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30" w:rsidRDefault="003F4430" w:rsidP="003F44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4430" w:rsidRDefault="003F4430" w:rsidP="003F44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4430" w:rsidRDefault="003F4430" w:rsidP="003F44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4430" w:rsidRDefault="003F4430" w:rsidP="003F44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4430" w:rsidRDefault="003F4430" w:rsidP="003F44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4430" w:rsidRDefault="003F4430" w:rsidP="003F44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4430" w:rsidRDefault="003F4430" w:rsidP="003F44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4430" w:rsidRDefault="003F4430" w:rsidP="003F44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4430" w:rsidRDefault="003F4430" w:rsidP="003F44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4430" w:rsidRDefault="003F4430" w:rsidP="003F44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7E2E" w:rsidRPr="003F4430" w:rsidRDefault="00D07E2E" w:rsidP="003F443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РЕФЕРАТ</w:t>
      </w:r>
    </w:p>
    <w:p w:rsidR="00D07E2E" w:rsidRPr="003F4430" w:rsidRDefault="00D07E2E" w:rsidP="003F443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по курсу «Военное право»</w:t>
      </w:r>
    </w:p>
    <w:p w:rsidR="003F4430" w:rsidRDefault="00D07E2E" w:rsidP="003F443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по теме: «Правовые основы военной службы»</w:t>
      </w:r>
    </w:p>
    <w:p w:rsidR="00D07E2E" w:rsidRPr="003F4430" w:rsidRDefault="003F4430" w:rsidP="003F443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07E2E" w:rsidRPr="003F4430">
        <w:rPr>
          <w:b/>
          <w:bCs/>
          <w:color w:val="000000"/>
          <w:sz w:val="28"/>
          <w:szCs w:val="28"/>
        </w:rPr>
        <w:t>1. Понятие правовых основ военной службы. Законодательство</w:t>
      </w:r>
      <w:r w:rsidR="00C06682">
        <w:rPr>
          <w:b/>
          <w:bCs/>
          <w:color w:val="000000"/>
          <w:sz w:val="28"/>
          <w:szCs w:val="28"/>
        </w:rPr>
        <w:t>,</w:t>
      </w:r>
      <w:r w:rsidR="00D07E2E" w:rsidRPr="003F4430">
        <w:rPr>
          <w:b/>
          <w:bCs/>
          <w:color w:val="000000"/>
          <w:sz w:val="28"/>
          <w:szCs w:val="28"/>
        </w:rPr>
        <w:t xml:space="preserve"> регулирующ</w:t>
      </w:r>
      <w:r w:rsidR="00C06682">
        <w:rPr>
          <w:b/>
          <w:bCs/>
          <w:color w:val="000000"/>
          <w:sz w:val="28"/>
          <w:szCs w:val="28"/>
        </w:rPr>
        <w:t>е</w:t>
      </w:r>
      <w:r w:rsidR="00D07E2E" w:rsidRPr="003F4430">
        <w:rPr>
          <w:b/>
          <w:bCs/>
          <w:color w:val="000000"/>
          <w:sz w:val="28"/>
          <w:szCs w:val="28"/>
        </w:rPr>
        <w:t>е основы военной службы</w:t>
      </w:r>
    </w:p>
    <w:p w:rsidR="00D07E2E" w:rsidRPr="003F4430" w:rsidRDefault="00D07E2E" w:rsidP="003F44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ECD" w:rsidRPr="003F4430" w:rsidRDefault="00322ECD" w:rsidP="003F44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Прохождение военной службы представляет собой детально регламентируемый процесс, связанный с изменением правового статуса лица, возложением на него дополнительных прав и обязанностей, обусловленный необходимостью исполнения последним конституционного долга и обязанности защиты Отечества и вызванный нуждами обороны страны, обеспечения ее безопасности, целостности и неприкосновенности.</w:t>
      </w:r>
    </w:p>
    <w:p w:rsidR="00322ECD" w:rsidRPr="003F4430" w:rsidRDefault="00322ECD" w:rsidP="003F44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 xml:space="preserve">Прохождение военной службы включает в себя назначение на воинскую должность, присвоение воинского звания, аттестацию, увольнение с военной службы, а также другие обстоятельства (события), которыми определяется служебно-правовое положение военнослужащих. Прохождение в Российской Федерации военной службы осуществляется в соответствии с Конституцией страны, настоящим Федеральным законом, другими федеральными законами, Указом Президента России от 16 сентября 1999 г. </w:t>
      </w:r>
      <w:r w:rsidR="00D07E2E" w:rsidRPr="003F4430">
        <w:rPr>
          <w:color w:val="000000"/>
          <w:sz w:val="28"/>
          <w:szCs w:val="28"/>
        </w:rPr>
        <w:t>№</w:t>
      </w:r>
      <w:r w:rsidRPr="003F4430">
        <w:rPr>
          <w:color w:val="000000"/>
          <w:sz w:val="28"/>
          <w:szCs w:val="28"/>
        </w:rPr>
        <w:t xml:space="preserve"> 1237, утвердившим Положение о прохождении военной службы, иными нормативными правовыми актами в области военной службы и статуса военнослужащих, а также с международными договорами Российской Федерации в данной области.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Содержание прохождения военной службы составляют юридические факты, с наступлением которых законодатель определяет служебно-правовое положение военнослужащих: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поступление на военную службу по призыву или по контракту;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присвоение, лишение воинских званий, снижение должности и восстановление в ней;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прохождение военно-профессионального обучения, переподготовки или повышения квалификации;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исполнение обязанностей военной службы как в условиях повседневной действительности в мирное время, так и в военное время, в условиях военного или чрезвычайного положений;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решение иных задач, возлагаемых на военнослужащих в силу их особого правового статуса;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увольнение военнослужащих с военной службы и восстановление граждан на военной службе.</w:t>
      </w:r>
    </w:p>
    <w:p w:rsid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Перечень представленных юридических фактов, определяющих содержание прохождения военной службы, является открытым и может быть расширен в зависимости от обстоятельств в порядке и на условиях, которые определены настоящим Законом и Положением о прохождении военной службы.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Законодатель предусматривает возможность изменения содержания правового статуса военнослужащего в зависимости от внешних факторов, определяющих условия прохождения военной службы. К числу последних относятся особые правовые режимы, связанные с введением военного или чрезвычайного положений, а также условия вооруженных конфликтов.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 xml:space="preserve">Особенности прохождения военной службы при введении чрезвычайного и военного положений, а также в условиях вооруженных конфликтов определяются Федеральным конституционным законом от 30 января 2002 г. </w:t>
      </w:r>
      <w:r w:rsidR="00D07E2E" w:rsidRPr="003F4430">
        <w:rPr>
          <w:color w:val="000000"/>
          <w:sz w:val="28"/>
          <w:szCs w:val="28"/>
        </w:rPr>
        <w:t>№</w:t>
      </w:r>
      <w:r w:rsidRPr="003F4430">
        <w:rPr>
          <w:color w:val="000000"/>
          <w:sz w:val="28"/>
          <w:szCs w:val="28"/>
        </w:rPr>
        <w:t xml:space="preserve"> 1-ФКЗ "О военном положении"; Федеральным конституционным законом от 30 мая 2001 г.</w:t>
      </w:r>
      <w:r w:rsidR="00D07E2E" w:rsidRPr="003F4430">
        <w:rPr>
          <w:color w:val="000000"/>
          <w:sz w:val="28"/>
          <w:szCs w:val="28"/>
        </w:rPr>
        <w:t xml:space="preserve"> №</w:t>
      </w:r>
      <w:r w:rsidRPr="003F4430">
        <w:rPr>
          <w:color w:val="000000"/>
          <w:sz w:val="28"/>
          <w:szCs w:val="28"/>
        </w:rPr>
        <w:t xml:space="preserve"> 3-ФКЗ "О чрезвычайном положении"; Федеральным законом от 31 мая 1996 г. </w:t>
      </w:r>
      <w:r w:rsidR="00D07E2E" w:rsidRPr="003F4430">
        <w:rPr>
          <w:color w:val="000000"/>
          <w:sz w:val="28"/>
          <w:szCs w:val="28"/>
        </w:rPr>
        <w:t>№</w:t>
      </w:r>
      <w:r w:rsidRPr="003F4430">
        <w:rPr>
          <w:color w:val="000000"/>
          <w:sz w:val="28"/>
          <w:szCs w:val="28"/>
        </w:rPr>
        <w:t xml:space="preserve"> 61-ФЗ "Об обороне"; Федеральным законом от 21 декабря 1994 г. </w:t>
      </w:r>
      <w:r w:rsidR="00D07E2E" w:rsidRPr="003F4430">
        <w:rPr>
          <w:color w:val="000000"/>
          <w:sz w:val="28"/>
          <w:szCs w:val="28"/>
        </w:rPr>
        <w:t>№</w:t>
      </w:r>
      <w:r w:rsidRPr="003F4430">
        <w:rPr>
          <w:color w:val="000000"/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характера"; Положением о порядке прохождения военной службы и принятыми на их основе нормативными правовыми актами Президента и Правительства Российской Федерации, федеральных министерств и ведомств, в которых настоящим Законом предусмотрено прохождение военной службы.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Для обеспечения режима чрезвычайного положения используются силы и средства органов внутренних дел, уголовно-исполнительной системы, федеральных органов безопасности, внутренних войск, органов по делам гражданской обороны, чрезвычайным ситуациям и ликвидации последствий стихийных бедствий. В исключительных случаях в дополнение к указанным силам и средствам для обеспечения режима чрезвычайного положения могут привлекаться Вооруженные Силы РФ, другие войска, воинские формирования и органы. Целью привлечения последних служит необходимость решения следующих задач: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поддержание особого режима въезда на территорию, на которой введено чрезвычайное положение, и выезда с нее;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охрана объектов, обеспечивающих жизнедеятельность населения и функционирование транспорта, и объектов, представляющих повышенную опасность для жизни и здоровья людей, а также для окружающей природной среды;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разъединение противоборствующих сторон, участвующих в конфликтах, сопровождающихся насильственными действиями с применением оружия, боевой и специальной техники;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участие в пресечении деятельности незаконных вооруженных формирований;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участие в ликвидации чрезвычайных ситуаций и спасении жизни людей в составе сил Единой государственной системы предупреждения и ликвидации чрезвычайных ситуаций.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Указанные задачи военнослужащие Вооруженных Сил, других войск, воинских формирований и органов выполняют совместно с сотрудниками органов внутренних дел, уголовно-исполнительной системы, федеральных органов безопасности и военнослужащими внутренних войск. При этом на военнослужащих Вооруженных Сил, других войск, воинских формирований и органов распространяются положения федерального законодательства о внутренних войсках в части, касающейся условий, порядка и пределов применения физической силы, специальных средств, оружия, боевой и специальной техники, гарантий личной безопасности военнослужащих и членов их семей, их правовой и социальной защиты.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Привлечение военнослужащих к выполнению задач в условиях режимов военного времени и чрезвычайного положения производится Президентом Российской Федерации в соответствии с федеральным законом.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На военнослужащих возлагаются конституционные, другие общегражданские обязанности, а также общие, должностные и специальные обязанности. Военнослужащий Вооруженных Сил РФ в служебной деятельности руководствуется требованиями законов, воинских уставов и не должен быть связан с деятельностью общественных, иных организаций и объединений, преследующих политические цели. Конституция РФ возлагает на граждан обязанность и долг по защите Отечества, обеспечению целостности и неприкосновенности его территорий, охране суверенитета и безопасности государств (см. п. 1 ст. 59 Конституции РФ).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Требование строго соблюдать Конституцию РФ и законы РФ, положения общевоинских уставов Вооруженных Сил РФ, беспрекословно выполнять приказы командиров есть не что иное, как одна из составляющих законности. Суть этого требования заключается в точном, неуклонном и единообразном исполнении (соблюдении) законов и других нормативных правовых актов всеми органами военного управления, должностными лицами и отдельными военнослужащими.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По своему правовому содержанию Военная присяга представляет собой текст обязательства, принимаемого военнослужащим в связи с поступлением им на военную службу. Приведение к Военной присяге - акт исторический, отражающий традиции российской и советской армии. Военная присяга приносится на верность своему народу, своему Отечеству - Российской Федерации. Смысл этого торжественного акта заключается в том, что, произнося патриотические слова присяги, ярко выражающие существо воинского долга, военнослужащий или гражданин сознательно выражает и подтверждает свою готовность мужественно защищать свободу, независимость и конституционный строй России, народ и Отечество.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Вместе с тем факт приведения к Военной присяге имеет не только глубоко моральное, но и правовое значение. С приведением гражданина к Военной присяге законодатель связывает момент возникновения военно-служебных отношений, основным участником которых и является присягающее лицо. Только с приведением к Военной присяге военнослужащий может быть назначен на должность и приобретает полный объем служебных прав, на него в полном объеме возлагаются служебные обязанности, в том числе он может быть привлечен к выполнению боевых задач (к участию в боевых действиях, несению боевого дежурства, боевой службы, караульной службы) и задач при введении режима чрезвычайного положения и в условиях вооруженных конфликтов.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Строгое соблюдение требований Военной присяги считается нравственной и юридической обязанностью; нарушение присяги влечет за собой дисциплинарную или уголовную ответственность.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Военнослужащий считается находящимся при исполнении обязанностей военной службы в случаях, предусмотренных ст. 37 Федерального закона "О воинской обязанности и военной службе".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Военнослужащий, а также гражданин, проходящий военные сборы, считаются исполняющими обязанности военной службы в случаях: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а) участия в боевых действиях, выполнения задач в условиях чрезвычайного положения и военного положения, а также в условиях вооруженных конфликтов.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Военнослужащие, являющиеся иностранными гражданами, участвуют в выполнении задач в условиях военного положения, а также в условиях вооруженных конфликтов в соответствии с общепризнанными принципами и нормами международного права, международными договорами РФ и законодательством РФ;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б) исполнения должностных обязанностей;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в) несения боевого дежурства, боевой службы, службы в гарнизонном наряде, исполнения обязанностей в составе суточного наряда;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г) участия в учениях или походах кораблей;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д) выполнения приказа или распоряжения, отданных командиром (начальником);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е) нахождения на территории воинской части в течение установленного распорядком дня служебного времени или в другое время, если это вызвано служебной необходимостью;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ж) нахождения в служебной командировке;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з) нахождения на лечении, следования к месту лечения и обратно;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и) следования к месту военной службы и обратно;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к) прохождения военных сборов;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л) нахождения в плену (за исключением случаев добровольной сдачи в плен), в положении заложника или интернированного;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м) безвестного отсутствия - до признания военнослужащего в установленном законом порядке безвестно отсутствующим или объявления его умершим;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н) защиты жизни, здоровья, чести и достоинства личности;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о) оказания помощи органам внутренних дел, другим правоохранительным органам по защите прав и свобод человека и гражданина, охране правопорядка и обеспечению общественной безопасности;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п) участия в предотвращении и ликвидации последствий стихийных бедствий, аварий и катастроф;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р) совершения иных действий, признанных судом совершенными в интересах личности, общества и государства.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Военнослужащий должен с достоинством нести высокое звание защитника РФ, дорожить честью и боевой славой Вооруженных Сил, своей воинской части и честью своего воинского звания. Военнослужащий обязан проявлять патриотизм, дорожить интернациональной дружбой народов, способствовать укреплению братства между нациями и народностями. При обучении и воспитании военнослужащих должно проявляться уважение к их национальным чувствам, обычаям и традициям. В Вооруженных Силах РФ используется русский язык как государственный. Военнослужащим, слабо владеющим русским языком, предоставляются учебные пособия, выделяется время и создаются другие условия для изучения языка.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Военнослужащие обязаны оказывать уважение друг другу, содействовать командирам (начальникам) и старшим в поддержании порядка и дисциплины. О всем случившемся с военнослужащим, влияющем на исполнение его обязанностей, и сделанных ему замечаниях он обязан докладывать своему непосредственному начальнику. В случае нарушения определенных воинскими уставами правил взаимоотношений между военнослужащими он должен немедленно принять меры к наведению порядка и также доложить своему непосредственному начальнику.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Военнослужащий должен соблюдать требования безопасности военной службы, меры предупреждения заболеваний, травм и поражений, повседневно повышать физическую закалку и тренированность, воздерживаться от вредных привычек (курения и употребления алкоголя).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Военнослужащий обязан знать и неукоснительно соблюдать международные правила ведения военных действий, обращения с ранеными, больными, лицами, потерпевшими кораблекрушение, и гражданским населением в районе боевых действий, а также с военнопленными. Военнослужащий в ходе боевых действий, даже находясь в отрыве от своей воинской части (подразделения) и в полном окружении, обязан оказывать решительное сопротивление противнику, избегая захвата в плен. Он обязан до конца выполнить в бою свой воинский долг. Если же военнослужащий, оказавшись в отрыве от своих войск и исчерпав все средства и способы сопротивления или же находясь в беспомощном состоянии вследствие тяжелого ранения или контузии, будет захвачен противником в плен, он должен искать и использовать любую возможность для освобождения себя и своих товарищей из плена и возвращения в свои войска. Военнослужащий, захваченный противником в плен, при допросе имеет право сообщить только свою фамилию, имя, отчество, воинское звание, дату рождения и личный номер. Он обязан поддерживать достоинство воина, свято хранить военную и государственную тайну, проявлять стойкость и мужество, помогать другим военнослужащим, находящимся в плену, удерживать их от пособничества врагу, отвергать попытки противника использовать военнослужащего для нанесения ущерба Вооруженным Силам РФ и России. За военнослужащими, захваченными в плен, а также за интернированными в нейтральных странах сохраняется статус военнослужащих. Военное командование и другие уполномоченные на то государственные органы обязаны принимать меры в соответствии с нормами международного права по защите прав указанных военнослужащих и возвращению их на Родину.</w:t>
      </w:r>
    </w:p>
    <w:p w:rsidR="00322ECD" w:rsidRPr="003F4430" w:rsidRDefault="00322ECD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Общие обязанности военнослужащих имеют некоторое расхождение в зависимости от занимаемой должности. Так, в соответствии с существующим в военной организации государства принципом единоначалия, общие обязанности командиров будут существенно шире общих обязанностей их подчиненных. В соответствии с требованиями общевоинских уставов командир отвечает: за боевую и мобилизационную готовность вверенной ему воинской части (подразделения); за успешное выполнение воинской частью (подразделением) боевых задач; за боевую подготовку, воспитание, воинскую дисциплину, морально-психологическое состояние личного состава и безопасность военной службы; за внутренний порядок; за состояние и сохранность вооружения, военной техники и других материальных средств; за техническое, материальное, медицинское, финансовое, социально-правовое и бытовое обеспечение. Командир обязан твердо и последовательно проводить в жизнь политику государства в области обороны, постоянно совершенствовать личную профессиональную подготовку и методы управления воинской частью (подразделением), умело проводить работу с кадрами, руководить научной, изобретательской и рационализаторской работой.</w:t>
      </w:r>
    </w:p>
    <w:p w:rsidR="005F7E83" w:rsidRPr="003F4430" w:rsidRDefault="005F7E83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7E2E" w:rsidRPr="003F4430" w:rsidRDefault="00D07E2E" w:rsidP="003F4430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F4430">
        <w:rPr>
          <w:b/>
          <w:bCs/>
          <w:color w:val="000000"/>
          <w:sz w:val="28"/>
          <w:szCs w:val="28"/>
        </w:rPr>
        <w:t>2. Порядок</w:t>
      </w:r>
      <w:r w:rsidR="003F4430" w:rsidRPr="003F4430">
        <w:rPr>
          <w:b/>
          <w:bCs/>
          <w:color w:val="000000"/>
          <w:sz w:val="28"/>
          <w:szCs w:val="28"/>
        </w:rPr>
        <w:t xml:space="preserve"> </w:t>
      </w:r>
      <w:r w:rsidRPr="003F4430">
        <w:rPr>
          <w:b/>
          <w:bCs/>
          <w:color w:val="000000"/>
          <w:sz w:val="28"/>
          <w:szCs w:val="28"/>
        </w:rPr>
        <w:t>увольнени</w:t>
      </w:r>
      <w:r w:rsidR="00C06682">
        <w:rPr>
          <w:b/>
          <w:bCs/>
          <w:color w:val="000000"/>
          <w:sz w:val="28"/>
          <w:szCs w:val="28"/>
        </w:rPr>
        <w:t>я</w:t>
      </w:r>
      <w:r w:rsidRPr="003F4430">
        <w:rPr>
          <w:b/>
          <w:bCs/>
          <w:color w:val="000000"/>
          <w:sz w:val="28"/>
          <w:szCs w:val="28"/>
        </w:rPr>
        <w:t xml:space="preserve"> военнослужащих по контракту из рядов </w:t>
      </w:r>
      <w:r w:rsidR="005F7E83" w:rsidRPr="003F4430">
        <w:rPr>
          <w:b/>
          <w:bCs/>
          <w:color w:val="000000"/>
          <w:sz w:val="28"/>
          <w:szCs w:val="28"/>
        </w:rPr>
        <w:t>Вооруженных Сил</w:t>
      </w:r>
      <w:r w:rsidRPr="003F4430">
        <w:rPr>
          <w:b/>
          <w:bCs/>
          <w:color w:val="000000"/>
          <w:sz w:val="28"/>
          <w:szCs w:val="28"/>
        </w:rPr>
        <w:t xml:space="preserve"> России</w:t>
      </w:r>
    </w:p>
    <w:p w:rsidR="00D07E2E" w:rsidRPr="003F4430" w:rsidRDefault="00D07E2E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48D4" w:rsidRPr="003F4430" w:rsidRDefault="00A748D4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В настояще</w:t>
      </w:r>
      <w:r w:rsidR="000F7431" w:rsidRPr="003F4430">
        <w:rPr>
          <w:color w:val="000000"/>
          <w:sz w:val="28"/>
          <w:szCs w:val="28"/>
        </w:rPr>
        <w:t>м</w:t>
      </w:r>
      <w:r w:rsidRPr="003F4430">
        <w:rPr>
          <w:color w:val="000000"/>
          <w:sz w:val="28"/>
          <w:szCs w:val="28"/>
        </w:rPr>
        <w:t xml:space="preserve"> </w:t>
      </w:r>
      <w:r w:rsidR="000F7431" w:rsidRPr="003F4430">
        <w:rPr>
          <w:color w:val="000000"/>
          <w:sz w:val="28"/>
          <w:szCs w:val="28"/>
        </w:rPr>
        <w:t xml:space="preserve">вопросе </w:t>
      </w:r>
      <w:r w:rsidRPr="003F4430">
        <w:rPr>
          <w:color w:val="000000"/>
          <w:sz w:val="28"/>
          <w:szCs w:val="28"/>
        </w:rPr>
        <w:t>речь пойдет об основании, порядке, оформлении и последствиях увольнения с военной службы военнослужащего, проходящего военную службу по контракту.</w:t>
      </w:r>
    </w:p>
    <w:p w:rsidR="003F4430" w:rsidRDefault="00A748D4" w:rsidP="003F443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Необходимость разъяснения порядка увольнения военнослужащих, проходящих военную службу по контракту обусловлена трудностями, возникающими при реализации этого права, связанными как с неправильным пониманием и применением норм материального права, являющихся правовыми основами статуса военнослужащих, должностными лицами, от которых зависит принятие соответствующего решения, так и самими военнослужащими</w:t>
      </w:r>
      <w:r w:rsidR="000F7431" w:rsidRPr="003F4430">
        <w:rPr>
          <w:color w:val="000000"/>
          <w:sz w:val="28"/>
          <w:szCs w:val="28"/>
        </w:rPr>
        <w:t>.</w:t>
      </w:r>
    </w:p>
    <w:p w:rsidR="00D75083" w:rsidRPr="003F4430" w:rsidRDefault="004416A3" w:rsidP="003F4430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3F4430">
        <w:rPr>
          <w:snapToGrid w:val="0"/>
          <w:color w:val="000000"/>
          <w:sz w:val="28"/>
          <w:szCs w:val="28"/>
        </w:rPr>
        <w:t>Основными недостатками, содержавшимися в материалах к представлению,</w:t>
      </w:r>
      <w:r w:rsidR="003F4430">
        <w:rPr>
          <w:snapToGrid w:val="0"/>
          <w:color w:val="000000"/>
          <w:sz w:val="28"/>
          <w:szCs w:val="28"/>
        </w:rPr>
        <w:t xml:space="preserve"> </w:t>
      </w:r>
      <w:r w:rsidRPr="003F4430">
        <w:rPr>
          <w:snapToGrid w:val="0"/>
          <w:color w:val="000000"/>
          <w:sz w:val="28"/>
          <w:szCs w:val="28"/>
        </w:rPr>
        <w:t>являются следующие характерные недостатки:</w:t>
      </w:r>
    </w:p>
    <w:p w:rsidR="003F4430" w:rsidRDefault="004416A3" w:rsidP="003F44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snapToGrid w:val="0"/>
          <w:color w:val="000000"/>
          <w:sz w:val="28"/>
          <w:szCs w:val="28"/>
        </w:rPr>
        <w:t xml:space="preserve">1. </w:t>
      </w:r>
      <w:r w:rsidR="00EC6089" w:rsidRPr="003F4430">
        <w:rPr>
          <w:snapToGrid w:val="0"/>
          <w:color w:val="000000"/>
          <w:sz w:val="28"/>
          <w:szCs w:val="28"/>
        </w:rPr>
        <w:t>В нарушении ст.</w:t>
      </w:r>
      <w:r w:rsidR="00EC6089" w:rsidRPr="003F4430">
        <w:rPr>
          <w:color w:val="000000"/>
          <w:sz w:val="28"/>
          <w:szCs w:val="28"/>
        </w:rPr>
        <w:t>86 ДУ ВС РФ, в которой</w:t>
      </w:r>
      <w:r w:rsidR="003F4430">
        <w:rPr>
          <w:color w:val="000000"/>
          <w:sz w:val="28"/>
          <w:szCs w:val="28"/>
        </w:rPr>
        <w:t xml:space="preserve"> </w:t>
      </w:r>
      <w:r w:rsidR="00EC6089" w:rsidRPr="003F4430">
        <w:rPr>
          <w:color w:val="000000"/>
          <w:sz w:val="28"/>
          <w:szCs w:val="28"/>
        </w:rPr>
        <w:t>определено, что за один и тот же проступок запрещается налагать несколько дисциплинарных взысканий или соединять одно взыскание с другим в материалах к представлению к увольнению по несоблюдению условий контракта со стороны военнослужащего</w:t>
      </w:r>
      <w:r w:rsidR="00047FA5" w:rsidRPr="003F4430">
        <w:rPr>
          <w:color w:val="000000"/>
          <w:sz w:val="28"/>
          <w:szCs w:val="28"/>
        </w:rPr>
        <w:t xml:space="preserve">, командиры ходатайствуют перед вышестоящим командованием об увольнении военнослужащего, несмотря на то, что он за совершённый им проступок (за совершение которого они ходатайствуют об увольнении военнослужащего) он уже привлекался командирами </w:t>
      </w:r>
      <w:r w:rsidR="005F7E83" w:rsidRPr="003F4430">
        <w:rPr>
          <w:color w:val="000000"/>
          <w:sz w:val="28"/>
          <w:szCs w:val="28"/>
        </w:rPr>
        <w:t xml:space="preserve">к </w:t>
      </w:r>
      <w:r w:rsidR="00047FA5" w:rsidRPr="003F4430">
        <w:rPr>
          <w:color w:val="000000"/>
          <w:sz w:val="28"/>
          <w:szCs w:val="28"/>
        </w:rPr>
        <w:t>дисциплинарной ответственности.</w:t>
      </w:r>
    </w:p>
    <w:p w:rsidR="008C4C50" w:rsidRPr="003F4430" w:rsidRDefault="00047FA5" w:rsidP="003F44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 xml:space="preserve">2. </w:t>
      </w:r>
      <w:r w:rsidR="003E456E" w:rsidRPr="003F4430">
        <w:rPr>
          <w:color w:val="000000"/>
          <w:sz w:val="28"/>
          <w:szCs w:val="28"/>
        </w:rPr>
        <w:t>Содержание р</w:t>
      </w:r>
      <w:r w:rsidRPr="003F4430">
        <w:rPr>
          <w:color w:val="000000"/>
          <w:sz w:val="28"/>
          <w:szCs w:val="28"/>
        </w:rPr>
        <w:t>апорт</w:t>
      </w:r>
      <w:r w:rsidR="003E456E" w:rsidRPr="003F4430">
        <w:rPr>
          <w:color w:val="000000"/>
          <w:sz w:val="28"/>
          <w:szCs w:val="28"/>
        </w:rPr>
        <w:t>а</w:t>
      </w:r>
      <w:r w:rsidRPr="003F4430">
        <w:rPr>
          <w:color w:val="000000"/>
          <w:sz w:val="28"/>
          <w:szCs w:val="28"/>
        </w:rPr>
        <w:t xml:space="preserve"> военнослужащего, представляемого к увольнению</w:t>
      </w:r>
      <w:r w:rsidR="003F4430">
        <w:rPr>
          <w:color w:val="000000"/>
          <w:sz w:val="28"/>
          <w:szCs w:val="28"/>
        </w:rPr>
        <w:t xml:space="preserve"> </w:t>
      </w:r>
      <w:r w:rsidRPr="003F4430">
        <w:rPr>
          <w:color w:val="000000"/>
          <w:sz w:val="28"/>
          <w:szCs w:val="28"/>
        </w:rPr>
        <w:t>по льготному основанию</w:t>
      </w:r>
      <w:r w:rsidR="003F4430">
        <w:rPr>
          <w:color w:val="000000"/>
          <w:sz w:val="28"/>
          <w:szCs w:val="28"/>
        </w:rPr>
        <w:t xml:space="preserve"> </w:t>
      </w:r>
      <w:r w:rsidR="003E456E" w:rsidRPr="003F4430">
        <w:rPr>
          <w:color w:val="000000"/>
          <w:sz w:val="28"/>
          <w:szCs w:val="28"/>
        </w:rPr>
        <w:t>вступает в противоречие с действующим законодательством, регламентирующего вопросы прохождения службы и материалами к представлению.</w:t>
      </w:r>
    </w:p>
    <w:p w:rsidR="003F4430" w:rsidRDefault="005F7E83" w:rsidP="003F44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3</w:t>
      </w:r>
      <w:r w:rsidR="00AC37EC" w:rsidRPr="003F4430">
        <w:rPr>
          <w:color w:val="000000"/>
          <w:sz w:val="28"/>
          <w:szCs w:val="28"/>
        </w:rPr>
        <w:t>. В материалах к представлению не всегда прилагаются документы, подтверждающие факты нарушения воинской дисциплины военнослужащ</w:t>
      </w:r>
      <w:r w:rsidR="00DE18EB" w:rsidRPr="003F4430">
        <w:rPr>
          <w:color w:val="000000"/>
          <w:sz w:val="28"/>
          <w:szCs w:val="28"/>
        </w:rPr>
        <w:t>им.</w:t>
      </w:r>
    </w:p>
    <w:p w:rsidR="003F4430" w:rsidRDefault="003F4430" w:rsidP="003F4430">
      <w:pPr>
        <w:tabs>
          <w:tab w:val="left" w:pos="68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07E2E" w:rsidRPr="003F4430" w:rsidRDefault="003F4430" w:rsidP="003F4430">
      <w:pPr>
        <w:tabs>
          <w:tab w:val="left" w:pos="684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Список использованной литературы</w:t>
      </w:r>
    </w:p>
    <w:p w:rsidR="005F7E83" w:rsidRPr="003F4430" w:rsidRDefault="005F7E83" w:rsidP="003F4430">
      <w:pPr>
        <w:tabs>
          <w:tab w:val="left" w:pos="6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7E2E" w:rsidRPr="003F4430" w:rsidRDefault="00D07E2E" w:rsidP="003F4430">
      <w:pPr>
        <w:tabs>
          <w:tab w:val="left" w:pos="684"/>
        </w:tabs>
        <w:spacing w:line="360" w:lineRule="auto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1. ФЗ « О воинско</w:t>
      </w:r>
      <w:r w:rsidR="003F4430">
        <w:rPr>
          <w:color w:val="000000"/>
          <w:sz w:val="28"/>
          <w:szCs w:val="28"/>
        </w:rPr>
        <w:t>й обязанности и военной службе»</w:t>
      </w:r>
    </w:p>
    <w:p w:rsidR="003F4430" w:rsidRDefault="00D07E2E" w:rsidP="003F4430">
      <w:pPr>
        <w:tabs>
          <w:tab w:val="left" w:pos="684"/>
        </w:tabs>
        <w:spacing w:line="360" w:lineRule="auto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2. ФЗ « О статусе военнослужащих»</w:t>
      </w:r>
    </w:p>
    <w:p w:rsidR="00D07E2E" w:rsidRPr="003F4430" w:rsidRDefault="00D07E2E" w:rsidP="003F4430">
      <w:pPr>
        <w:tabs>
          <w:tab w:val="left" w:pos="684"/>
        </w:tabs>
        <w:spacing w:line="360" w:lineRule="auto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>3. Положение о пор</w:t>
      </w:r>
      <w:r w:rsidR="003F4430">
        <w:rPr>
          <w:color w:val="000000"/>
          <w:sz w:val="28"/>
          <w:szCs w:val="28"/>
        </w:rPr>
        <w:t>ядке прохождения военной службы</w:t>
      </w:r>
    </w:p>
    <w:p w:rsidR="003F4430" w:rsidRPr="003F4430" w:rsidRDefault="00D07E2E" w:rsidP="003F4430">
      <w:pPr>
        <w:tabs>
          <w:tab w:val="left" w:pos="684"/>
        </w:tabs>
        <w:spacing w:line="360" w:lineRule="auto"/>
        <w:rPr>
          <w:color w:val="000000"/>
          <w:sz w:val="28"/>
          <w:szCs w:val="28"/>
        </w:rPr>
      </w:pPr>
      <w:r w:rsidRPr="003F4430">
        <w:rPr>
          <w:color w:val="000000"/>
          <w:sz w:val="28"/>
          <w:szCs w:val="28"/>
        </w:rPr>
        <w:t xml:space="preserve">4. Журнал «Право в Вооружённых Силах» № 9 за 2008 </w:t>
      </w:r>
      <w:r w:rsidR="003F4430">
        <w:rPr>
          <w:color w:val="000000"/>
          <w:sz w:val="28"/>
          <w:szCs w:val="28"/>
        </w:rPr>
        <w:t>год</w:t>
      </w:r>
      <w:bookmarkStart w:id="0" w:name="_GoBack"/>
      <w:bookmarkEnd w:id="0"/>
    </w:p>
    <w:sectPr w:rsidR="003F4430" w:rsidRPr="003F4430" w:rsidSect="003F4430">
      <w:headerReference w:type="default" r:id="rId7"/>
      <w:pgSz w:w="11906" w:h="16838" w:code="9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94B" w:rsidRDefault="00A6694B">
      <w:r>
        <w:separator/>
      </w:r>
    </w:p>
  </w:endnote>
  <w:endnote w:type="continuationSeparator" w:id="0">
    <w:p w:rsidR="00A6694B" w:rsidRDefault="00A6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94B" w:rsidRDefault="00A6694B">
      <w:r>
        <w:separator/>
      </w:r>
    </w:p>
  </w:footnote>
  <w:footnote w:type="continuationSeparator" w:id="0">
    <w:p w:rsidR="00A6694B" w:rsidRDefault="00A66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A60" w:rsidRDefault="00C76FDD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977A60" w:rsidRDefault="00977A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0A47"/>
    <w:multiLevelType w:val="hybridMultilevel"/>
    <w:tmpl w:val="08366B24"/>
    <w:lvl w:ilvl="0" w:tplc="CE123B3C">
      <w:start w:val="1"/>
      <w:numFmt w:val="bullet"/>
      <w:lvlText w:val=""/>
      <w:lvlJc w:val="left"/>
      <w:pPr>
        <w:tabs>
          <w:tab w:val="num" w:pos="1305"/>
        </w:tabs>
        <w:ind w:left="1304" w:hanging="45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1C682F"/>
    <w:multiLevelType w:val="hybridMultilevel"/>
    <w:tmpl w:val="EAB840B6"/>
    <w:lvl w:ilvl="0" w:tplc="BCBAD556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811ECE7A">
      <w:start w:val="1"/>
      <w:numFmt w:val="bullet"/>
      <w:lvlText w:val=""/>
      <w:lvlJc w:val="left"/>
      <w:pPr>
        <w:tabs>
          <w:tab w:val="num" w:pos="1915"/>
        </w:tabs>
        <w:ind w:left="1914" w:hanging="453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">
    <w:nsid w:val="295309D7"/>
    <w:multiLevelType w:val="hybridMultilevel"/>
    <w:tmpl w:val="662634C6"/>
    <w:lvl w:ilvl="0" w:tplc="811ECE7A">
      <w:start w:val="1"/>
      <w:numFmt w:val="bullet"/>
      <w:lvlText w:val=""/>
      <w:lvlJc w:val="left"/>
      <w:pPr>
        <w:tabs>
          <w:tab w:val="num" w:pos="1305"/>
        </w:tabs>
        <w:ind w:left="1304" w:hanging="45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B324923"/>
    <w:multiLevelType w:val="hybridMultilevel"/>
    <w:tmpl w:val="A01E1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D741F2"/>
    <w:multiLevelType w:val="multilevel"/>
    <w:tmpl w:val="08366B24"/>
    <w:lvl w:ilvl="0">
      <w:start w:val="1"/>
      <w:numFmt w:val="bullet"/>
      <w:lvlText w:val=""/>
      <w:lvlJc w:val="left"/>
      <w:pPr>
        <w:tabs>
          <w:tab w:val="num" w:pos="1305"/>
        </w:tabs>
        <w:ind w:left="1304" w:hanging="45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ACA182B"/>
    <w:multiLevelType w:val="hybridMultilevel"/>
    <w:tmpl w:val="1B5E4C9A"/>
    <w:lvl w:ilvl="0" w:tplc="44FE512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BA4FFC"/>
    <w:multiLevelType w:val="hybridMultilevel"/>
    <w:tmpl w:val="6450AC96"/>
    <w:lvl w:ilvl="0" w:tplc="CE123B3C">
      <w:start w:val="1"/>
      <w:numFmt w:val="bullet"/>
      <w:lvlText w:val=""/>
      <w:lvlJc w:val="left"/>
      <w:pPr>
        <w:tabs>
          <w:tab w:val="num" w:pos="1305"/>
        </w:tabs>
        <w:ind w:left="1304" w:hanging="45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A294034"/>
    <w:multiLevelType w:val="hybridMultilevel"/>
    <w:tmpl w:val="96CA4B12"/>
    <w:lvl w:ilvl="0" w:tplc="BD16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561"/>
    <w:rsid w:val="00047FA5"/>
    <w:rsid w:val="000F7431"/>
    <w:rsid w:val="00114561"/>
    <w:rsid w:val="00122B54"/>
    <w:rsid w:val="00164410"/>
    <w:rsid w:val="0025197A"/>
    <w:rsid w:val="002C2856"/>
    <w:rsid w:val="00322ECD"/>
    <w:rsid w:val="003E456E"/>
    <w:rsid w:val="003F4430"/>
    <w:rsid w:val="004416A3"/>
    <w:rsid w:val="004C196A"/>
    <w:rsid w:val="00583617"/>
    <w:rsid w:val="005F7E83"/>
    <w:rsid w:val="007219AA"/>
    <w:rsid w:val="00830333"/>
    <w:rsid w:val="00846230"/>
    <w:rsid w:val="008C4C50"/>
    <w:rsid w:val="008D7151"/>
    <w:rsid w:val="009551BD"/>
    <w:rsid w:val="00977A60"/>
    <w:rsid w:val="009D068E"/>
    <w:rsid w:val="00A6694B"/>
    <w:rsid w:val="00A748D4"/>
    <w:rsid w:val="00AC37EC"/>
    <w:rsid w:val="00BB760E"/>
    <w:rsid w:val="00BC0626"/>
    <w:rsid w:val="00C06682"/>
    <w:rsid w:val="00C76FDD"/>
    <w:rsid w:val="00D07E2E"/>
    <w:rsid w:val="00D75083"/>
    <w:rsid w:val="00D76DDA"/>
    <w:rsid w:val="00DE18EB"/>
    <w:rsid w:val="00EC05AB"/>
    <w:rsid w:val="00EC6089"/>
    <w:rsid w:val="00F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1E5AF6-A44A-45D0-AEB5-EA4EC362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pPr>
      <w:jc w:val="both"/>
    </w:pPr>
    <w:rPr>
      <w:rFonts w:ascii="Arial" w:hAnsi="Arial" w:cs="Arial"/>
      <w:b/>
      <w:bCs/>
      <w:color w:val="000080"/>
      <w:sz w:val="22"/>
      <w:szCs w:val="22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ind w:firstLine="485"/>
      <w:jc w:val="both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pPr>
      <w:ind w:firstLine="684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customStyle="1" w:styleId="ConsPlusNonformat">
    <w:name w:val="ConsPlusNonformat"/>
    <w:uiPriority w:val="99"/>
    <w:rsid w:val="00322E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06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aaa</dc:creator>
  <cp:keywords/>
  <dc:description/>
  <cp:lastModifiedBy>admin</cp:lastModifiedBy>
  <cp:revision>2</cp:revision>
  <cp:lastPrinted>2004-10-05T12:24:00Z</cp:lastPrinted>
  <dcterms:created xsi:type="dcterms:W3CDTF">2014-03-20T08:52:00Z</dcterms:created>
  <dcterms:modified xsi:type="dcterms:W3CDTF">2014-03-20T08:52:00Z</dcterms:modified>
</cp:coreProperties>
</file>