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00" w:rsidRPr="00814920" w:rsidRDefault="001165F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  <w:r w:rsidRPr="00814920">
        <w:rPr>
          <w:b/>
          <w:sz w:val="28"/>
          <w:szCs w:val="28"/>
        </w:rPr>
        <w:t>МИНИСТЕРСТВО ОБРАЗОВАНИЯ И НАУКИ УКРАИНЫ</w:t>
      </w:r>
    </w:p>
    <w:p w:rsidR="00B07200" w:rsidRPr="00814920" w:rsidRDefault="00B0720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B07200" w:rsidRPr="00814920" w:rsidRDefault="00B0720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B07200" w:rsidRPr="00814920" w:rsidRDefault="00B0720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B07200" w:rsidRPr="00814920" w:rsidRDefault="00B0720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B07200" w:rsidRPr="00814920" w:rsidRDefault="00B0720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B07200" w:rsidRPr="00814920" w:rsidRDefault="00B0720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B07200" w:rsidRPr="00814920" w:rsidRDefault="00B0720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B07200" w:rsidRPr="00814920" w:rsidRDefault="00B07200" w:rsidP="003879CA">
      <w:pPr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814920" w:rsidRDefault="00814920" w:rsidP="00814920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14920" w:rsidRDefault="00814920" w:rsidP="00814920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14920" w:rsidRDefault="00814920" w:rsidP="00814920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14920" w:rsidRDefault="00814920" w:rsidP="00814920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14920" w:rsidRDefault="00814920" w:rsidP="00814920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07200" w:rsidRPr="00814920" w:rsidRDefault="00434322" w:rsidP="00814920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14920">
        <w:rPr>
          <w:b/>
          <w:sz w:val="28"/>
          <w:szCs w:val="28"/>
          <w:lang w:val="uk-UA"/>
        </w:rPr>
        <w:t>РЕФЕРАТ</w:t>
      </w:r>
    </w:p>
    <w:p w:rsidR="003879CA" w:rsidRPr="00814920" w:rsidRDefault="003879CA" w:rsidP="00814920">
      <w:pPr>
        <w:snapToGrid/>
        <w:spacing w:line="360" w:lineRule="auto"/>
        <w:ind w:firstLine="709"/>
        <w:jc w:val="center"/>
        <w:rPr>
          <w:sz w:val="28"/>
          <w:szCs w:val="28"/>
        </w:rPr>
      </w:pPr>
      <w:r w:rsidRPr="00814920">
        <w:rPr>
          <w:sz w:val="28"/>
          <w:szCs w:val="28"/>
        </w:rPr>
        <w:t>по дисциплине «Сравнительное правоведение»</w:t>
      </w:r>
    </w:p>
    <w:p w:rsidR="003879CA" w:rsidRPr="00814920" w:rsidRDefault="00B07200" w:rsidP="0081492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814920">
        <w:rPr>
          <w:rFonts w:ascii="Times New Roman" w:hAnsi="Times New Roman" w:cs="Times New Roman"/>
          <w:b w:val="0"/>
          <w:i w:val="0"/>
        </w:rPr>
        <w:t>на тему</w:t>
      </w:r>
    </w:p>
    <w:p w:rsidR="00B07200" w:rsidRPr="00814920" w:rsidRDefault="0081417B" w:rsidP="0081492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814920">
        <w:rPr>
          <w:rFonts w:ascii="Times New Roman" w:hAnsi="Times New Roman" w:cs="Times New Roman"/>
          <w:i w:val="0"/>
          <w:iCs w:val="0"/>
        </w:rPr>
        <w:t>Правовые системы стран Латинской Америки</w:t>
      </w:r>
    </w:p>
    <w:p w:rsidR="00327CFC" w:rsidRPr="00814920" w:rsidRDefault="00327CFC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27CFC" w:rsidRPr="00814920" w:rsidRDefault="00327CFC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14920" w:rsidRDefault="00814920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14920" w:rsidRDefault="00814920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14920" w:rsidRDefault="00814920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14920" w:rsidRDefault="00814920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14920" w:rsidRDefault="00814920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14920" w:rsidRDefault="00814920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14920" w:rsidRDefault="00814920" w:rsidP="003879CA">
      <w:pPr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27CFC" w:rsidRPr="00814920" w:rsidRDefault="004C3104" w:rsidP="00814920">
      <w:pPr>
        <w:snapToGrid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14920">
        <w:rPr>
          <w:b/>
          <w:sz w:val="28"/>
          <w:szCs w:val="28"/>
          <w:lang w:val="uk-UA"/>
        </w:rPr>
        <w:t xml:space="preserve">КИЕВ </w:t>
      </w:r>
      <w:r w:rsidR="00C1755E" w:rsidRPr="00814920">
        <w:rPr>
          <w:b/>
          <w:sz w:val="28"/>
          <w:szCs w:val="28"/>
          <w:lang w:val="uk-UA"/>
        </w:rPr>
        <w:t>2011</w:t>
      </w:r>
    </w:p>
    <w:p w:rsidR="00FD6702" w:rsidRPr="00814920" w:rsidRDefault="003879CA" w:rsidP="003879CA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14920">
        <w:rPr>
          <w:b/>
          <w:sz w:val="28"/>
          <w:szCs w:val="28"/>
        </w:rPr>
        <w:br w:type="page"/>
      </w:r>
      <w:r w:rsidR="00BF6D6D" w:rsidRPr="00814920">
        <w:rPr>
          <w:b/>
          <w:sz w:val="28"/>
          <w:szCs w:val="28"/>
        </w:rPr>
        <w:t>Содержание</w:t>
      </w:r>
    </w:p>
    <w:p w:rsidR="003879CA" w:rsidRPr="00814920" w:rsidRDefault="003879CA" w:rsidP="003879C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34322" w:rsidRPr="00814920" w:rsidRDefault="00FD6702" w:rsidP="00814920">
      <w:pPr>
        <w:pStyle w:val="aa"/>
        <w:spacing w:after="0" w:line="360" w:lineRule="auto"/>
        <w:ind w:left="0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Введение</w:t>
      </w:r>
    </w:p>
    <w:p w:rsidR="003879CA" w:rsidRPr="00814920" w:rsidRDefault="0081417B" w:rsidP="00814920">
      <w:pPr>
        <w:pStyle w:val="aa"/>
        <w:spacing w:after="0" w:line="360" w:lineRule="auto"/>
        <w:ind w:left="0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1. Формирование правовых систем стран Латинской Америки</w:t>
      </w:r>
    </w:p>
    <w:p w:rsidR="0081417B" w:rsidRPr="00814920" w:rsidRDefault="0081417B" w:rsidP="00814920">
      <w:pPr>
        <w:pStyle w:val="aa"/>
        <w:spacing w:after="0" w:line="360" w:lineRule="auto"/>
        <w:ind w:left="0"/>
        <w:jc w:val="both"/>
        <w:rPr>
          <w:sz w:val="28"/>
          <w:szCs w:val="28"/>
        </w:rPr>
      </w:pPr>
      <w:r w:rsidRPr="00814920">
        <w:rPr>
          <w:iCs/>
          <w:sz w:val="28"/>
          <w:szCs w:val="28"/>
        </w:rPr>
        <w:t xml:space="preserve">2. </w:t>
      </w:r>
      <w:r w:rsidRPr="00814920">
        <w:rPr>
          <w:sz w:val="28"/>
          <w:szCs w:val="28"/>
        </w:rPr>
        <w:t xml:space="preserve">Кодификация и источники латиноамериканского права </w:t>
      </w:r>
    </w:p>
    <w:p w:rsidR="0081417B" w:rsidRPr="00814920" w:rsidRDefault="0081417B" w:rsidP="00814920">
      <w:pPr>
        <w:pStyle w:val="aa"/>
        <w:spacing w:after="0" w:line="360" w:lineRule="auto"/>
        <w:ind w:left="0"/>
        <w:jc w:val="both"/>
        <w:rPr>
          <w:sz w:val="28"/>
          <w:szCs w:val="28"/>
        </w:rPr>
      </w:pPr>
      <w:r w:rsidRPr="00814920">
        <w:rPr>
          <w:iCs/>
          <w:sz w:val="28"/>
          <w:szCs w:val="28"/>
        </w:rPr>
        <w:t>3.</w:t>
      </w:r>
      <w:r w:rsidRPr="00814920">
        <w:rPr>
          <w:i/>
          <w:iCs/>
          <w:sz w:val="28"/>
          <w:szCs w:val="28"/>
        </w:rPr>
        <w:t xml:space="preserve"> </w:t>
      </w:r>
      <w:r w:rsidRPr="00814920">
        <w:rPr>
          <w:sz w:val="28"/>
          <w:szCs w:val="28"/>
        </w:rPr>
        <w:t>Особенности правовых систем стран Латинской Америки</w:t>
      </w:r>
    </w:p>
    <w:p w:rsidR="00FD6702" w:rsidRPr="00814920" w:rsidRDefault="00FD6702" w:rsidP="00814920">
      <w:pPr>
        <w:snapToGrid/>
        <w:spacing w:line="360" w:lineRule="auto"/>
        <w:jc w:val="both"/>
        <w:rPr>
          <w:iCs/>
          <w:sz w:val="28"/>
          <w:szCs w:val="28"/>
        </w:rPr>
      </w:pPr>
      <w:r w:rsidRPr="00814920">
        <w:rPr>
          <w:iCs/>
          <w:sz w:val="28"/>
          <w:szCs w:val="28"/>
        </w:rPr>
        <w:t>Литература</w:t>
      </w:r>
    </w:p>
    <w:p w:rsidR="00FD6702" w:rsidRPr="00814920" w:rsidRDefault="00FD6702" w:rsidP="003879CA">
      <w:pPr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81417B" w:rsidRPr="00814920" w:rsidRDefault="003879CA" w:rsidP="003879C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20">
        <w:rPr>
          <w:rFonts w:ascii="Times New Roman" w:hAnsi="Times New Roman" w:cs="Times New Roman"/>
          <w:sz w:val="28"/>
          <w:szCs w:val="28"/>
        </w:rPr>
        <w:br w:type="page"/>
      </w:r>
      <w:r w:rsidR="0081417B" w:rsidRPr="00814920">
        <w:rPr>
          <w:rFonts w:ascii="Times New Roman" w:hAnsi="Times New Roman" w:cs="Times New Roman"/>
          <w:sz w:val="28"/>
          <w:szCs w:val="28"/>
        </w:rPr>
        <w:t>1. Формирование правовых систем стран Латинской Америки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Многие западные компаративисты безоговорочно относят право стран Латинской Америки к романо-германской правовой семье. Однако звучали и требования выделить право стран Латинской Америки. Р. Давид полагает, что латиноамериканское право, хотя оно и принадлежит по своей структуре и общим чертам к романо-германской правовой семье, заслуживает того, чтобы его ввиду некоторых особых черт классифицировать в рамках этой семьи как отдельную группу.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Близость к романо-германской системе выражается прежде всего в том, что в основе своей латиноамериканское право – это кодифицированное право, причем кодексы построены по европейским образцам. Отсюда и другие черты сходства – примерно аналогичная система права, абстрактный характер правовой нормы.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Кодификация, происходившая в течение следующего за завоеванием государственной независимости периода, заложила основу для формирования национальных правовых систем. Если кодификация законодательства, проводимая в европейских странах после революций, представляла собой своеобразное подведение итогов этих революций, то кодификация законодательства в латиноамериканских республиках, с одной стороны, отразила компромисс элементов доколониального и колониального права, а с другой стороны, являлась рычагом, способствовавшим, в конечном счете, закреплению и развитию новых отношений на Латиноамериканском континенте.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К восприятию именно европейской модели кодификации латиноамериканские страны были в определенной мере подготовлены характером колониального права, т.е. права испанского и португальского, перенесенного на Американский континент завоевателями и близкого по своему историческому развитию французскому праву.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Когда у молодых независимых латиноамериканских государств возникла потребность в единых национальных гражданских кодексах, выбор пал на французское право. Право Испании было отвергнуто как право бывшей метрополии. Кроме того, оно не было кодифицировано и по причине применения на местах староиспанского обычного права было раздробленным и разнородным.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Идеологическим стимулом восприятия французской модели явилось и то огромное влияние, которое оказали политико-правовые учения эпохи Просвещения на революционные силы Американского континента, добившиеся национальной независимости. В целом гражданские кодексы латиноамериканских стран несут на себе отпечаток Кодекса Наполеона, хотя и в различной степени.</w:t>
      </w:r>
    </w:p>
    <w:p w:rsidR="003879CA" w:rsidRPr="00814920" w:rsidRDefault="003879CA" w:rsidP="003879C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7B" w:rsidRPr="00814920" w:rsidRDefault="0081417B" w:rsidP="003879C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61316889"/>
      <w:bookmarkStart w:id="1" w:name="_Toc161317333"/>
      <w:r w:rsidRPr="00814920">
        <w:rPr>
          <w:rFonts w:ascii="Times New Roman" w:hAnsi="Times New Roman" w:cs="Times New Roman"/>
          <w:sz w:val="28"/>
          <w:szCs w:val="28"/>
        </w:rPr>
        <w:t>2. Кодификация и источники латиноамериканского права</w:t>
      </w:r>
      <w:bookmarkEnd w:id="0"/>
      <w:bookmarkEnd w:id="1"/>
    </w:p>
    <w:p w:rsidR="003879CA" w:rsidRPr="00814920" w:rsidRDefault="003879CA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Кодификация законодательства в странах Латинской Америки началась не сразу после завоевания государственной независимости и длилась не один год. В ней оказались отражены и многие особенности ситуации на Американском континенте. Был учтен также опыт, накопленный в других странах.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 xml:space="preserve">Гражданский кодекс Чили </w:t>
      </w:r>
      <w:smartTag w:uri="urn:schemas-microsoft-com:office:smarttags" w:element="metricconverter">
        <w:smartTagPr>
          <w:attr w:name="ProductID" w:val="1855 г"/>
        </w:smartTagPr>
        <w:r w:rsidRPr="00814920">
          <w:rPr>
            <w:sz w:val="28"/>
            <w:szCs w:val="28"/>
          </w:rPr>
          <w:t>1855 г</w:t>
        </w:r>
      </w:smartTag>
      <w:r w:rsidRPr="00814920">
        <w:rPr>
          <w:sz w:val="28"/>
          <w:szCs w:val="28"/>
        </w:rPr>
        <w:t>. был подготовлен венесуэльским юристом Андресом Белло. Он удачно соединил французские источники и традиционные институты римского права, при этом он использовал некоторые категории испанского права, в частности положения «Семикнижья» и идеи Савиньи.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Структура Чилийского гражданского кодекса более совершенна, чем структура ГК Франции, а язык столь же ясен и выразителен. Чилийский гражданский кодекс послужил образцом для появившихся вслед за ним Гражданских кодексов Эквадора (</w:t>
      </w:r>
      <w:smartTag w:uri="urn:schemas-microsoft-com:office:smarttags" w:element="metricconverter">
        <w:smartTagPr>
          <w:attr w:name="ProductID" w:val="1860 г"/>
        </w:smartTagPr>
        <w:r w:rsidRPr="00814920">
          <w:rPr>
            <w:sz w:val="28"/>
            <w:szCs w:val="28"/>
          </w:rPr>
          <w:t>1860 г</w:t>
        </w:r>
      </w:smartTag>
      <w:r w:rsidRPr="00814920">
        <w:rPr>
          <w:sz w:val="28"/>
          <w:szCs w:val="28"/>
        </w:rPr>
        <w:t>.) и Колумбии (</w:t>
      </w:r>
      <w:smartTag w:uri="urn:schemas-microsoft-com:office:smarttags" w:element="metricconverter">
        <w:smartTagPr>
          <w:attr w:name="ProductID" w:val="1873 г"/>
        </w:smartTagPr>
        <w:r w:rsidRPr="00814920">
          <w:rPr>
            <w:sz w:val="28"/>
            <w:szCs w:val="28"/>
          </w:rPr>
          <w:t>1873 г</w:t>
        </w:r>
      </w:smartTag>
      <w:r w:rsidRPr="00814920">
        <w:rPr>
          <w:sz w:val="28"/>
          <w:szCs w:val="28"/>
        </w:rPr>
        <w:t>.) и многих других центральноамериканских государств. Он оказал также значительное влияние на Гражданские кодексы других латиноамериканских стран – Венесуэлы (</w:t>
      </w:r>
      <w:smartTag w:uri="urn:schemas-microsoft-com:office:smarttags" w:element="metricconverter">
        <w:smartTagPr>
          <w:attr w:name="ProductID" w:val="1862 г"/>
        </w:smartTagPr>
        <w:r w:rsidRPr="00814920">
          <w:rPr>
            <w:sz w:val="28"/>
            <w:szCs w:val="28"/>
          </w:rPr>
          <w:t>1862 г</w:t>
        </w:r>
      </w:smartTag>
      <w:r w:rsidRPr="00814920">
        <w:rPr>
          <w:sz w:val="28"/>
          <w:szCs w:val="28"/>
        </w:rPr>
        <w:t>.) и Уругвая (</w:t>
      </w:r>
      <w:smartTag w:uri="urn:schemas-microsoft-com:office:smarttags" w:element="metricconverter">
        <w:smartTagPr>
          <w:attr w:name="ProductID" w:val="1868 г"/>
        </w:smartTagPr>
        <w:r w:rsidRPr="00814920">
          <w:rPr>
            <w:sz w:val="28"/>
            <w:szCs w:val="28"/>
          </w:rPr>
          <w:t>1868 г</w:t>
        </w:r>
      </w:smartTag>
      <w:r w:rsidRPr="00814920">
        <w:rPr>
          <w:sz w:val="28"/>
          <w:szCs w:val="28"/>
        </w:rPr>
        <w:t>.).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 xml:space="preserve">Создатель Гражданского кодекса Аргентины </w:t>
      </w:r>
      <w:smartTag w:uri="urn:schemas-microsoft-com:office:smarttags" w:element="metricconverter">
        <w:smartTagPr>
          <w:attr w:name="ProductID" w:val="1869 г"/>
        </w:smartTagPr>
        <w:r w:rsidRPr="00814920">
          <w:rPr>
            <w:sz w:val="28"/>
            <w:szCs w:val="28"/>
          </w:rPr>
          <w:t>1869 г</w:t>
        </w:r>
      </w:smartTag>
      <w:r w:rsidRPr="00814920">
        <w:rPr>
          <w:sz w:val="28"/>
          <w:szCs w:val="28"/>
        </w:rPr>
        <w:t xml:space="preserve">. Долмасио Велес Сарсфильд, профессор университета г. Кордовы, прямо признает, что он строил Кодекс на основе этих двух документов. То же произошло в Уругвае. Парагвай реципировал аргентинскую модель, а Колумбия и Эквадор – с некоторыми модификациями Чилийский гражданский кодекс. Вслед за гражданским правом последовала кодификация других основных отраслей права. Были приняты, в частности, торговые кодексы. Так, Велес Сарсфильд способствовал принятию в </w:t>
      </w:r>
      <w:smartTag w:uri="urn:schemas-microsoft-com:office:smarttags" w:element="metricconverter">
        <w:smartTagPr>
          <w:attr w:name="ProductID" w:val="1859 г"/>
        </w:smartTagPr>
        <w:r w:rsidRPr="00814920">
          <w:rPr>
            <w:sz w:val="28"/>
            <w:szCs w:val="28"/>
          </w:rPr>
          <w:t>1859 г</w:t>
        </w:r>
      </w:smartTag>
      <w:r w:rsidRPr="00814920">
        <w:rPr>
          <w:sz w:val="28"/>
          <w:szCs w:val="28"/>
        </w:rPr>
        <w:t>. Торгового кодекса Аргентины. В своей работе он опирался в значительной мере на Кодекс Наполеона. Но это был не единственный источник.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 xml:space="preserve">В </w:t>
      </w:r>
      <w:r w:rsidRPr="00814920">
        <w:rPr>
          <w:sz w:val="28"/>
          <w:szCs w:val="28"/>
          <w:lang w:val="en-US"/>
        </w:rPr>
        <w:t>XX</w:t>
      </w:r>
      <w:r w:rsidRPr="00814920">
        <w:rPr>
          <w:sz w:val="28"/>
          <w:szCs w:val="28"/>
        </w:rPr>
        <w:t xml:space="preserve"> в. французское юридическое влияние, особенно в сфере торгового права, уменьшилось. Латиноамериканский законодатель стал чаще обращаться к другим источникам, особенно к итальянскому, немецкому и швейцарскому праву, а в отдельных случаях и к англо-американскому праву, когда речь шла, например, об институте доверительной собственности.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 xml:space="preserve">Первый Гражданский кодекс Бразилии был принят в </w:t>
      </w:r>
      <w:smartTag w:uri="urn:schemas-microsoft-com:office:smarttags" w:element="metricconverter">
        <w:smartTagPr>
          <w:attr w:name="ProductID" w:val="1916 г"/>
        </w:smartTagPr>
        <w:r w:rsidRPr="00814920">
          <w:rPr>
            <w:sz w:val="28"/>
            <w:szCs w:val="28"/>
          </w:rPr>
          <w:t>1916 г</w:t>
        </w:r>
      </w:smartTag>
      <w:r w:rsidRPr="00814920">
        <w:rPr>
          <w:sz w:val="28"/>
          <w:szCs w:val="28"/>
        </w:rPr>
        <w:t>. на основе многочисленных проектов. Особо следует отметить проекты Гексейры де Фрейтаса и Бевилака. Образцами для него помимо Французского гражданского кодекса служили Португальский и Итальянский гражданские кодексы, равно как ГГУ и Швейцарский ГК. О значительном германском влиянии свидетельствует структура Гражданского кодекса Бразилии, особенно его «Общая часть».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 xml:space="preserve">Характерно, что даже страны, географически более других тяготевшие к США, тем не менее также оказались привержены европейским континентальным моделям. В качестве примера можно указать на Мексику, где сформировавшаяся после завоевания государственной независимости правовая система восприняла правовые идеи и юридическую технику, свойственные романо-германской правовой семье. Романские традиции в Мексике проявились также в том, что первые ее кодексы и многие законы, принятые в </w:t>
      </w:r>
      <w:r w:rsidRPr="00814920">
        <w:rPr>
          <w:sz w:val="28"/>
          <w:szCs w:val="28"/>
          <w:lang w:val="en-US"/>
        </w:rPr>
        <w:t>XIX</w:t>
      </w:r>
      <w:r w:rsidRPr="00814920">
        <w:rPr>
          <w:sz w:val="28"/>
          <w:szCs w:val="28"/>
        </w:rPr>
        <w:t xml:space="preserve"> в., испытали на себе заметное влияние французского и испанского права.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 xml:space="preserve">В одних странах некоторые кодексы, принятые в </w:t>
      </w:r>
      <w:r w:rsidRPr="00814920">
        <w:rPr>
          <w:sz w:val="28"/>
          <w:szCs w:val="28"/>
          <w:lang w:val="en-US"/>
        </w:rPr>
        <w:t>XIX</w:t>
      </w:r>
      <w:r w:rsidRPr="00814920">
        <w:rPr>
          <w:sz w:val="28"/>
          <w:szCs w:val="28"/>
        </w:rPr>
        <w:t xml:space="preserve"> в., были заменены новыми или существенно модернизированы (как в Мексике после принятия Конституции </w:t>
      </w:r>
      <w:smartTag w:uri="urn:schemas-microsoft-com:office:smarttags" w:element="metricconverter">
        <w:smartTagPr>
          <w:attr w:name="ProductID" w:val="1917 г"/>
        </w:smartTagPr>
        <w:r w:rsidRPr="00814920">
          <w:rPr>
            <w:sz w:val="28"/>
            <w:szCs w:val="28"/>
          </w:rPr>
          <w:t>1917 г</w:t>
        </w:r>
      </w:smartTag>
      <w:r w:rsidRPr="00814920">
        <w:rPr>
          <w:sz w:val="28"/>
          <w:szCs w:val="28"/>
        </w:rPr>
        <w:t>.), в других старая кодификация остается в силе, и здесь ситуация сходна с той, что сложилась во Франции и ФРГ. Старые кодексы оказываются окружены большой массой нормативного материала не только законодательного, но и подзаконного происхождения.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В латиноамериканском праве особенно значительна роль делегированного законодательства, т.е. фактически актов правительственной власти, что связано, во-первых, с президентской формой правления и, во-вторых, с длительными периодами правления военных, когда нормальная законодательная деятельность фактически сводится на нет.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Роль обычая как источника латиноамериканского права различна и разных странах. Так, в Аргентине она несколько больше, а в Уругвае, наоборот, меньше. Но в целом это субсидиарный источник, и на Европейском континенте он используется в случаях, оговоренных законом.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Хотя латиноамериканские страны заимствовали у США принципы построения и функционирования судебной системы, следует отметить, что в отличие от США судебная практика большинства латиноамериканских стран не рассматривается как источник права.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81417B" w:rsidRPr="00814920" w:rsidRDefault="0081417B" w:rsidP="003879C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61316890"/>
      <w:bookmarkStart w:id="3" w:name="_Toc161317334"/>
      <w:r w:rsidRPr="00814920">
        <w:rPr>
          <w:rFonts w:ascii="Times New Roman" w:hAnsi="Times New Roman" w:cs="Times New Roman"/>
          <w:sz w:val="28"/>
          <w:szCs w:val="28"/>
        </w:rPr>
        <w:t>3. Особенности правовых систем стран Латинской Америки</w:t>
      </w:r>
      <w:bookmarkEnd w:id="2"/>
      <w:bookmarkEnd w:id="3"/>
    </w:p>
    <w:p w:rsidR="003879CA" w:rsidRPr="00FD125B" w:rsidRDefault="00FD125B" w:rsidP="003879CA">
      <w:pPr>
        <w:shd w:val="clear" w:color="auto" w:fill="FFFFFF"/>
        <w:snapToGrid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D125B">
        <w:rPr>
          <w:color w:val="FFFFFF"/>
          <w:sz w:val="28"/>
          <w:szCs w:val="28"/>
        </w:rPr>
        <w:t>правовая система латинская америка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В области частного права правовые системы латиноамериканских стран можно объединить в две группы. В первую группу следует отнести правовые системы, которые практически полностью восприняли Французский гражданский кодекс и ограничились лишь его переводом. Сюда можно отнести Гражданские кодексы Гаити (</w:t>
      </w:r>
      <w:smartTag w:uri="urn:schemas-microsoft-com:office:smarttags" w:element="metricconverter">
        <w:smartTagPr>
          <w:attr w:name="ProductID" w:val="1825 г"/>
        </w:smartTagPr>
        <w:r w:rsidRPr="00814920">
          <w:rPr>
            <w:sz w:val="28"/>
            <w:szCs w:val="28"/>
          </w:rPr>
          <w:t>1825 г</w:t>
        </w:r>
      </w:smartTag>
      <w:r w:rsidRPr="00814920">
        <w:rPr>
          <w:sz w:val="28"/>
          <w:szCs w:val="28"/>
        </w:rPr>
        <w:t>.), Боливии (1830/1975 гг.), Доминиканской республики (1845/1884 гг.) и, с некоторыми оговорками, Мексики (1870/1884, 1928/1932 гг.). Вторую группу составляет Гражданский кодекс Чили (</w:t>
      </w:r>
      <w:smartTag w:uri="urn:schemas-microsoft-com:office:smarttags" w:element="metricconverter">
        <w:smartTagPr>
          <w:attr w:name="ProductID" w:val="1855 г"/>
        </w:smartTagPr>
        <w:r w:rsidRPr="00814920">
          <w:rPr>
            <w:sz w:val="28"/>
            <w:szCs w:val="28"/>
          </w:rPr>
          <w:t>1855 г</w:t>
        </w:r>
      </w:smartTag>
      <w:r w:rsidRPr="00814920">
        <w:rPr>
          <w:sz w:val="28"/>
          <w:szCs w:val="28"/>
        </w:rPr>
        <w:t>.), который, несмотря на значительные заимствования из ГК Франции, подобно Гражданскому кодексу Аргентины, представляет собой вполне самостоятельное и оригинальное творение южноамериканского законодательства.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Что отличает латиноамериканское право от романо-германской системы? Это, прежде всего, сфера публичного права. Если, завоевав государственную независимость, страны Латинской Америки в поисках модели частного права обратили взоры к Европе, то конституционный образец они нашли в США. Конституции этих стран заимствовали американскую форму правления – президентскую республику и другие конституционные институты. У молодых государств Латинской Америки и не было иного выбора. Конституция США была в то время единственной писаной действующей Конституцией. Восприятие американского конституционного образца и дает основание говорить о дуализме латиноамериканского права, о соединении в нем европейской и американской моделей. С последней,</w:t>
      </w:r>
      <w:r w:rsidR="003879CA" w:rsidRPr="00814920">
        <w:rPr>
          <w:sz w:val="28"/>
          <w:szCs w:val="28"/>
        </w:rPr>
        <w:t xml:space="preserve"> </w:t>
      </w:r>
      <w:r w:rsidRPr="00814920">
        <w:rPr>
          <w:sz w:val="28"/>
          <w:szCs w:val="28"/>
        </w:rPr>
        <w:t>связано особое внимание конституций латиноамериканских стран к институту судебного контроля за конституционностью законов, дополненное использованием таких процедур (например, ампаро, заимствованное в испанском праве), которых не знает американская модель судебного конституционного контроля.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Четыре латиноамериканских государства являются федерациями – Аргентина, Бразилия, Венесуэла, Мексика, и, характеризуя право этих стран, следует учитывать разграничение компетенции между федерацией и ее членами. Можно сказать, что основная компетенция принадлежит федерации.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Ученые-юристы подчеркивают, что при изучении политической системы латиноамериканских стран во многих отношениях не следует отождествлять юридические формы с социальными реалиями. Очевидно, это общее для всех стран положение в отношении латиноамериканских стран звучит особенно остро уже хотя бы потому, что в жизни этих стран значительное место занимают периоды военных режимов, чрезвычайных положений и т.п.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Латинская Америка сегодня освобождается, по-видимому, от пассивного подражания иностранным политико-правовым моделям. Усиливается тенденция учреждения и развития государственно-правовых и общественно-политических институтов местного, национального происхождения. Тексты конституций стали конкретно и более гибко учитывать изменяющиеся социально-экономические условия, а также политическую обстановку в мире вообще и в Латинской Америке в частности.</w:t>
      </w:r>
    </w:p>
    <w:p w:rsidR="0081417B" w:rsidRPr="00814920" w:rsidRDefault="0081417B" w:rsidP="003879CA">
      <w:pPr>
        <w:shd w:val="clear" w:color="auto" w:fill="FFFFFF"/>
        <w:snapToGrid/>
        <w:spacing w:line="360" w:lineRule="auto"/>
        <w:ind w:firstLine="709"/>
        <w:jc w:val="both"/>
        <w:rPr>
          <w:sz w:val="28"/>
          <w:szCs w:val="28"/>
        </w:rPr>
      </w:pPr>
      <w:r w:rsidRPr="00814920">
        <w:rPr>
          <w:sz w:val="28"/>
          <w:szCs w:val="28"/>
        </w:rPr>
        <w:t>Усиливается региональное и одновременно взаимное правовое влияние стран Латинской Америки. Бразилия стремится к региональной интеграции с целью образования Латиноамериканского Содружества Наций.</w:t>
      </w:r>
    </w:p>
    <w:p w:rsidR="0081417B" w:rsidRPr="00814920" w:rsidRDefault="003879CA" w:rsidP="003879CA">
      <w:pPr>
        <w:snapToGri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4920">
        <w:rPr>
          <w:b/>
          <w:bCs/>
          <w:sz w:val="28"/>
          <w:szCs w:val="28"/>
        </w:rPr>
        <w:br w:type="page"/>
      </w:r>
      <w:r w:rsidR="0081417B" w:rsidRPr="00814920">
        <w:rPr>
          <w:b/>
          <w:bCs/>
          <w:sz w:val="28"/>
          <w:szCs w:val="28"/>
        </w:rPr>
        <w:t>Литература</w:t>
      </w:r>
    </w:p>
    <w:p w:rsidR="003879CA" w:rsidRPr="00814920" w:rsidRDefault="003879CA" w:rsidP="003879CA">
      <w:pPr>
        <w:snapToGri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417B" w:rsidRPr="00C63296" w:rsidRDefault="0081417B" w:rsidP="00C63296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C63296">
        <w:rPr>
          <w:iCs/>
          <w:sz w:val="28"/>
          <w:szCs w:val="28"/>
        </w:rPr>
        <w:t xml:space="preserve">Жидков О.А. </w:t>
      </w:r>
      <w:r w:rsidRPr="00C63296">
        <w:rPr>
          <w:sz w:val="28"/>
          <w:szCs w:val="28"/>
        </w:rPr>
        <w:t>История государства и права стран Латинской Америки. М., 2007.</w:t>
      </w:r>
    </w:p>
    <w:p w:rsidR="0081417B" w:rsidRPr="00C63296" w:rsidRDefault="0081417B" w:rsidP="00C63296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C63296">
        <w:rPr>
          <w:iCs/>
          <w:sz w:val="28"/>
          <w:szCs w:val="28"/>
        </w:rPr>
        <w:t xml:space="preserve">Орлов </w:t>
      </w:r>
      <w:r w:rsidRPr="00C63296">
        <w:rPr>
          <w:iCs/>
          <w:sz w:val="28"/>
          <w:szCs w:val="28"/>
          <w:lang w:val="en-US"/>
        </w:rPr>
        <w:t>AS</w:t>
      </w:r>
      <w:r w:rsidRPr="00C63296">
        <w:rPr>
          <w:iCs/>
          <w:sz w:val="28"/>
          <w:szCs w:val="28"/>
        </w:rPr>
        <w:t xml:space="preserve">. </w:t>
      </w:r>
      <w:r w:rsidRPr="00C63296">
        <w:rPr>
          <w:sz w:val="28"/>
          <w:szCs w:val="28"/>
        </w:rPr>
        <w:t>Законодательные органы стран Латинской Америки. М., 2008.</w:t>
      </w:r>
    </w:p>
    <w:p w:rsidR="0081417B" w:rsidRPr="00C63296" w:rsidRDefault="0081417B" w:rsidP="00C63296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C63296">
        <w:rPr>
          <w:iCs/>
          <w:sz w:val="28"/>
          <w:szCs w:val="28"/>
        </w:rPr>
        <w:t xml:space="preserve">Саидов А.Х. </w:t>
      </w:r>
      <w:r w:rsidRPr="00C63296">
        <w:rPr>
          <w:sz w:val="28"/>
          <w:szCs w:val="28"/>
        </w:rPr>
        <w:t>Сравнительное правоведение и юридическая география мира. М., 2003.</w:t>
      </w:r>
    </w:p>
    <w:p w:rsidR="0081417B" w:rsidRPr="00C63296" w:rsidRDefault="0081417B" w:rsidP="00C63296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C63296">
        <w:rPr>
          <w:iCs/>
          <w:sz w:val="28"/>
          <w:szCs w:val="28"/>
        </w:rPr>
        <w:t xml:space="preserve">Тихомиров Ю.А. </w:t>
      </w:r>
      <w:r w:rsidRPr="00C63296">
        <w:rPr>
          <w:sz w:val="28"/>
          <w:szCs w:val="28"/>
        </w:rPr>
        <w:t>Курс сравнительного правоведения. М., 2006.</w:t>
      </w:r>
    </w:p>
    <w:p w:rsidR="0081417B" w:rsidRPr="00C63296" w:rsidRDefault="0081417B" w:rsidP="00C63296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</w:rPr>
      </w:pPr>
      <w:r w:rsidRPr="00C63296">
        <w:rPr>
          <w:iCs/>
          <w:sz w:val="28"/>
          <w:szCs w:val="28"/>
        </w:rPr>
        <w:t xml:space="preserve">Тихонов А.А. </w:t>
      </w:r>
      <w:r w:rsidRPr="00C63296">
        <w:rPr>
          <w:sz w:val="28"/>
          <w:szCs w:val="28"/>
        </w:rPr>
        <w:t>Система источников права в буржуазных странах Латин ской Америки // Источники права. М., 2007.</w:t>
      </w:r>
    </w:p>
    <w:p w:rsidR="004C3104" w:rsidRPr="00C63296" w:rsidRDefault="0081417B" w:rsidP="00C63296">
      <w:pPr>
        <w:widowControl w:val="0"/>
        <w:numPr>
          <w:ilvl w:val="0"/>
          <w:numId w:val="3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napToGrid/>
        <w:spacing w:line="360" w:lineRule="auto"/>
        <w:jc w:val="both"/>
        <w:rPr>
          <w:sz w:val="28"/>
          <w:szCs w:val="28"/>
          <w:lang w:val="en-US"/>
        </w:rPr>
      </w:pPr>
      <w:r w:rsidRPr="00C63296">
        <w:rPr>
          <w:iCs/>
          <w:sz w:val="28"/>
          <w:szCs w:val="28"/>
        </w:rPr>
        <w:t xml:space="preserve">Цвапгерт К., Кётц </w:t>
      </w:r>
      <w:r w:rsidRPr="00C63296">
        <w:rPr>
          <w:iCs/>
          <w:sz w:val="28"/>
          <w:szCs w:val="28"/>
          <w:lang w:val="en-US"/>
        </w:rPr>
        <w:t>X</w:t>
      </w:r>
      <w:r w:rsidRPr="00C63296">
        <w:rPr>
          <w:iCs/>
          <w:sz w:val="28"/>
          <w:szCs w:val="28"/>
        </w:rPr>
        <w:t xml:space="preserve">. </w:t>
      </w:r>
      <w:r w:rsidRPr="00C63296">
        <w:rPr>
          <w:sz w:val="28"/>
          <w:szCs w:val="28"/>
        </w:rPr>
        <w:t>Сравнительное правоведение в сфере частного права. М., 2008.</w:t>
      </w:r>
    </w:p>
    <w:p w:rsidR="00D1346B" w:rsidRPr="00D1346B" w:rsidRDefault="00D1346B" w:rsidP="00D1346B">
      <w:pPr>
        <w:pStyle w:val="a3"/>
        <w:tabs>
          <w:tab w:val="left" w:pos="2775"/>
          <w:tab w:val="center" w:pos="5031"/>
        </w:tabs>
        <w:jc w:val="center"/>
        <w:rPr>
          <w:color w:val="FFFFFF"/>
          <w:sz w:val="28"/>
          <w:szCs w:val="28"/>
        </w:rPr>
      </w:pPr>
      <w:bookmarkStart w:id="4" w:name="_GoBack"/>
      <w:bookmarkEnd w:id="4"/>
    </w:p>
    <w:sectPr w:rsidR="00D1346B" w:rsidRPr="00D1346B" w:rsidSect="00814920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F1" w:rsidRDefault="002D32F1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D32F1" w:rsidRDefault="002D32F1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F1" w:rsidRDefault="002D32F1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D32F1" w:rsidRDefault="002D32F1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CA" w:rsidRDefault="00EF0D81" w:rsidP="005758E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1346B" w:rsidRPr="00D1346B" w:rsidRDefault="00D1346B" w:rsidP="00D1346B">
    <w:pPr>
      <w:pStyle w:val="a3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CA" w:rsidRDefault="00EF0D81" w:rsidP="005758E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1346B" w:rsidRPr="00D1346B" w:rsidRDefault="00D1346B" w:rsidP="00D1346B">
    <w:pPr>
      <w:pStyle w:val="a3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6E569C"/>
    <w:lvl w:ilvl="0">
      <w:numFmt w:val="bullet"/>
      <w:lvlText w:val="*"/>
      <w:lvlJc w:val="left"/>
    </w:lvl>
  </w:abstractNum>
  <w:abstractNum w:abstractNumId="1">
    <w:nsid w:val="037E2977"/>
    <w:multiLevelType w:val="singleLevel"/>
    <w:tmpl w:val="E75C528E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7476C4E"/>
    <w:multiLevelType w:val="singleLevel"/>
    <w:tmpl w:val="A948A86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08AB270E"/>
    <w:multiLevelType w:val="singleLevel"/>
    <w:tmpl w:val="0792A7D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0BBA0914"/>
    <w:multiLevelType w:val="singleLevel"/>
    <w:tmpl w:val="D91A50B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0BE579AC"/>
    <w:multiLevelType w:val="singleLevel"/>
    <w:tmpl w:val="333E55B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>
    <w:nsid w:val="0E0922F0"/>
    <w:multiLevelType w:val="singleLevel"/>
    <w:tmpl w:val="19A078FE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0F6C4338"/>
    <w:multiLevelType w:val="singleLevel"/>
    <w:tmpl w:val="20A4AAFC"/>
    <w:lvl w:ilvl="0">
      <w:start w:val="10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">
    <w:nsid w:val="0FED2512"/>
    <w:multiLevelType w:val="hybridMultilevel"/>
    <w:tmpl w:val="C5784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1807272"/>
    <w:multiLevelType w:val="singleLevel"/>
    <w:tmpl w:val="1DA8082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3B347BC"/>
    <w:multiLevelType w:val="singleLevel"/>
    <w:tmpl w:val="19A078FE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6BF218A"/>
    <w:multiLevelType w:val="singleLevel"/>
    <w:tmpl w:val="E902A70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>
    <w:nsid w:val="28C6744D"/>
    <w:multiLevelType w:val="singleLevel"/>
    <w:tmpl w:val="E8A6E510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3">
    <w:nsid w:val="2B855856"/>
    <w:multiLevelType w:val="singleLevel"/>
    <w:tmpl w:val="1DA8082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315A0285"/>
    <w:multiLevelType w:val="singleLevel"/>
    <w:tmpl w:val="19A078FE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3B277CDE"/>
    <w:multiLevelType w:val="singleLevel"/>
    <w:tmpl w:val="49D6008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3E853ABC"/>
    <w:multiLevelType w:val="singleLevel"/>
    <w:tmpl w:val="A948A86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>
    <w:nsid w:val="41506CA8"/>
    <w:multiLevelType w:val="singleLevel"/>
    <w:tmpl w:val="88882988"/>
    <w:lvl w:ilvl="0">
      <w:start w:val="7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8">
    <w:nsid w:val="43611441"/>
    <w:multiLevelType w:val="singleLevel"/>
    <w:tmpl w:val="78CEE476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439147D8"/>
    <w:multiLevelType w:val="singleLevel"/>
    <w:tmpl w:val="0792A7D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458679A4"/>
    <w:multiLevelType w:val="singleLevel"/>
    <w:tmpl w:val="C890B9A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46710FB7"/>
    <w:multiLevelType w:val="singleLevel"/>
    <w:tmpl w:val="40F42E2C"/>
    <w:lvl w:ilvl="0">
      <w:start w:val="10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>
    <w:nsid w:val="4C977858"/>
    <w:multiLevelType w:val="singleLevel"/>
    <w:tmpl w:val="2612D64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4D265F6E"/>
    <w:multiLevelType w:val="singleLevel"/>
    <w:tmpl w:val="7CA6535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4">
    <w:nsid w:val="4FA82853"/>
    <w:multiLevelType w:val="singleLevel"/>
    <w:tmpl w:val="6A4C5D84"/>
    <w:lvl w:ilvl="0">
      <w:start w:val="1"/>
      <w:numFmt w:val="decimal"/>
      <w:lvlText w:val="%1."/>
      <w:legacy w:legacy="1" w:legacySpace="0" w:legacyIndent="167"/>
      <w:lvlJc w:val="left"/>
      <w:rPr>
        <w:rFonts w:ascii="Times New Roman" w:hAnsi="Times New Roman" w:cs="Times New Roman" w:hint="default"/>
      </w:rPr>
    </w:lvl>
  </w:abstractNum>
  <w:abstractNum w:abstractNumId="25">
    <w:nsid w:val="56914F19"/>
    <w:multiLevelType w:val="singleLevel"/>
    <w:tmpl w:val="BD922B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6">
    <w:nsid w:val="5FAC05F0"/>
    <w:multiLevelType w:val="singleLevel"/>
    <w:tmpl w:val="DE40DA4E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>
    <w:nsid w:val="64247D9F"/>
    <w:multiLevelType w:val="singleLevel"/>
    <w:tmpl w:val="1DA8082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6E95234E"/>
    <w:multiLevelType w:val="singleLevel"/>
    <w:tmpl w:val="3650211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9">
    <w:nsid w:val="6EF87448"/>
    <w:multiLevelType w:val="singleLevel"/>
    <w:tmpl w:val="3650211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0">
    <w:nsid w:val="76061626"/>
    <w:multiLevelType w:val="singleLevel"/>
    <w:tmpl w:val="0792A7D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7AA01AC1"/>
    <w:multiLevelType w:val="singleLevel"/>
    <w:tmpl w:val="36502112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31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20"/>
  </w:num>
  <w:num w:numId="7">
    <w:abstractNumId w:val="25"/>
  </w:num>
  <w:num w:numId="8">
    <w:abstractNumId w:val="24"/>
  </w:num>
  <w:num w:numId="9">
    <w:abstractNumId w:val="24"/>
    <w:lvlOverride w:ilvl="0">
      <w:lvl w:ilvl="0">
        <w:start w:val="1"/>
        <w:numFmt w:val="decimal"/>
        <w:lvlText w:val="%1.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  <w:lvlOverride w:ilvl="0">
      <w:lvl w:ilvl="0">
        <w:start w:val="4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5"/>
  </w:num>
  <w:num w:numId="13">
    <w:abstractNumId w:val="17"/>
  </w:num>
  <w:num w:numId="14">
    <w:abstractNumId w:val="21"/>
  </w:num>
  <w:num w:numId="15">
    <w:abstractNumId w:val="8"/>
  </w:num>
  <w:num w:numId="16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7">
    <w:abstractNumId w:val="23"/>
  </w:num>
  <w:num w:numId="18">
    <w:abstractNumId w:val="9"/>
  </w:num>
  <w:num w:numId="19">
    <w:abstractNumId w:val="9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6"/>
    <w:lvlOverride w:ilvl="0">
      <w:lvl w:ilvl="0">
        <w:start w:val="1"/>
        <w:numFmt w:val="decimal"/>
        <w:lvlText w:val="%1.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3"/>
  </w:num>
  <w:num w:numId="24">
    <w:abstractNumId w:val="12"/>
  </w:num>
  <w:num w:numId="25">
    <w:abstractNumId w:val="13"/>
  </w:num>
  <w:num w:numId="26">
    <w:abstractNumId w:val="30"/>
  </w:num>
  <w:num w:numId="27">
    <w:abstractNumId w:val="30"/>
    <w:lvlOverride w:ilvl="0">
      <w:lvl w:ilvl="0">
        <w:start w:val="4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9">
    <w:abstractNumId w:val="15"/>
  </w:num>
  <w:num w:numId="30">
    <w:abstractNumId w:val="15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</w:num>
  <w:num w:numId="32">
    <w:abstractNumId w:val="7"/>
  </w:num>
  <w:num w:numId="33">
    <w:abstractNumId w:val="1"/>
  </w:num>
  <w:num w:numId="34">
    <w:abstractNumId w:val="19"/>
  </w:num>
  <w:num w:numId="35">
    <w:abstractNumId w:val="4"/>
  </w:num>
  <w:num w:numId="36">
    <w:abstractNumId w:val="29"/>
  </w:num>
  <w:num w:numId="37">
    <w:abstractNumId w:val="26"/>
  </w:num>
  <w:num w:numId="38">
    <w:abstractNumId w:val="14"/>
  </w:num>
  <w:num w:numId="39">
    <w:abstractNumId w:val="2"/>
  </w:num>
  <w:num w:numId="4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200"/>
    <w:rsid w:val="00032BD7"/>
    <w:rsid w:val="00052D7E"/>
    <w:rsid w:val="001165F0"/>
    <w:rsid w:val="001348F6"/>
    <w:rsid w:val="00135618"/>
    <w:rsid w:val="00165231"/>
    <w:rsid w:val="001B606B"/>
    <w:rsid w:val="00222DAE"/>
    <w:rsid w:val="002D32F1"/>
    <w:rsid w:val="002D36BB"/>
    <w:rsid w:val="002E1461"/>
    <w:rsid w:val="002F7EBD"/>
    <w:rsid w:val="00327CFC"/>
    <w:rsid w:val="003879CA"/>
    <w:rsid w:val="00434322"/>
    <w:rsid w:val="00440821"/>
    <w:rsid w:val="004459C7"/>
    <w:rsid w:val="00476ADA"/>
    <w:rsid w:val="00477A97"/>
    <w:rsid w:val="004C3104"/>
    <w:rsid w:val="00512690"/>
    <w:rsid w:val="005758EC"/>
    <w:rsid w:val="005E29B5"/>
    <w:rsid w:val="00614D99"/>
    <w:rsid w:val="00652CC6"/>
    <w:rsid w:val="00680A53"/>
    <w:rsid w:val="006B4D66"/>
    <w:rsid w:val="006C1740"/>
    <w:rsid w:val="006E411B"/>
    <w:rsid w:val="006E626A"/>
    <w:rsid w:val="007C23EA"/>
    <w:rsid w:val="00807F25"/>
    <w:rsid w:val="0081417B"/>
    <w:rsid w:val="00814920"/>
    <w:rsid w:val="00896853"/>
    <w:rsid w:val="008B1224"/>
    <w:rsid w:val="008D1B84"/>
    <w:rsid w:val="008D74BD"/>
    <w:rsid w:val="00907C74"/>
    <w:rsid w:val="009B466D"/>
    <w:rsid w:val="00B07200"/>
    <w:rsid w:val="00B66783"/>
    <w:rsid w:val="00BD005D"/>
    <w:rsid w:val="00BF6D6D"/>
    <w:rsid w:val="00C1755E"/>
    <w:rsid w:val="00C54EE6"/>
    <w:rsid w:val="00C63296"/>
    <w:rsid w:val="00C63C56"/>
    <w:rsid w:val="00C97FCC"/>
    <w:rsid w:val="00D1346B"/>
    <w:rsid w:val="00D81B7C"/>
    <w:rsid w:val="00D92104"/>
    <w:rsid w:val="00DA5E50"/>
    <w:rsid w:val="00DF29BB"/>
    <w:rsid w:val="00E112C2"/>
    <w:rsid w:val="00E12A9D"/>
    <w:rsid w:val="00E16CE5"/>
    <w:rsid w:val="00E176AD"/>
    <w:rsid w:val="00E95A94"/>
    <w:rsid w:val="00EF0D81"/>
    <w:rsid w:val="00F6295F"/>
    <w:rsid w:val="00F97D7C"/>
    <w:rsid w:val="00FD125B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FCA34B-1E4B-479A-A7E7-0FADA29B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D6702"/>
    <w:pPr>
      <w:snapToGrid w:val="0"/>
    </w:pPr>
  </w:style>
  <w:style w:type="paragraph" w:styleId="1">
    <w:name w:val="heading 1"/>
    <w:basedOn w:val="a"/>
    <w:next w:val="a"/>
    <w:link w:val="10"/>
    <w:uiPriority w:val="99"/>
    <w:qFormat/>
    <w:rsid w:val="00B07200"/>
    <w:pPr>
      <w:keepNext/>
      <w:widowControl w:val="0"/>
      <w:shd w:val="clear" w:color="auto" w:fill="FFFFFF"/>
      <w:autoSpaceDE w:val="0"/>
      <w:autoSpaceDN w:val="0"/>
      <w:adjustRightInd w:val="0"/>
      <w:snapToGrid/>
      <w:spacing w:line="360" w:lineRule="auto"/>
      <w:ind w:left="34" w:right="10" w:firstLine="514"/>
      <w:jc w:val="center"/>
      <w:outlineLvl w:val="0"/>
    </w:pPr>
    <w:rPr>
      <w:color w:val="000000"/>
      <w:sz w:val="28"/>
      <w:szCs w:val="25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3104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1B7C"/>
    <w:pPr>
      <w:keepNext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D74BD"/>
    <w:pPr>
      <w:keepNext/>
      <w:snapToGri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1B7C"/>
    <w:pPr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D6702"/>
    <w:pPr>
      <w:keepNext/>
      <w:snapToGrid/>
      <w:spacing w:before="80"/>
      <w:jc w:val="center"/>
      <w:outlineLvl w:val="5"/>
    </w:pPr>
    <w:rPr>
      <w:b/>
      <w:sz w:val="32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FD6702"/>
    <w:pPr>
      <w:keepNext/>
      <w:snapToGrid/>
      <w:spacing w:line="360" w:lineRule="auto"/>
      <w:ind w:right="-1134" w:firstLine="567"/>
      <w:jc w:val="both"/>
      <w:outlineLvl w:val="6"/>
    </w:pPr>
    <w:rPr>
      <w:b/>
      <w:bCs/>
      <w:sz w:val="24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6702"/>
    <w:pPr>
      <w:keepNext/>
      <w:snapToGrid/>
      <w:ind w:left="4860"/>
      <w:jc w:val="righ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C1755E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styleId="a5">
    <w:name w:val="page number"/>
    <w:uiPriority w:val="99"/>
    <w:rsid w:val="00C1755E"/>
    <w:rPr>
      <w:rFonts w:cs="Times New Roman"/>
    </w:rPr>
  </w:style>
  <w:style w:type="paragraph" w:styleId="a6">
    <w:name w:val="Title"/>
    <w:basedOn w:val="a"/>
    <w:link w:val="a7"/>
    <w:uiPriority w:val="99"/>
    <w:qFormat/>
    <w:rsid w:val="004C3104"/>
    <w:pPr>
      <w:snapToGrid/>
      <w:jc w:val="center"/>
    </w:pPr>
    <w:rPr>
      <w:b/>
      <w:sz w:val="3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4C3104"/>
    <w:pPr>
      <w:snapToGrid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D74BD"/>
    <w:pPr>
      <w:snapToGri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8D74BD"/>
    <w:pPr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c">
    <w:name w:val="footnote reference"/>
    <w:uiPriority w:val="99"/>
    <w:semiHidden/>
    <w:rsid w:val="008D74BD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8D74BD"/>
    <w:pPr>
      <w:snapToGrid/>
      <w:jc w:val="both"/>
    </w:p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2F7EBD"/>
    <w:pPr>
      <w:snapToGri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D81B7C"/>
    <w:pPr>
      <w:snapToGri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f">
    <w:name w:val="Subtitle"/>
    <w:basedOn w:val="a"/>
    <w:link w:val="af0"/>
    <w:uiPriority w:val="99"/>
    <w:qFormat/>
    <w:rsid w:val="00FD6702"/>
    <w:pPr>
      <w:snapToGrid/>
    </w:pPr>
    <w:rPr>
      <w:b/>
      <w:sz w:val="28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paragraph" w:styleId="af1">
    <w:name w:val="Block Text"/>
    <w:basedOn w:val="a"/>
    <w:uiPriority w:val="99"/>
    <w:rsid w:val="00FD6702"/>
    <w:pPr>
      <w:snapToGrid/>
      <w:spacing w:line="360" w:lineRule="auto"/>
      <w:ind w:left="-426" w:right="-1050" w:firstLine="568"/>
      <w:jc w:val="both"/>
    </w:pPr>
    <w:rPr>
      <w:sz w:val="24"/>
    </w:rPr>
  </w:style>
  <w:style w:type="paragraph" w:customStyle="1" w:styleId="FR1">
    <w:name w:val="FR1"/>
    <w:uiPriority w:val="99"/>
    <w:rsid w:val="00FD6702"/>
    <w:pPr>
      <w:widowControl w:val="0"/>
      <w:autoSpaceDE w:val="0"/>
      <w:autoSpaceDN w:val="0"/>
      <w:adjustRightInd w:val="0"/>
      <w:spacing w:line="280" w:lineRule="auto"/>
    </w:pPr>
    <w:rPr>
      <w:rFonts w:ascii="Arial" w:hAnsi="Arial"/>
      <w:b/>
    </w:rPr>
  </w:style>
  <w:style w:type="paragraph" w:customStyle="1" w:styleId="FR2">
    <w:name w:val="FR2"/>
    <w:uiPriority w:val="99"/>
    <w:rsid w:val="00FD6702"/>
    <w:pPr>
      <w:widowControl w:val="0"/>
      <w:autoSpaceDE w:val="0"/>
      <w:autoSpaceDN w:val="0"/>
      <w:adjustRightInd w:val="0"/>
      <w:spacing w:before="60"/>
      <w:jc w:val="right"/>
    </w:pPr>
    <w:rPr>
      <w:rFonts w:ascii="Arial" w:hAnsi="Arial"/>
      <w:sz w:val="12"/>
    </w:rPr>
  </w:style>
  <w:style w:type="paragraph" w:styleId="af2">
    <w:name w:val="Normal (Web)"/>
    <w:basedOn w:val="a"/>
    <w:uiPriority w:val="99"/>
    <w:rsid w:val="00FD6702"/>
    <w:pPr>
      <w:snapToGrid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FD6702"/>
    <w:pPr>
      <w:snapToGrid/>
      <w:jc w:val="both"/>
    </w:pPr>
    <w:rPr>
      <w:b/>
      <w:sz w:val="28"/>
      <w:lang w:val="en-US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11">
    <w:name w:val="Стиль1"/>
    <w:basedOn w:val="a"/>
    <w:uiPriority w:val="99"/>
    <w:rsid w:val="00FD6702"/>
    <w:pPr>
      <w:snapToGrid/>
      <w:spacing w:before="240"/>
      <w:jc w:val="both"/>
    </w:pPr>
    <w:rPr>
      <w:b/>
      <w:bCs/>
      <w:i/>
      <w:iCs/>
      <w:spacing w:val="20"/>
      <w:sz w:val="24"/>
      <w:szCs w:val="26"/>
    </w:rPr>
  </w:style>
  <w:style w:type="paragraph" w:styleId="af3">
    <w:name w:val="footer"/>
    <w:basedOn w:val="a"/>
    <w:link w:val="af4"/>
    <w:uiPriority w:val="99"/>
    <w:rsid w:val="00FD6702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semiHidden/>
    <w:rPr>
      <w:sz w:val="24"/>
      <w:szCs w:val="24"/>
    </w:rPr>
  </w:style>
  <w:style w:type="paragraph" w:styleId="af5">
    <w:name w:val="Plain Text"/>
    <w:basedOn w:val="a"/>
    <w:link w:val="af6"/>
    <w:uiPriority w:val="99"/>
    <w:rsid w:val="00FD6702"/>
    <w:pPr>
      <w:snapToGrid/>
    </w:pPr>
    <w:rPr>
      <w:rFonts w:ascii="Courier New" w:hAnsi="Courier New" w:cs="Courier New"/>
    </w:rPr>
  </w:style>
  <w:style w:type="character" w:customStyle="1" w:styleId="af6">
    <w:name w:val="Текст Знак"/>
    <w:link w:val="af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grame">
    <w:name w:val="grame"/>
    <w:uiPriority w:val="99"/>
    <w:rsid w:val="00FD6702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Document Map"/>
    <w:basedOn w:val="a"/>
    <w:link w:val="af8"/>
    <w:uiPriority w:val="99"/>
    <w:semiHidden/>
    <w:rsid w:val="00FD6702"/>
    <w:pPr>
      <w:shd w:val="clear" w:color="auto" w:fill="000080"/>
      <w:snapToGrid/>
    </w:pPr>
    <w:rPr>
      <w:rFonts w:ascii="Tahoma" w:hAnsi="Tahoma" w:cs="Tahoma"/>
      <w:sz w:val="24"/>
      <w:szCs w:val="24"/>
    </w:rPr>
  </w:style>
  <w:style w:type="character" w:customStyle="1" w:styleId="af8">
    <w:name w:val="Схема документа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D92104"/>
    <w:pPr>
      <w:widowControl w:val="0"/>
      <w:tabs>
        <w:tab w:val="right" w:leader="dot" w:pos="6933"/>
      </w:tabs>
      <w:autoSpaceDE w:val="0"/>
      <w:autoSpaceDN w:val="0"/>
      <w:adjustRightInd w:val="0"/>
      <w:snapToGrid/>
      <w:spacing w:before="120"/>
      <w:jc w:val="both"/>
    </w:pPr>
    <w:rPr>
      <w:b/>
      <w:bCs/>
      <w:sz w:val="22"/>
      <w:szCs w:val="22"/>
    </w:rPr>
  </w:style>
  <w:style w:type="paragraph" w:styleId="25">
    <w:name w:val="toc 2"/>
    <w:basedOn w:val="a"/>
    <w:next w:val="a"/>
    <w:autoRedefine/>
    <w:uiPriority w:val="99"/>
    <w:semiHidden/>
    <w:rsid w:val="00D92104"/>
    <w:pPr>
      <w:widowControl w:val="0"/>
      <w:autoSpaceDE w:val="0"/>
      <w:autoSpaceDN w:val="0"/>
      <w:adjustRightInd w:val="0"/>
      <w:snapToGrid/>
      <w:spacing w:before="120"/>
      <w:ind w:left="170"/>
    </w:pPr>
    <w:rPr>
      <w:b/>
      <w:bCs/>
      <w:sz w:val="22"/>
      <w:szCs w:val="22"/>
    </w:rPr>
  </w:style>
  <w:style w:type="paragraph" w:styleId="35">
    <w:name w:val="toc 3"/>
    <w:basedOn w:val="a"/>
    <w:next w:val="a"/>
    <w:autoRedefine/>
    <w:uiPriority w:val="99"/>
    <w:semiHidden/>
    <w:rsid w:val="00D92104"/>
    <w:pPr>
      <w:widowControl w:val="0"/>
      <w:autoSpaceDE w:val="0"/>
      <w:autoSpaceDN w:val="0"/>
      <w:adjustRightInd w:val="0"/>
      <w:snapToGrid/>
      <w:ind w:left="340"/>
    </w:pPr>
  </w:style>
  <w:style w:type="character" w:styleId="af9">
    <w:name w:val="Hyperlink"/>
    <w:uiPriority w:val="99"/>
    <w:rsid w:val="00D92104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99"/>
    <w:semiHidden/>
    <w:rsid w:val="00D92104"/>
    <w:pPr>
      <w:widowControl w:val="0"/>
      <w:autoSpaceDE w:val="0"/>
      <w:autoSpaceDN w:val="0"/>
      <w:adjustRightInd w:val="0"/>
      <w:snapToGrid/>
      <w:ind w:left="600"/>
    </w:pPr>
  </w:style>
  <w:style w:type="character" w:customStyle="1" w:styleId="a4">
    <w:name w:val="Верхний колонтитул Знак"/>
    <w:link w:val="a3"/>
    <w:uiPriority w:val="99"/>
    <w:locked/>
    <w:rsid w:val="00D1346B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Организация</Company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ц</dc:creator>
  <cp:keywords/>
  <dc:description/>
  <cp:lastModifiedBy>admin</cp:lastModifiedBy>
  <cp:revision>2</cp:revision>
  <dcterms:created xsi:type="dcterms:W3CDTF">2014-03-23T05:09:00Z</dcterms:created>
  <dcterms:modified xsi:type="dcterms:W3CDTF">2014-03-23T05:09:00Z</dcterms:modified>
</cp:coreProperties>
</file>