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17" w:rsidRDefault="00E12117">
      <w:pPr>
        <w:jc w:val="center"/>
        <w:rPr>
          <w:sz w:val="28"/>
        </w:rPr>
      </w:pPr>
      <w:bookmarkStart w:id="0" w:name="_Toc527716442"/>
      <w:r>
        <w:rPr>
          <w:sz w:val="28"/>
        </w:rPr>
        <w:t>Содержание</w:t>
      </w:r>
      <w:bookmarkEnd w:id="0"/>
    </w:p>
    <w:p w:rsidR="00E12117" w:rsidRDefault="00E12117">
      <w:pPr>
        <w:pStyle w:val="10"/>
        <w:rPr>
          <w:sz w:val="24"/>
          <w:szCs w:val="24"/>
        </w:rPr>
      </w:pPr>
      <w:r w:rsidRPr="00344C6C">
        <w:rPr>
          <w:rStyle w:val="a5"/>
        </w:rPr>
        <w:t>Введение.</w:t>
      </w:r>
      <w:r>
        <w:rPr>
          <w:webHidden/>
        </w:rPr>
        <w:tab/>
        <w:t>2</w:t>
      </w:r>
    </w:p>
    <w:p w:rsidR="00E12117" w:rsidRDefault="00E12117">
      <w:pPr>
        <w:pStyle w:val="10"/>
        <w:rPr>
          <w:sz w:val="24"/>
          <w:szCs w:val="24"/>
        </w:rPr>
      </w:pPr>
      <w:r w:rsidRPr="00344C6C">
        <w:rPr>
          <w:rStyle w:val="a5"/>
          <w:sz w:val="30"/>
        </w:rPr>
        <w:t>1. Действие нормативно – правовых актов по кругу общественных отношений.</w:t>
      </w:r>
      <w:r>
        <w:rPr>
          <w:webHidden/>
        </w:rPr>
        <w:tab/>
        <w:t>3</w:t>
      </w:r>
    </w:p>
    <w:p w:rsidR="00E12117" w:rsidRDefault="00E12117">
      <w:pPr>
        <w:pStyle w:val="10"/>
        <w:rPr>
          <w:sz w:val="24"/>
          <w:szCs w:val="24"/>
        </w:rPr>
      </w:pPr>
      <w:r w:rsidRPr="00344C6C">
        <w:rPr>
          <w:rStyle w:val="a5"/>
          <w:sz w:val="30"/>
        </w:rPr>
        <w:t>2. Действие нормативно – правовых актов во времени.</w:t>
      </w:r>
      <w:r>
        <w:rPr>
          <w:webHidden/>
        </w:rPr>
        <w:tab/>
        <w:t>5</w:t>
      </w:r>
    </w:p>
    <w:p w:rsidR="00E12117" w:rsidRDefault="00E12117">
      <w:pPr>
        <w:pStyle w:val="10"/>
        <w:rPr>
          <w:sz w:val="24"/>
          <w:szCs w:val="24"/>
        </w:rPr>
      </w:pPr>
      <w:r w:rsidRPr="00344C6C">
        <w:rPr>
          <w:rStyle w:val="a5"/>
          <w:sz w:val="30"/>
        </w:rPr>
        <w:t>3. Действие нормативно – правовых актов в пространстве.</w:t>
      </w:r>
      <w:r>
        <w:rPr>
          <w:webHidden/>
        </w:rPr>
        <w:tab/>
        <w:t>10</w:t>
      </w:r>
    </w:p>
    <w:p w:rsidR="00E12117" w:rsidRDefault="00E12117">
      <w:pPr>
        <w:pStyle w:val="10"/>
        <w:rPr>
          <w:sz w:val="24"/>
          <w:szCs w:val="24"/>
        </w:rPr>
      </w:pPr>
      <w:r w:rsidRPr="00344C6C">
        <w:rPr>
          <w:rStyle w:val="a5"/>
          <w:sz w:val="30"/>
        </w:rPr>
        <w:t>4. Действие нормативно – правовых актов по кругу лиц.</w:t>
      </w:r>
      <w:r>
        <w:rPr>
          <w:webHidden/>
        </w:rPr>
        <w:tab/>
        <w:t>13</w:t>
      </w:r>
    </w:p>
    <w:p w:rsidR="00E12117" w:rsidRDefault="00E12117">
      <w:pPr>
        <w:pStyle w:val="10"/>
        <w:rPr>
          <w:szCs w:val="24"/>
        </w:rPr>
      </w:pPr>
      <w:r w:rsidRPr="00344C6C">
        <w:rPr>
          <w:rStyle w:val="a5"/>
        </w:rPr>
        <w:t>Заключение.</w:t>
      </w:r>
      <w:r>
        <w:rPr>
          <w:webHidden/>
        </w:rPr>
        <w:tab/>
        <w:t>17</w:t>
      </w:r>
    </w:p>
    <w:p w:rsidR="00E12117" w:rsidRDefault="00E12117">
      <w:pPr>
        <w:pStyle w:val="10"/>
        <w:rPr>
          <w:sz w:val="24"/>
          <w:szCs w:val="24"/>
        </w:rPr>
      </w:pPr>
      <w:r w:rsidRPr="00344C6C">
        <w:rPr>
          <w:rStyle w:val="a5"/>
          <w:sz w:val="30"/>
        </w:rPr>
        <w:t>Литература.</w:t>
      </w:r>
      <w:r>
        <w:rPr>
          <w:webHidden/>
        </w:rPr>
        <w:tab/>
        <w:t>19</w:t>
      </w:r>
    </w:p>
    <w:p w:rsidR="00E12117" w:rsidRDefault="00E12117">
      <w:pPr>
        <w:pStyle w:val="1"/>
        <w:jc w:val="center"/>
      </w:pPr>
      <w:r>
        <w:rPr>
          <w:sz w:val="30"/>
        </w:rPr>
        <w:br w:type="page"/>
      </w:r>
      <w:bookmarkStart w:id="1" w:name="_Toc527716443"/>
      <w:bookmarkStart w:id="2" w:name="_Toc527716485"/>
      <w:bookmarkStart w:id="3" w:name="_Toc526732840"/>
      <w:bookmarkStart w:id="4" w:name="_Toc526732875"/>
      <w:r>
        <w:t>Введение.</w:t>
      </w:r>
      <w:bookmarkEnd w:id="1"/>
      <w:bookmarkEnd w:id="2"/>
    </w:p>
    <w:p w:rsidR="00E12117" w:rsidRDefault="00E12117">
      <w:pPr>
        <w:pStyle w:val="a4"/>
        <w:spacing w:line="360" w:lineRule="auto"/>
        <w:ind w:firstLine="425"/>
        <w:jc w:val="both"/>
      </w:pPr>
      <w:r>
        <w:t xml:space="preserve">Все нормативно </w:t>
      </w:r>
      <w:r>
        <w:sym w:font="Symbol" w:char="F02D"/>
      </w:r>
      <w:r>
        <w:t xml:space="preserve"> правовые акты действуют в рамках, очерченных во времени, в пространстве и по кругу охватываемых этими актами лиц. Установление этих рамок </w:t>
      </w:r>
      <w:r>
        <w:sym w:font="Symbol" w:char="F02D"/>
      </w:r>
      <w:r>
        <w:t xml:space="preserve"> границ имеет чрезвычайно важное значение, поскольку с ними связана и ими же обусловлена возможность, а в надлежащих случаях и необходимость применения содержащихся в данных актах общеобязательных норм. </w:t>
      </w:r>
    </w:p>
    <w:p w:rsidR="00E12117" w:rsidRDefault="00E12117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Данная работа основной целью определяет действие нормативно – правовых актов по кругу общественных отношений, во времени, в пространстве, по кругу лиц с учетом реальностей в Республике Беларусь.</w:t>
      </w:r>
    </w:p>
    <w:p w:rsidR="00E12117" w:rsidRDefault="00E12117">
      <w:pPr>
        <w:pStyle w:val="1"/>
        <w:jc w:val="both"/>
        <w:rPr>
          <w:sz w:val="30"/>
        </w:rPr>
      </w:pPr>
      <w:r>
        <w:rPr>
          <w:sz w:val="30"/>
        </w:rPr>
        <w:br w:type="page"/>
      </w:r>
      <w:bookmarkStart w:id="5" w:name="_Toc527716444"/>
      <w:bookmarkStart w:id="6" w:name="_Toc527716486"/>
      <w:r>
        <w:rPr>
          <w:sz w:val="30"/>
        </w:rPr>
        <w:t>1. Действие нормативно – правовых актов по кругу общественных отношений.</w:t>
      </w:r>
      <w:bookmarkEnd w:id="3"/>
      <w:bookmarkEnd w:id="4"/>
      <w:bookmarkEnd w:id="5"/>
      <w:bookmarkEnd w:id="6"/>
    </w:p>
    <w:p w:rsidR="00E12117" w:rsidRDefault="00E12117">
      <w:pPr>
        <w:pStyle w:val="a3"/>
        <w:spacing w:line="360" w:lineRule="auto"/>
        <w:ind w:firstLine="425"/>
        <w:jc w:val="both"/>
        <w:rPr>
          <w:sz w:val="30"/>
          <w:lang w:val="ru-RU"/>
        </w:rPr>
      </w:pPr>
    </w:p>
    <w:p w:rsidR="00E12117" w:rsidRDefault="00E12117">
      <w:pPr>
        <w:pStyle w:val="a3"/>
        <w:spacing w:line="360" w:lineRule="auto"/>
        <w:ind w:firstLine="425"/>
        <w:jc w:val="both"/>
        <w:rPr>
          <w:sz w:val="30"/>
          <w:lang w:val="ru-RU"/>
        </w:rPr>
      </w:pPr>
      <w:r>
        <w:rPr>
          <w:sz w:val="30"/>
          <w:lang w:val="ru-RU"/>
        </w:rPr>
        <w:t>Как известно, юридические факты по волевому признаку делятся на два вида: события и действия. События – это юридические факты, происходящие независимо от воли людей (рождение или смерть человека, стихийные природные явления и т. д.). Действия – это такие юридические факты, наступление которых зависити от воли и сознания людей (убийство, договор купли – продажи и т. д.). Право не может регулировать события. Событие могут выступать лишь в качестве тех обстоятельств, с которыми право связывает наступление юридических последствий. Не являются объектом правамысли, убеждения людей, так как они не выражены в деяниях.</w:t>
      </w:r>
    </w:p>
    <w:p w:rsidR="00E12117" w:rsidRDefault="00E12117">
      <w:pPr>
        <w:pStyle w:val="a4"/>
        <w:spacing w:line="360" w:lineRule="auto"/>
        <w:ind w:firstLine="425"/>
        <w:jc w:val="both"/>
        <w:rPr>
          <w:sz w:val="30"/>
        </w:rPr>
      </w:pPr>
      <w:r>
        <w:rPr>
          <w:sz w:val="30"/>
        </w:rPr>
        <w:t>Поэтому предметом правового регулирования могут быть конкретные волевые общественные отношения, регулируемые правом или объективно требующие правового регулирования. Социальные отношения между людьми возникают самые различные (традиции, обычаи, мораль и т. д.). При всем желании право не сможет их регулировать в силу их сложности и многообразия. Поэтому правом регулируются не все, а наиболее важные общественные отношения, затрагивающие интересы государства, которые поддаются юридической регламентации, поддаются внешнему контролю.</w:t>
      </w:r>
    </w:p>
    <w:p w:rsidR="00E12117" w:rsidRDefault="00E12117">
      <w:pPr>
        <w:pStyle w:val="a4"/>
        <w:spacing w:line="360" w:lineRule="auto"/>
        <w:ind w:firstLine="425"/>
        <w:jc w:val="both"/>
        <w:rPr>
          <w:sz w:val="30"/>
        </w:rPr>
      </w:pPr>
      <w:r>
        <w:rPr>
          <w:sz w:val="30"/>
        </w:rPr>
        <w:t>Определение предмета правового регулирования – сложения научная и практическая проблема, связанная с установлением меры допустимого вмешательства права в социальную жизнь людей.</w:t>
      </w:r>
    </w:p>
    <w:p w:rsidR="00E12117" w:rsidRDefault="00E12117">
      <w:pPr>
        <w:pStyle w:val="a4"/>
        <w:spacing w:line="360" w:lineRule="auto"/>
        <w:ind w:firstLine="425"/>
        <w:jc w:val="both"/>
        <w:rPr>
          <w:sz w:val="30"/>
        </w:rPr>
      </w:pPr>
      <w:r>
        <w:rPr>
          <w:sz w:val="30"/>
        </w:rPr>
        <w:t>Определения предмета регулирования конкретного правого акта вытекает из этой общей проблемы, но с конкретизацией тех отношений , на которые будут распространяться нормы данного акта. Отраслевые нормативные акты действуют на отношения, охватываемые соответствующей отраслью права. Например, гражданское право регулируют имущественные и связанные или не связанные с ними личные неимущественные отношения. Предметная дифференциация может быть и в рамках отрасли права (подотрасль, институт права).</w:t>
      </w:r>
    </w:p>
    <w:p w:rsidR="00E12117" w:rsidRDefault="00E12117">
      <w:pPr>
        <w:pStyle w:val="1"/>
        <w:jc w:val="both"/>
        <w:rPr>
          <w:sz w:val="30"/>
        </w:rPr>
      </w:pPr>
      <w:r>
        <w:rPr>
          <w:sz w:val="30"/>
        </w:rPr>
        <w:br w:type="page"/>
      </w:r>
      <w:bookmarkStart w:id="7" w:name="_Toc526732841"/>
      <w:bookmarkStart w:id="8" w:name="_Toc526732876"/>
      <w:bookmarkStart w:id="9" w:name="_Toc527716445"/>
      <w:bookmarkStart w:id="10" w:name="_Toc527716487"/>
      <w:r>
        <w:rPr>
          <w:sz w:val="30"/>
        </w:rPr>
        <w:t>2. Действие нормативно – правовых актов во времени.</w:t>
      </w:r>
      <w:bookmarkEnd w:id="7"/>
      <w:bookmarkEnd w:id="8"/>
      <w:bookmarkEnd w:id="9"/>
      <w:bookmarkEnd w:id="10"/>
    </w:p>
    <w:p w:rsidR="00E12117" w:rsidRDefault="00E12117">
      <w:pPr>
        <w:spacing w:line="360" w:lineRule="auto"/>
        <w:jc w:val="both"/>
        <w:rPr>
          <w:sz w:val="30"/>
        </w:rPr>
      </w:pP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>Весьма важно то, что определить, с какого момента соответствующий акт приобретает юридическую силу и до какого момента эта сила сохраняется. Другими словами в течении какого времени нормативный акт реализуется. Время действия акта начинается с момента вступления его в силу и сохраняется до момента утраты юридической силы.</w:t>
      </w: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>Определения времени начала действия актов связано с понятием их опубликования, т. е. Помещения текста акта в официальном издании (Национальный реестр правовых актов Республики Беларусь) или в определенных газетах (</w:t>
      </w:r>
      <w:r>
        <w:rPr>
          <w:sz w:val="30"/>
        </w:rPr>
        <w:sym w:font="Symbol" w:char="F0B2"/>
      </w:r>
      <w:r>
        <w:rPr>
          <w:sz w:val="30"/>
          <w:lang w:val="ru-RU"/>
        </w:rPr>
        <w:t>Советская Белоруссия</w:t>
      </w:r>
      <w:r>
        <w:rPr>
          <w:sz w:val="30"/>
        </w:rPr>
        <w:sym w:font="Symbol" w:char="F0B2"/>
      </w:r>
      <w:r>
        <w:rPr>
          <w:sz w:val="30"/>
          <w:lang w:val="ru-RU"/>
        </w:rPr>
        <w:t xml:space="preserve">, </w:t>
      </w:r>
      <w:r>
        <w:rPr>
          <w:sz w:val="30"/>
        </w:rPr>
        <w:sym w:font="Symbol" w:char="F0B2"/>
      </w:r>
      <w:r>
        <w:rPr>
          <w:sz w:val="30"/>
          <w:lang w:val="ru-RU"/>
        </w:rPr>
        <w:t>Звязда</w:t>
      </w:r>
      <w:r>
        <w:rPr>
          <w:sz w:val="30"/>
        </w:rPr>
        <w:sym w:font="Symbol" w:char="F0B2"/>
      </w:r>
      <w:r>
        <w:rPr>
          <w:sz w:val="30"/>
          <w:lang w:val="ru-RU"/>
        </w:rPr>
        <w:t xml:space="preserve">, </w:t>
      </w:r>
      <w:r>
        <w:rPr>
          <w:sz w:val="30"/>
        </w:rPr>
        <w:sym w:font="Symbol" w:char="F0B2"/>
      </w:r>
      <w:r>
        <w:rPr>
          <w:sz w:val="30"/>
          <w:lang w:val="ru-RU"/>
        </w:rPr>
        <w:t>Народная газета</w:t>
      </w:r>
      <w:r>
        <w:rPr>
          <w:sz w:val="30"/>
        </w:rPr>
        <w:sym w:font="Symbol" w:char="F0B2"/>
      </w:r>
      <w:r>
        <w:rPr>
          <w:sz w:val="30"/>
          <w:lang w:val="ru-RU"/>
        </w:rPr>
        <w:t xml:space="preserve">, </w:t>
      </w:r>
      <w:r>
        <w:rPr>
          <w:sz w:val="30"/>
        </w:rPr>
        <w:sym w:font="Symbol" w:char="F0B2"/>
      </w:r>
      <w:r>
        <w:rPr>
          <w:sz w:val="30"/>
          <w:lang w:val="ru-RU"/>
        </w:rPr>
        <w:t>Рэспубл</w:t>
      </w:r>
      <w:r>
        <w:rPr>
          <w:sz w:val="30"/>
        </w:rPr>
        <w:t>i</w:t>
      </w:r>
      <w:r>
        <w:rPr>
          <w:sz w:val="30"/>
          <w:lang w:val="ru-RU"/>
        </w:rPr>
        <w:t>ка</w:t>
      </w:r>
      <w:r>
        <w:rPr>
          <w:sz w:val="30"/>
        </w:rPr>
        <w:sym w:font="Symbol" w:char="F0B2"/>
      </w:r>
      <w:r>
        <w:rPr>
          <w:sz w:val="30"/>
          <w:lang w:val="ru-RU"/>
        </w:rPr>
        <w:t xml:space="preserve"> и др.), на которые можно официально ссылаться. В соответствии со ст.7 Конституции Республики Беларусь нормативные акты государственных органов публикуются до всеобщего сведения иным предусмотренным законом способом.</w:t>
      </w: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>Известны различные варианты определения времени вступления актов в силу, причем сроки вступления зависят от вида соответствующего акта. Наиболее целесообразным считается тот вариант, при котором устанавливается определенный период времени, необходимый для ознакомления заинтересованных субъектов с содержанием акта, что повышает эффективность регулирования. На практике акты вводятся в действие в одних случаях со времени, указанного в самом акте или в специальном акте о введении его в действие, в других – с момента его принятия или опубликования. Они могут вводиться и по истечению определенного срока после их опубликования. Так, согласно ст. 104 Конституции Республики Беларусь, законы подлежат немедленному опубликованию после их подписания и вступают в силу через десять дней после опубликования, если в самом законе не установлен иной срок. Декреты Президента публикуются и вступают в силу в таком же порядке. Правовые акты, не имеющие нормативного характера, решения Конституционного Суда, постановления пленумов Верховного Суда и Высшего Хозяйственного Суда вступают в силу со дня их принятия, если в этих актах не установлен иной срок. Указы Президента Республики Беларусь, постановления Совета Министров Республики Беларусь и иные правовые акты вступают в силу со дня включения их в Национальный реестр правовых актов Республики Беларусь, если в этих актах не установлен иной срок. Нормативные правовые акты, касающиеся прав, свобод и обязанностей граждан, вступают в силу только после их официального опубликования. При этом, как правило, акты публикуются после включения их в Национальный реестр правовых актов Республики Беларусь. Ведомственные нормативно – правовые акты, если они не затрачивают права, свободы и обязанности граждан, подлежат регистрации в Министерстве юстиции и вступают в силу с момента регистрации, если иной срок не указан в самом акте.</w:t>
      </w: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 xml:space="preserve">Некоторые акты нормативного характера имеют значение для узкого круга субъектов. В этих случаях они могут не публиковаться, а направляться соответствующими органами для применения. Также акты начинают действовать обычно с момента получения их этими органами, если не установлен иной срок введения их в действие. </w:t>
      </w: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 xml:space="preserve">Важное значение имеет также определение времени утраты нормативно – правовым актом юридической силы. Правовой акт утрачивает юридическую силу с прекращением его действия. Это происходит при наступлении определенных обстоятельств. </w:t>
      </w:r>
      <w:r>
        <w:rPr>
          <w:sz w:val="30"/>
          <w:u w:val="single"/>
          <w:lang w:val="ru-RU"/>
        </w:rPr>
        <w:t>Во – первых</w:t>
      </w:r>
      <w:r>
        <w:rPr>
          <w:sz w:val="30"/>
          <w:lang w:val="ru-RU"/>
        </w:rPr>
        <w:t xml:space="preserve">, акт теряет юридическую силу в связи с истечением срока действия, если он был принят на определенный срок. </w:t>
      </w:r>
      <w:r>
        <w:rPr>
          <w:sz w:val="30"/>
          <w:u w:val="single"/>
          <w:lang w:val="ru-RU"/>
        </w:rPr>
        <w:t>Во – вторых</w:t>
      </w:r>
      <w:r>
        <w:rPr>
          <w:sz w:val="30"/>
          <w:lang w:val="ru-RU"/>
        </w:rPr>
        <w:t xml:space="preserve">, он утрачивает юридическую силу в следствии прямой его отмены. Обычно об этом указывается в новом акте или в специальном перечне актов, утрачивающих силу в связи с принятием нового акта. </w:t>
      </w:r>
      <w:r>
        <w:rPr>
          <w:sz w:val="30"/>
          <w:u w:val="single"/>
          <w:lang w:val="ru-RU"/>
        </w:rPr>
        <w:t>В – третьих</w:t>
      </w:r>
      <w:r>
        <w:rPr>
          <w:sz w:val="30"/>
          <w:lang w:val="ru-RU"/>
        </w:rPr>
        <w:t xml:space="preserve">, нормативно – правовой акт теряет юридическую силу и тогда, когда он признан неконституционным в установленном законом порядке. </w:t>
      </w:r>
      <w:r>
        <w:rPr>
          <w:sz w:val="30"/>
          <w:u w:val="single"/>
          <w:lang w:val="ru-RU"/>
        </w:rPr>
        <w:t>В – четверых</w:t>
      </w:r>
      <w:r>
        <w:rPr>
          <w:sz w:val="30"/>
          <w:lang w:val="ru-RU"/>
        </w:rPr>
        <w:t>, акт прекращает действия и теряет юридическую силу в том случае, когда правовой акт признается утратившим силу.</w:t>
      </w: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>С действием нормативно – правовых актов во времени связано такое понятие, как его обратная сила. Это понятие выходит за рамки общих правил действия нормативно – правовых актов во времени и относится к числу исключений.</w:t>
      </w: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>Понятие обратной силы закона означает, что данный нормативный акт распространяет свое действие на те отношения, которые возникли до его вступления в юридическую силу. То есть положения нового акта распространяются на прошедшее время.</w:t>
      </w: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 xml:space="preserve">Согласно с общими принципами, выработанными юридической наукой и моровой практикой, закон обратной силы не имеет и распространяется только не те отношения, которые возникли с момента введения его в действие. Это означает, что при совершении, например, противоправного деяния дело должно рассматриваться на основании тех актов, которые действовали на момент совершения этого деяния. Указанное положение запрещено в ст. 104 Конституции Республики Беларусь, ст. 67 закона </w:t>
      </w:r>
      <w:r>
        <w:rPr>
          <w:sz w:val="30"/>
        </w:rPr>
        <w:sym w:font="Symbol" w:char="F0B2"/>
      </w:r>
      <w:r>
        <w:rPr>
          <w:sz w:val="30"/>
          <w:lang w:val="ru-RU"/>
        </w:rPr>
        <w:t>О нормативных правовых актах Республики Беларусь</w:t>
      </w:r>
      <w:r>
        <w:rPr>
          <w:sz w:val="30"/>
        </w:rPr>
        <w:sym w:font="Symbol" w:char="F0B2"/>
      </w:r>
      <w:r>
        <w:rPr>
          <w:sz w:val="30"/>
          <w:lang w:val="ru-RU"/>
        </w:rPr>
        <w:t xml:space="preserve">, что является свидетельством отражения в белорусском национальном законодательстве общепризнанных принципов международного права. Принцип обратной силы закона запрещен и в других актах законодательства Республики Беларусь (ст. 9 УК РБ, ст. 8 КоАП РБ). </w:t>
      </w: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>Однако это общее принципиальное правило имеет исключение, которое продиктовано гуманными соображениями. Обратная сила в обязательном порядке придается законам, смягчающим или устраняющим уголовную и административную ответственность. Кроме того, новым нормативно – правовым актами может быть придана обратная сила и по специальному указанию самого законодателя. Об этом в новом акте обычно делается специальная оговорка. Для любого демократического общества характерно то, что решение о придании нормативно – правовому акту обратной силы принимается, как правило, только в целях улучшения правового положения субъектов.</w:t>
      </w:r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  <w:r>
        <w:rPr>
          <w:sz w:val="30"/>
          <w:lang w:val="ru-RU"/>
        </w:rPr>
        <w:t>В теории права выделяется простая и ревизионная обратная сила закона. В первом случае действие нового акта распространяется на отношения, возникшее до его вступления в силу, но не породившие окончательных  юридических последствий, в части их дальнейшей реализации. Во втором случае новый акт распространяется на факты, по которым юридические последствия наступили окончательно.</w:t>
      </w:r>
    </w:p>
    <w:p w:rsidR="00E12117" w:rsidRDefault="00E12117">
      <w:pPr>
        <w:pStyle w:val="1"/>
        <w:jc w:val="both"/>
        <w:rPr>
          <w:sz w:val="30"/>
        </w:rPr>
      </w:pPr>
      <w:r>
        <w:rPr>
          <w:sz w:val="30"/>
        </w:rPr>
        <w:br w:type="page"/>
      </w:r>
      <w:bookmarkStart w:id="11" w:name="_Toc526732842"/>
      <w:bookmarkStart w:id="12" w:name="_Toc526732877"/>
      <w:bookmarkStart w:id="13" w:name="_Toc527716446"/>
      <w:bookmarkStart w:id="14" w:name="_Toc527716488"/>
      <w:r>
        <w:rPr>
          <w:sz w:val="30"/>
        </w:rPr>
        <w:t>3. Действие нормативно – правовых актов в пространстве.</w:t>
      </w:r>
      <w:bookmarkEnd w:id="11"/>
      <w:bookmarkEnd w:id="12"/>
      <w:bookmarkEnd w:id="13"/>
      <w:bookmarkEnd w:id="14"/>
    </w:p>
    <w:p w:rsidR="00E12117" w:rsidRDefault="00E12117">
      <w:pPr>
        <w:pStyle w:val="a3"/>
        <w:spacing w:line="360" w:lineRule="auto"/>
        <w:ind w:firstLine="426"/>
        <w:jc w:val="both"/>
        <w:rPr>
          <w:sz w:val="30"/>
          <w:lang w:val="ru-RU"/>
        </w:rPr>
      </w:pPr>
    </w:p>
    <w:p w:rsidR="00E12117" w:rsidRDefault="00E12117">
      <w:pPr>
        <w:pStyle w:val="2"/>
        <w:spacing w:line="360" w:lineRule="auto"/>
        <w:ind w:firstLine="426"/>
        <w:jc w:val="both"/>
        <w:rPr>
          <w:rFonts w:ascii="Times New Roman" w:hAnsi="Times New Roman"/>
          <w:b w:val="0"/>
          <w:i w:val="0"/>
          <w:sz w:val="30"/>
        </w:rPr>
      </w:pPr>
      <w:r>
        <w:rPr>
          <w:rFonts w:ascii="Times New Roman" w:hAnsi="Times New Roman"/>
          <w:b w:val="0"/>
          <w:i w:val="0"/>
          <w:sz w:val="30"/>
        </w:rPr>
        <w:t>Действие нормативно – правовых актов в пространстве означает определение территории, на которой его нормы подлежат обязательному выполнению. Пространственное действие актов в первую очередь связано с понятием территории государства. В международном праве под государственной территорией понимается часть земного шара, которая принадлежит определенному государству и в пределах которой оно осуществляет свое территориальное верховенство, т. е. которая находится под его суверенитетом. В состав территории государства входит суша в пределах его границ, включая недра, внутренние (национальные) и территориальные воды, воздушное пространство в пределах границ государства, военные суда под флагом государства в открытом море и международном воздушном пространстве, космические корабли (станции) со знаком государства, зарегистрировавшего объект территории посольств, миссий, консульств, находящихся за рубежом и др..</w:t>
      </w:r>
    </w:p>
    <w:p w:rsidR="00E12117" w:rsidRDefault="00E12117">
      <w:pPr>
        <w:pStyle w:val="a4"/>
        <w:spacing w:line="360" w:lineRule="auto"/>
        <w:jc w:val="both"/>
        <w:rPr>
          <w:sz w:val="30"/>
        </w:rPr>
      </w:pPr>
      <w:r>
        <w:rPr>
          <w:sz w:val="30"/>
        </w:rPr>
        <w:t>В соответствии с положением о территориальном верховенстве, как составной части государственного суверенитета, нормативно – правовые акты центральных органов государства распространяют свое действие на всю государственную территорию. Это означает, что власть государства является высшей властью по отношению ко всем лицам и организациям, находящимся в пределах его территории.</w:t>
      </w: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  <w:r>
        <w:rPr>
          <w:sz w:val="30"/>
        </w:rPr>
        <w:t>Однако некоторые нормативно – правовые акты центральных органов могут распространять свое действие не на всю территорию, а лишь на определенную ее часть. Что касается актов, издаваемых местными органами, то они действуют в пределах той территории, на которой распространяется их управленческие функции. Так, решения областных, районных, городских, сельских, поселковых Советов и исполкомов в Республике Беларусь распространяют свое действие соответственно на территорию этих административных единиц. Обычно на определенной территории действуют одновременно различные по юридической силе акты. В случае их противоречия действует акт высшей юридической силы.</w:t>
      </w: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  <w:r>
        <w:rPr>
          <w:sz w:val="30"/>
        </w:rPr>
        <w:t>Следует обратить внимание и на такую особенность действия нормативно – правовых актов в пространстве, как возможность применения законов определенного государства к его гражданам, находящимся за границей. Так, в соответствии со ст. 6 УК Республики Беларусь ее граждане, совершившие преступление вне пределов своего государства, подлежат уголовной ответственности, если совершенное ими деяния признаны преступлениями в государстве, на территории которого они были совершены, и если они не понесли уголовную ответственность в этом государстве. Постоянно проживающие в республике лица без гражданства так же попадают под действие данной статьи. Следует заметить, что в соответствии с Конституцией гражданину Республики Беларусь гарантируется защита и покровительство государства как на территории Беларуси, так и за ее пределами (ст. 10).</w:t>
      </w: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  <w:r>
        <w:rPr>
          <w:sz w:val="30"/>
        </w:rPr>
        <w:t>Что касается применения нормативно – правовых актов одной страны на территории другой, то оно может осуществляться в соответствии с международными соглашениями постольку, поскольку определенные сами допускают возможность. Следует иметь в виду, что между странами, входящими в Содружество Независимых Государств 22 января 1993 г. Заключена специальная Конвенция о правовой помощи и правовых отношениях по гражданским, семейным и уголовным делам, в которой определен порядок взаимоотношения этих стран в случаях возникновения юридических дел, связанных с территориальными пределами действия актов государств – членов содружества.</w:t>
      </w:r>
    </w:p>
    <w:p w:rsidR="00E12117" w:rsidRDefault="00E12117">
      <w:pPr>
        <w:pStyle w:val="1"/>
        <w:jc w:val="both"/>
        <w:rPr>
          <w:sz w:val="30"/>
        </w:rPr>
      </w:pPr>
      <w:r>
        <w:rPr>
          <w:sz w:val="30"/>
        </w:rPr>
        <w:br w:type="page"/>
      </w:r>
      <w:bookmarkStart w:id="15" w:name="_Toc526732843"/>
      <w:bookmarkStart w:id="16" w:name="_Toc526732878"/>
      <w:bookmarkStart w:id="17" w:name="_Toc527716447"/>
      <w:bookmarkStart w:id="18" w:name="_Toc527716489"/>
      <w:r>
        <w:rPr>
          <w:sz w:val="30"/>
        </w:rPr>
        <w:t>4. Действие нормативно – правовых актов по кругу лиц.</w:t>
      </w:r>
      <w:bookmarkEnd w:id="15"/>
      <w:bookmarkEnd w:id="16"/>
      <w:bookmarkEnd w:id="17"/>
      <w:bookmarkEnd w:id="18"/>
    </w:p>
    <w:p w:rsidR="00E12117" w:rsidRDefault="00E12117">
      <w:pPr>
        <w:spacing w:line="360" w:lineRule="auto"/>
        <w:ind w:firstLine="426"/>
        <w:jc w:val="both"/>
        <w:rPr>
          <w:sz w:val="30"/>
        </w:rPr>
      </w:pP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  <w:r>
        <w:rPr>
          <w:sz w:val="30"/>
        </w:rPr>
        <w:t xml:space="preserve">С действием нормативно – правовых актов в пространстве связано их действие по кругу лиц. </w:t>
      </w: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  <w:r>
        <w:rPr>
          <w:sz w:val="30"/>
        </w:rPr>
        <w:t>Действие нормативных актов по лицам означат их применимость к определенным категориям субъектов права. То есть речь идет об определении того круга лиц, на который распространяется юридическая сила правовых норм, содержащихся в соответствующем нормативно – правовом акте.</w:t>
      </w: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  <w:r>
        <w:rPr>
          <w:sz w:val="30"/>
        </w:rPr>
        <w:t>По общему правилу нормативно – правовые акты государства действуют в отношении всех лиц, находящихся на его территории. Это касается граждан иностранных государств, лиц без гражданства, а также юридических лиц Республики Беларусь и иностранных юридических лиц, функционирующих на территории государства. Существуют вместе с тем некоторые особенности, связанные, как упоминалось выше, с распространением действия некоторых нормативно – правовых актов на граждан данного государства независимо от места их нахождения. Особенности связаны и с тем, что не всегда некоторые акты государства действуют на всех лиц, находящихся на его территории. Так, например, нормы избирательного закона Республики Беларусь не действуют в отношении граждан, признанных судом недееспособными, лиц, содержащихся по приговору суда в местах лишения свободы или в отношении которых в порядке, установленном уголовно – процессуальном законодательством, избраны меры пресечения – содержание под стражей.</w:t>
      </w: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  <w:r>
        <w:rPr>
          <w:sz w:val="30"/>
        </w:rPr>
        <w:t>Некоторые нормативно – правовые акты могут распространять свое действие лишь на определенные категории лиц, органов, организаций. Например, акты действуют только в отношении детей, пенсионеров, военнослужащих и т. п..</w:t>
      </w:r>
    </w:p>
    <w:p w:rsidR="00E12117" w:rsidRDefault="00E12117">
      <w:pPr>
        <w:pStyle w:val="21"/>
        <w:jc w:val="both"/>
      </w:pPr>
      <w:r>
        <w:t>Есть исключение из общего правила и в отношении граждан иностранных государств и лиц без гражданства, находящихся на территории соответствующего государства. Так, в соответствии с законодательством Республики Беларусь,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республики. Однако, во – первых, эта категория лиц не может участвовать в некоторых видах правоотношений. Существуют такие сферы правового регулирования, где субъектом правоотношений могут выступать только граждане Республики Беларусь. Например, иностранцы и лица без гражданства не могут выполнять обязанность несению воинской службы, поскольку она возлагается только на граждан Беларуси. Не могут они состоять и на службе в органах внутренних дел, занимать ряд государственных должностей. Эта категория лиц не может участвовать в формировании выборных государственных органов. Они не могут избирать и быть избранными в эти органы равно как и быть участниками референдумов. Иностранцы и лица без гражданства не могут выступать носителями и ряда других прав и обязанностей. Во – вторых, в соответствии с международными соглашениями главы государств и правительств, сотрудники дипломатических представительств иностранных государств (послы, посланники, поверенные в делах, советники, торгпреды и их заместители, военные атташе и их помощники, секретари и атташе и др.), члены их семей и некоторые другие иностранные граждане пользуются так называемым правом экстерриториальности (внеземельность), т. е. наделены дипломатическим иммунитетом. Он состоит в том, что эти лица пользуются личной неприкосновенностью. Они не подлежат аресту или задержанию в какой бы то ни было форме. Вопрос об уголовной и административной ответственности дипломатических представителей иностранных государств в случае совершения ими преступлений и административных проступков на территории страны пребывания разрешается дипломатическим путем. Дипломаты пользуются также иммунитетом от гражданской юриспруденции за исключением некоторых случаев. Например по искам, относящимися к любой профессиональной или коммерческой деятельности дипломата в стране пребывания, не связанной с его официальными функциями, по искам о наследовании, если он выступает в качестве исполнителя завещания или наследника и др..</w:t>
      </w: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  <w:r>
        <w:rPr>
          <w:sz w:val="30"/>
        </w:rPr>
        <w:t>Дипломатические представители в свою очередь, обязаны уважать законы государства пребывания, не вмешиваться в его внутренние дела и т. д..</w:t>
      </w: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  <w:r>
        <w:rPr>
          <w:sz w:val="30"/>
        </w:rPr>
        <w:t>Установление пределов действия нормативно – правовых актов необходимо для правильной реализации норм права. Ведь любой нормативный акт изучается для того, чтобы в установленный промежуток времени на определенной территории регулировать поведение определенного круга людей. Особо важное значение, как отмечал этот вопрос имеет для правоохранительной деятельности компетентных органов.</w:t>
      </w:r>
    </w:p>
    <w:p w:rsidR="00E12117" w:rsidRDefault="00E12117">
      <w:pPr>
        <w:pStyle w:val="1"/>
        <w:jc w:val="center"/>
      </w:pPr>
      <w:r>
        <w:rPr>
          <w:sz w:val="30"/>
        </w:rPr>
        <w:br w:type="page"/>
      </w:r>
      <w:bookmarkStart w:id="19" w:name="_Toc527716448"/>
      <w:bookmarkStart w:id="20" w:name="_Toc527716490"/>
      <w:r>
        <w:t>Заключение.</w:t>
      </w:r>
      <w:bookmarkEnd w:id="19"/>
      <w:bookmarkEnd w:id="20"/>
    </w:p>
    <w:p w:rsidR="00E12117" w:rsidRDefault="00E1211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Нормативно </w:t>
      </w:r>
      <w:r>
        <w:sym w:font="Symbol" w:char="F02D"/>
      </w:r>
      <w:r>
        <w:t xml:space="preserve"> </w:t>
      </w:r>
      <w:r>
        <w:rPr>
          <w:sz w:val="28"/>
        </w:rPr>
        <w:t>правовой акт это письменный документ соответствующего государственного органа, которым устанавливаются, изменяются или прекращаются нормы права, содержащие правила общего характера.</w:t>
      </w:r>
    </w:p>
    <w:p w:rsidR="00E12117" w:rsidRDefault="00E1211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Этим он отличается от других актов, рассчитанных на однократные действие </w:t>
      </w:r>
      <w:r>
        <w:sym w:font="Symbol" w:char="F02D"/>
      </w:r>
      <w:r>
        <w:t xml:space="preserve"> </w:t>
      </w:r>
      <w:r>
        <w:rPr>
          <w:sz w:val="28"/>
        </w:rPr>
        <w:t xml:space="preserve">актов применения права или индивидуальных актов. На практике можно часто встретить смешанные акты, содержащие и нормы права, и индивидуальные предписания применения права. </w:t>
      </w:r>
    </w:p>
    <w:p w:rsidR="00E12117" w:rsidRDefault="00E1211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ab/>
        <w:t>Все нормативные акты связаны между собой, располагаются в определённой системе, подчинены друг другу или соотносятся друг с другом, обладают юридической силой, под которой понимается внутреннее свойство нормативно–правового акта, обусловленное местом органа, его принявшего, в системе государственных органов. Юридическая сила нормативно – правового акта зависит не только от места и положения органа, но и от его компетенции, который он наделяется государством по закону.</w:t>
      </w:r>
    </w:p>
    <w:p w:rsidR="00E12117" w:rsidRDefault="00E1211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ab/>
        <w:t>В понятии нормативно – правового акта необходимо видеть не только государственно – волевое, но и специфическое юридическое содержание, а так же внутреннюю форму его существования и внешнюю форму выражения.</w:t>
      </w:r>
    </w:p>
    <w:p w:rsidR="00E12117" w:rsidRDefault="00E1211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ab/>
        <w:t>Нормативно – правовые акты, как понятие характеризует связь права с государством, поскольку именно государственная воля опосредует связь права с объективно существующими общественными отношениями.</w:t>
      </w:r>
    </w:p>
    <w:p w:rsidR="00E12117" w:rsidRDefault="00E1211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Известный русский правовед Г.Ф. Шершеневич, определяя границы действия нормативных актов во времени, писал, что "… закон, как норма, определяющая поведение граждан, имеет начальный и конечный моменты своего действия. Вопрос, с какого времени закон начинает применяться и с какого времени его не следует более применять, чрезвычайно важен в практическом отношении".</w:t>
      </w:r>
    </w:p>
    <w:p w:rsidR="00E12117" w:rsidRDefault="00E12117">
      <w:pPr>
        <w:pStyle w:val="a4"/>
        <w:spacing w:line="360" w:lineRule="auto"/>
        <w:jc w:val="both"/>
      </w:pPr>
      <w:r>
        <w:t>Я надеюсь, что в настоящей работе найден ответ на этот непростой и неоднозначный вопрос.</w:t>
      </w:r>
    </w:p>
    <w:p w:rsidR="00E12117" w:rsidRDefault="00E12117">
      <w:pPr>
        <w:spacing w:line="360" w:lineRule="auto"/>
        <w:ind w:firstLine="426"/>
        <w:jc w:val="both"/>
        <w:rPr>
          <w:sz w:val="30"/>
        </w:rPr>
      </w:pPr>
    </w:p>
    <w:p w:rsidR="00E12117" w:rsidRDefault="00E12117">
      <w:pPr>
        <w:pStyle w:val="1"/>
        <w:spacing w:line="360" w:lineRule="auto"/>
        <w:jc w:val="both"/>
        <w:rPr>
          <w:sz w:val="30"/>
        </w:rPr>
      </w:pPr>
      <w:r>
        <w:rPr>
          <w:sz w:val="30"/>
        </w:rPr>
        <w:br w:type="page"/>
      </w:r>
      <w:bookmarkStart w:id="21" w:name="_Toc526732879"/>
      <w:bookmarkStart w:id="22" w:name="_Toc527716449"/>
      <w:bookmarkStart w:id="23" w:name="_Toc527716491"/>
      <w:r>
        <w:rPr>
          <w:sz w:val="30"/>
        </w:rPr>
        <w:t>Литература.</w:t>
      </w:r>
      <w:bookmarkEnd w:id="21"/>
      <w:bookmarkEnd w:id="22"/>
      <w:bookmarkEnd w:id="23"/>
    </w:p>
    <w:p w:rsidR="00E12117" w:rsidRDefault="00E12117">
      <w:pPr>
        <w:spacing w:line="360" w:lineRule="auto"/>
        <w:ind w:firstLine="426"/>
        <w:jc w:val="both"/>
        <w:rPr>
          <w:sz w:val="30"/>
        </w:rPr>
      </w:pPr>
    </w:p>
    <w:p w:rsidR="00E12117" w:rsidRDefault="00E12117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>Вишневский А. Ф., Горбатюк Н. А., Кучинский В. А. Общая теория государства и права.: Курс лекций./ Под общ. ред. А. Ф. Вишневского. Мн., 1998.</w:t>
      </w:r>
    </w:p>
    <w:p w:rsidR="00E12117" w:rsidRDefault="00E12117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 xml:space="preserve">Хропанюк В. Н. Теория государства и права: Учебное пособие для высших учебных заведений./ Под ред. профессора В. Г. Стрекозова. – М.: </w:t>
      </w:r>
      <w:r>
        <w:rPr>
          <w:sz w:val="30"/>
        </w:rPr>
        <w:sym w:font="Symbol" w:char="F0B2"/>
      </w:r>
      <w:r>
        <w:rPr>
          <w:sz w:val="30"/>
        </w:rPr>
        <w:t xml:space="preserve">Дабахов, Ткачев, Димов. </w:t>
      </w:r>
      <w:r>
        <w:rPr>
          <w:sz w:val="30"/>
        </w:rPr>
        <w:sym w:font="Symbol" w:char="F0B2"/>
      </w:r>
      <w:r>
        <w:rPr>
          <w:sz w:val="30"/>
        </w:rPr>
        <w:t xml:space="preserve"> 1995.</w:t>
      </w:r>
    </w:p>
    <w:p w:rsidR="00E12117" w:rsidRDefault="00E12117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>Конституция Республики Беларусь. Мн., 1997.</w:t>
      </w:r>
    </w:p>
    <w:p w:rsidR="00E12117" w:rsidRDefault="00E12117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 xml:space="preserve">О нормативных правовых актах Республики Беларусь: Закон Республики Беларусь // Национальный реестр правовых актов Республики Беларусь. 2000. </w:t>
      </w:r>
      <w:r>
        <w:rPr>
          <w:i/>
          <w:sz w:val="30"/>
          <w:lang w:val="en-US"/>
        </w:rPr>
        <w:t>N</w:t>
      </w:r>
      <w:r>
        <w:rPr>
          <w:sz w:val="30"/>
        </w:rPr>
        <w:t>7. ст. 2/136.</w:t>
      </w:r>
    </w:p>
    <w:p w:rsidR="00E12117" w:rsidRDefault="00E12117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 xml:space="preserve">Положение об официальном опубликовании и вступлении в силу правовых актов Республики Беларусь: Утверждено Декретом Президента Республики Беларусь. </w:t>
      </w:r>
      <w:r>
        <w:rPr>
          <w:i/>
          <w:sz w:val="30"/>
          <w:lang w:val="en-US"/>
        </w:rPr>
        <w:t>N</w:t>
      </w:r>
      <w:r>
        <w:rPr>
          <w:sz w:val="30"/>
        </w:rPr>
        <w:t xml:space="preserve">22 от 10.12.1998 г. // Собрание декретов, указов Президента и постановлений Правительства Республики Беларусь. 1998. </w:t>
      </w:r>
      <w:r>
        <w:rPr>
          <w:i/>
          <w:sz w:val="30"/>
          <w:lang w:val="en-US"/>
        </w:rPr>
        <w:t>N</w:t>
      </w:r>
      <w:r>
        <w:rPr>
          <w:sz w:val="30"/>
        </w:rPr>
        <w:t xml:space="preserve">35. ст. 888. </w:t>
      </w:r>
    </w:p>
    <w:p w:rsidR="00E12117" w:rsidRDefault="00E12117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>Уголовный кодекс Республики Беларусь. – Мн.: Национальный центр правовой информации Республики Беларусь, 1999.</w:t>
      </w:r>
    </w:p>
    <w:p w:rsidR="00E12117" w:rsidRDefault="00E12117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 xml:space="preserve">Кодекс Республики Беларусь об административных правонарушениях. – Мн.: ПКФ </w:t>
      </w:r>
      <w:r>
        <w:rPr>
          <w:sz w:val="30"/>
        </w:rPr>
        <w:sym w:font="Symbol" w:char="F0B2"/>
      </w:r>
      <w:r>
        <w:rPr>
          <w:sz w:val="30"/>
        </w:rPr>
        <w:t>ТМЛ</w:t>
      </w:r>
      <w:r>
        <w:rPr>
          <w:sz w:val="30"/>
        </w:rPr>
        <w:sym w:font="Symbol" w:char="F0B2"/>
      </w:r>
      <w:r>
        <w:rPr>
          <w:sz w:val="30"/>
        </w:rPr>
        <w:t>, 1996.</w:t>
      </w:r>
    </w:p>
    <w:p w:rsidR="00E12117" w:rsidRDefault="00E12117">
      <w:pPr>
        <w:pStyle w:val="a3"/>
        <w:spacing w:line="360" w:lineRule="auto"/>
        <w:jc w:val="both"/>
        <w:rPr>
          <w:sz w:val="30"/>
          <w:lang w:val="ru-RU"/>
        </w:rPr>
      </w:pPr>
    </w:p>
    <w:p w:rsidR="00E12117" w:rsidRDefault="00E12117">
      <w:pPr>
        <w:pStyle w:val="a4"/>
        <w:spacing w:line="360" w:lineRule="auto"/>
        <w:ind w:firstLine="425"/>
        <w:jc w:val="both"/>
        <w:rPr>
          <w:sz w:val="30"/>
        </w:rPr>
      </w:pPr>
      <w:bookmarkStart w:id="24" w:name="_GoBack"/>
      <w:bookmarkEnd w:id="24"/>
    </w:p>
    <w:sectPr w:rsidR="00E12117">
      <w:pgSz w:w="11906" w:h="16838"/>
      <w:pgMar w:top="1440" w:right="1021" w:bottom="144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977A9"/>
    <w:multiLevelType w:val="singleLevel"/>
    <w:tmpl w:val="A5BA3F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C6C"/>
    <w:rsid w:val="000D6A5F"/>
    <w:rsid w:val="00344C6C"/>
    <w:rsid w:val="00E12117"/>
    <w:rsid w:val="00E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A660-520E-4842-B009-928E2EDA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426"/>
    </w:pPr>
    <w:rPr>
      <w:sz w:val="28"/>
    </w:rPr>
  </w:style>
  <w:style w:type="paragraph" w:styleId="10">
    <w:name w:val="toc 1"/>
    <w:basedOn w:val="a"/>
    <w:next w:val="a"/>
    <w:autoRedefine/>
    <w:semiHidden/>
    <w:pPr>
      <w:tabs>
        <w:tab w:val="right" w:leader="dot" w:pos="8607"/>
      </w:tabs>
    </w:pPr>
    <w:rPr>
      <w:noProof/>
      <w:sz w:val="28"/>
      <w:szCs w:val="28"/>
    </w:rPr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21">
    <w:name w:val="Body Text Indent 2"/>
    <w:basedOn w:val="a"/>
    <w:semiHidden/>
    <w:pPr>
      <w:spacing w:line="360" w:lineRule="auto"/>
      <w:ind w:firstLine="426"/>
    </w:pPr>
    <w:rPr>
      <w:sz w:val="30"/>
    </w:r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Администратор</dc:creator>
  <cp:keywords/>
  <cp:lastModifiedBy>admin</cp:lastModifiedBy>
  <cp:revision>2</cp:revision>
  <cp:lastPrinted>2001-10-03T06:48:00Z</cp:lastPrinted>
  <dcterms:created xsi:type="dcterms:W3CDTF">2014-02-13T11:43:00Z</dcterms:created>
  <dcterms:modified xsi:type="dcterms:W3CDTF">2014-02-13T11:43:00Z</dcterms:modified>
</cp:coreProperties>
</file>