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6A" w:rsidRDefault="001C566A">
      <w:pPr>
        <w:ind w:left="270"/>
        <w:rPr>
          <w:shadow/>
          <w:sz w:val="32"/>
        </w:rPr>
      </w:pPr>
    </w:p>
    <w:p w:rsidR="001C566A" w:rsidRDefault="00D85252">
      <w:pPr>
        <w:ind w:left="270"/>
        <w:rPr>
          <w:shadow/>
          <w:sz w:val="32"/>
        </w:rPr>
      </w:pPr>
      <w:r>
        <w:rPr>
          <w:shadow/>
          <w:noProof/>
        </w:rPr>
        <w:pict>
          <v:line id="_x0000_s1027" style="position:absolute;left:0;text-align:left;z-index:251654144" from="0,0" to="265.5pt,0" strokeweight="2.25pt"/>
        </w:pict>
      </w:r>
      <w:r>
        <w:rPr>
          <w:shadow/>
          <w:noProof/>
        </w:rPr>
        <w:pict>
          <v:line id="_x0000_s1026" style="position:absolute;left:0;text-align:left;z-index:251653120" from="9pt,-12.25pt" to="9pt,98pt" strokeweight="1.5pt"/>
        </w:pict>
      </w:r>
      <w:r w:rsidR="001C566A">
        <w:rPr>
          <w:shadow/>
          <w:sz w:val="32"/>
        </w:rPr>
        <w:t>1. Предмет и функции гражданского права</w:t>
      </w:r>
    </w:p>
    <w:p w:rsidR="001C566A" w:rsidRDefault="001C566A">
      <w:pPr>
        <w:ind w:firstLine="567"/>
        <w:jc w:val="both"/>
        <w:rPr>
          <w:sz w:val="24"/>
        </w:rPr>
      </w:pPr>
    </w:p>
    <w:p w:rsidR="001C566A" w:rsidRDefault="001C566A">
      <w:pPr>
        <w:spacing w:line="360" w:lineRule="auto"/>
        <w:ind w:left="539" w:right="544" w:firstLine="448"/>
        <w:jc w:val="both"/>
        <w:rPr>
          <w:sz w:val="28"/>
        </w:rPr>
      </w:pPr>
      <w:r>
        <w:rPr>
          <w:sz w:val="28"/>
        </w:rPr>
        <w:t>Предметом гражданско-правового регулирования являются:</w:t>
      </w:r>
    </w:p>
    <w:p w:rsidR="001C566A" w:rsidRDefault="001C566A">
      <w:pPr>
        <w:numPr>
          <w:ilvl w:val="0"/>
          <w:numId w:val="1"/>
        </w:numPr>
        <w:spacing w:line="360" w:lineRule="auto"/>
        <w:ind w:left="539" w:right="544" w:firstLine="448"/>
        <w:jc w:val="both"/>
        <w:rPr>
          <w:sz w:val="28"/>
        </w:rPr>
      </w:pPr>
      <w:r>
        <w:rPr>
          <w:sz w:val="28"/>
        </w:rPr>
        <w:t>имущественные отношения;</w:t>
      </w:r>
    </w:p>
    <w:p w:rsidR="001C566A" w:rsidRDefault="001C566A">
      <w:pPr>
        <w:numPr>
          <w:ilvl w:val="0"/>
          <w:numId w:val="1"/>
        </w:numPr>
        <w:spacing w:line="360" w:lineRule="auto"/>
        <w:ind w:left="539" w:right="544" w:firstLine="448"/>
        <w:jc w:val="both"/>
        <w:rPr>
          <w:sz w:val="28"/>
        </w:rPr>
      </w:pPr>
      <w:r>
        <w:rPr>
          <w:sz w:val="28"/>
        </w:rPr>
        <w:t>личные неимущественные отношения.</w:t>
      </w:r>
    </w:p>
    <w:p w:rsidR="001C566A" w:rsidRDefault="001C566A">
      <w:pPr>
        <w:spacing w:line="360" w:lineRule="auto"/>
        <w:ind w:left="539" w:right="544" w:firstLine="448"/>
        <w:jc w:val="both"/>
        <w:rPr>
          <w:sz w:val="28"/>
        </w:rPr>
      </w:pPr>
      <w:r>
        <w:rPr>
          <w:sz w:val="28"/>
        </w:rPr>
        <w:t xml:space="preserve">Имущественные отношения - это конкретные волевые экономические отношения по поводу независимости использования, перехода средств производства, предметов потребления и других материальных благ. </w:t>
      </w:r>
    </w:p>
    <w:p w:rsidR="001C566A" w:rsidRDefault="001C566A">
      <w:pPr>
        <w:spacing w:line="360" w:lineRule="auto"/>
        <w:ind w:left="539" w:right="544" w:firstLine="448"/>
        <w:jc w:val="both"/>
        <w:rPr>
          <w:sz w:val="28"/>
        </w:rPr>
      </w:pPr>
      <w:r>
        <w:rPr>
          <w:sz w:val="28"/>
        </w:rPr>
        <w:t>По содержанию имущественные отношения делятся на две группы:</w:t>
      </w:r>
    </w:p>
    <w:p w:rsidR="001C566A" w:rsidRDefault="001C566A">
      <w:pPr>
        <w:numPr>
          <w:ilvl w:val="0"/>
          <w:numId w:val="1"/>
        </w:numPr>
        <w:spacing w:line="360" w:lineRule="auto"/>
        <w:ind w:left="539" w:right="544" w:firstLine="448"/>
        <w:jc w:val="both"/>
        <w:rPr>
          <w:sz w:val="28"/>
        </w:rPr>
      </w:pPr>
      <w:r>
        <w:rPr>
          <w:sz w:val="28"/>
        </w:rPr>
        <w:t>отношения собственности;</w:t>
      </w:r>
    </w:p>
    <w:p w:rsidR="001C566A" w:rsidRDefault="001C566A">
      <w:pPr>
        <w:numPr>
          <w:ilvl w:val="0"/>
          <w:numId w:val="1"/>
        </w:numPr>
        <w:spacing w:line="360" w:lineRule="auto"/>
        <w:ind w:left="539" w:right="544" w:firstLine="448"/>
        <w:jc w:val="both"/>
        <w:rPr>
          <w:sz w:val="28"/>
        </w:rPr>
      </w:pPr>
      <w:r>
        <w:rPr>
          <w:sz w:val="28"/>
        </w:rPr>
        <w:t>отношения в сфере товарооборота.</w:t>
      </w:r>
    </w:p>
    <w:p w:rsidR="001C566A" w:rsidRDefault="001C566A">
      <w:pPr>
        <w:spacing w:line="360" w:lineRule="auto"/>
        <w:ind w:left="539" w:right="544" w:firstLine="448"/>
        <w:jc w:val="both"/>
        <w:rPr>
          <w:sz w:val="28"/>
        </w:rPr>
      </w:pPr>
      <w:r>
        <w:rPr>
          <w:sz w:val="28"/>
        </w:rPr>
        <w:t>Отношения собственности, т.е. имущественные, отражают существующее распределение материальных благ между определенными лицами. Они носят статичный характер, поскольку закрепляют принадлежность материальных благ соответствующим собственникам.</w:t>
      </w:r>
    </w:p>
    <w:p w:rsidR="001C566A" w:rsidRDefault="001C566A">
      <w:pPr>
        <w:spacing w:line="360" w:lineRule="auto"/>
        <w:ind w:left="539" w:right="544" w:firstLine="448"/>
        <w:jc w:val="both"/>
        <w:rPr>
          <w:sz w:val="28"/>
        </w:rPr>
      </w:pPr>
      <w:r>
        <w:rPr>
          <w:sz w:val="28"/>
        </w:rPr>
        <w:t>Имущественные отношения в сфере товарооборота - это отношения, связанные с переходом материальных благ от одних субъектов (производителей) к другим (потребителям).</w:t>
      </w:r>
    </w:p>
    <w:p w:rsidR="001C566A" w:rsidRDefault="001C566A">
      <w:pPr>
        <w:spacing w:line="360" w:lineRule="auto"/>
        <w:ind w:left="539" w:right="544" w:firstLine="448"/>
        <w:jc w:val="both"/>
        <w:rPr>
          <w:sz w:val="28"/>
        </w:rPr>
      </w:pPr>
      <w:r>
        <w:rPr>
          <w:sz w:val="28"/>
        </w:rPr>
        <w:t>Личные неимущественные отношения. В данном случае имеются ввиду личные, неимущественные права на блага, неотделимые от личности: жизнь, здоровье, честь, достоинство, имя, авторство. Они индивидуализируют личность, осуществляя ее моральную оценку со стороны общества. Указанные права делятся на группы:</w:t>
      </w:r>
    </w:p>
    <w:p w:rsidR="001C566A" w:rsidRDefault="001C566A">
      <w:pPr>
        <w:numPr>
          <w:ilvl w:val="0"/>
          <w:numId w:val="1"/>
        </w:numPr>
        <w:spacing w:line="360" w:lineRule="auto"/>
        <w:ind w:left="539" w:right="544" w:firstLine="448"/>
        <w:jc w:val="both"/>
        <w:rPr>
          <w:sz w:val="28"/>
        </w:rPr>
      </w:pPr>
      <w:r>
        <w:rPr>
          <w:sz w:val="28"/>
        </w:rPr>
        <w:t>личные права, связанные с имущественными, например личные права авторов произведений в области науки, литературы, изобретений;</w:t>
      </w:r>
    </w:p>
    <w:p w:rsidR="001C566A" w:rsidRDefault="001C566A">
      <w:pPr>
        <w:numPr>
          <w:ilvl w:val="0"/>
          <w:numId w:val="1"/>
        </w:numPr>
        <w:spacing w:line="360" w:lineRule="auto"/>
        <w:ind w:left="539" w:right="544" w:firstLine="448"/>
        <w:jc w:val="both"/>
        <w:rPr>
          <w:sz w:val="28"/>
        </w:rPr>
      </w:pPr>
      <w:r>
        <w:rPr>
          <w:sz w:val="28"/>
        </w:rPr>
        <w:t>личные права, которые возникают независимо от имущественных, т.е. не связанные с ними, например, право на имя, честь, достоинство.</w:t>
      </w:r>
    </w:p>
    <w:p w:rsidR="001C566A" w:rsidRDefault="001C566A">
      <w:pPr>
        <w:spacing w:line="360" w:lineRule="auto"/>
        <w:ind w:left="539" w:right="544" w:firstLine="448"/>
        <w:jc w:val="both"/>
        <w:rPr>
          <w:sz w:val="28"/>
        </w:rPr>
      </w:pPr>
      <w:r>
        <w:rPr>
          <w:sz w:val="28"/>
        </w:rPr>
        <w:t>Своеобразность форм гражданско-правового регулирования составляет метод, который включает в гражданское право средства и меры формирования поведения отдельных лиц и коллективных образований. Признаки метода гражданского правового регулирования отражены общем юридическом положении субъектов современного гражданского права, в специфике юридических фактов, в диапозитивных началах гражданского законодательства, в особенностях гражданско-правовых санкций.</w:t>
      </w:r>
    </w:p>
    <w:p w:rsidR="001C566A" w:rsidRDefault="001C566A">
      <w:pPr>
        <w:spacing w:line="360" w:lineRule="auto"/>
        <w:ind w:left="539" w:right="544" w:firstLine="448"/>
        <w:jc w:val="both"/>
        <w:rPr>
          <w:sz w:val="28"/>
        </w:rPr>
      </w:pPr>
      <w:r>
        <w:rPr>
          <w:sz w:val="28"/>
        </w:rPr>
        <w:t>Общее юридическое положение субъектов гражданских прав и обязанностей. Субъекты гражданского права находятся по отношению друг к другу в юриспруденции в одинаковом положении. Содержание юридического равенства заключается в том, что каждая из сторон имеет свой комплекс прав и обязанностей и не подчинена другой.</w:t>
      </w:r>
    </w:p>
    <w:p w:rsidR="001C566A" w:rsidRDefault="001C566A">
      <w:pPr>
        <w:spacing w:line="360" w:lineRule="auto"/>
        <w:ind w:left="539" w:right="544" w:firstLine="448"/>
        <w:jc w:val="both"/>
        <w:rPr>
          <w:sz w:val="28"/>
        </w:rPr>
      </w:pPr>
      <w:r>
        <w:rPr>
          <w:sz w:val="28"/>
        </w:rPr>
        <w:t>Специфика юридических фактов. Круг юридических фактов, специфичных для той или иной отрасли права, в конечном итоге определяется характером общественных отношений, которая регулируются ей. Характерными юридическими фактами, которые порождают гражданские права и обязанности, являются действия граждан и организаций (ст. 4 ГК). Основным видом таких действий являются договоры.</w:t>
      </w:r>
    </w:p>
    <w:p w:rsidR="001C566A" w:rsidRDefault="001C566A">
      <w:pPr>
        <w:spacing w:line="360" w:lineRule="auto"/>
        <w:ind w:left="539" w:right="544" w:firstLine="448"/>
        <w:jc w:val="both"/>
        <w:rPr>
          <w:sz w:val="28"/>
        </w:rPr>
      </w:pPr>
      <w:r>
        <w:rPr>
          <w:sz w:val="28"/>
        </w:rPr>
        <w:t>Диспозитивные начала в гражданском праве предоставляют возможность выбора между несколькими вариантами поведения в пределах, установленных законом, а также в соответствующих случаях определить содержание гражданских прав и обязанностей, распоряжаться субъективными правами по своему усмотрению. Правила диспозитивных норм применяются только в случаях, когда участники правоотношений своей волей не выработали другого условия по вопросу, содержащемуся в данной норме.</w:t>
      </w:r>
    </w:p>
    <w:p w:rsidR="001C566A" w:rsidRDefault="001C566A">
      <w:pPr>
        <w:spacing w:line="360" w:lineRule="auto"/>
        <w:ind w:left="539" w:right="544" w:firstLine="448"/>
        <w:jc w:val="both"/>
        <w:rPr>
          <w:sz w:val="28"/>
        </w:rPr>
      </w:pPr>
      <w:r>
        <w:rPr>
          <w:sz w:val="28"/>
        </w:rPr>
        <w:t>Особенности гражданско-правовых санкций. Имущественный характер отношений, которые регулируются гражданским правом, наперед определяет восстановительную функцию гражданско-правовых санкций и, в частности, ответственности, а также ее формы: реституция, возмещение ущерба, уплата штрафных санкций. Восстановительная функция гражданско-правовой ответственности указывает на существование в гражданском праве в ряде случаев ответственности без вины.</w:t>
      </w:r>
    </w:p>
    <w:p w:rsidR="001C566A" w:rsidRDefault="001C566A">
      <w:pPr>
        <w:spacing w:line="360" w:lineRule="auto"/>
        <w:ind w:left="539" w:right="544" w:firstLine="448"/>
        <w:jc w:val="both"/>
        <w:rPr>
          <w:sz w:val="28"/>
        </w:rPr>
      </w:pPr>
      <w:r>
        <w:rPr>
          <w:bCs/>
          <w:sz w:val="28"/>
        </w:rPr>
        <w:t>Функции гражданского права -</w:t>
      </w:r>
      <w:r>
        <w:rPr>
          <w:sz w:val="28"/>
        </w:rPr>
        <w:t xml:space="preserve"> это определенные направления влияния гражданско-правовых норм, обусловленные содержанием общественных отношений, которые включены в предмет гражданско-правого регулирования. Различают: регулятивную, охранную, предупредительно-воспитательную и предупредительно-стимулирующую функции.</w:t>
      </w:r>
    </w:p>
    <w:p w:rsidR="001C566A" w:rsidRDefault="001C566A">
      <w:pPr>
        <w:spacing w:line="360" w:lineRule="auto"/>
        <w:ind w:left="539" w:right="544" w:firstLine="448"/>
        <w:jc w:val="both"/>
        <w:rPr>
          <w:sz w:val="28"/>
        </w:rPr>
      </w:pPr>
      <w:r>
        <w:rPr>
          <w:sz w:val="28"/>
        </w:rPr>
        <w:t>Реализация регулятивной функции обеспечивает урегулирование нормами гражданского права отношений собственности, товарно-денежных, а также личных неимущественных.</w:t>
      </w:r>
    </w:p>
    <w:p w:rsidR="001C566A" w:rsidRDefault="001C566A">
      <w:pPr>
        <w:spacing w:line="360" w:lineRule="auto"/>
        <w:ind w:left="539" w:right="544" w:firstLine="448"/>
        <w:jc w:val="both"/>
        <w:rPr>
          <w:sz w:val="28"/>
        </w:rPr>
      </w:pPr>
      <w:r>
        <w:rPr>
          <w:sz w:val="28"/>
        </w:rPr>
        <w:t>Действие охранной функции обеспечивает защиту нарушенных субъективных имущественных и личных прав.</w:t>
      </w:r>
    </w:p>
    <w:p w:rsidR="001C566A" w:rsidRDefault="00D85252">
      <w:pPr>
        <w:spacing w:line="360" w:lineRule="auto"/>
        <w:ind w:left="539" w:right="544" w:firstLine="448"/>
        <w:jc w:val="both"/>
        <w:rPr>
          <w:sz w:val="28"/>
        </w:rPr>
      </w:pPr>
      <w:r>
        <w:rPr>
          <w:noProof/>
        </w:rPr>
        <w:pict>
          <v:line id="_x0000_s1033" style="position:absolute;left:0;text-align:left;z-index:251660288" from="463.5pt,105.4pt" to="463.5pt,215.65pt" strokeweight="3pt"/>
        </w:pict>
      </w:r>
      <w:r w:rsidR="001C566A">
        <w:rPr>
          <w:sz w:val="28"/>
        </w:rPr>
        <w:t xml:space="preserve">Предупредительно-воспитательный эффект достигается посредством института гражданско-правовой ответственности. Сам факт существования гражданско-правовых норм об ответственности позитивно влияет на правосознание граждан, удерживая их от правонарушений. </w:t>
      </w:r>
    </w:p>
    <w:p w:rsidR="001C566A" w:rsidRDefault="00D85252">
      <w:pPr>
        <w:spacing w:line="360" w:lineRule="auto"/>
        <w:ind w:left="539" w:right="544" w:firstLine="448"/>
        <w:jc w:val="both"/>
        <w:rPr>
          <w:sz w:val="28"/>
        </w:rPr>
      </w:pPr>
      <w:r>
        <w:rPr>
          <w:noProof/>
        </w:rPr>
        <w:pict>
          <v:line id="_x0000_s1032" style="position:absolute;left:0;text-align:left;z-index:251659264" from="310.5pt,82.65pt" to="477pt,82.65pt" strokeweight="2.25pt"/>
        </w:pict>
      </w:r>
      <w:r w:rsidR="001C566A">
        <w:rPr>
          <w:sz w:val="28"/>
        </w:rPr>
        <w:t>Содержание предупредительно-стимулирующей функции состоит в стимулировании различными гражданско-правовыми средствами необходимой обществу и государству поведения граждан и организаций.</w:t>
      </w:r>
    </w:p>
    <w:p w:rsidR="001C566A" w:rsidRDefault="001C566A"/>
    <w:p w:rsidR="001C566A" w:rsidRDefault="001C566A"/>
    <w:p w:rsidR="001C566A" w:rsidRDefault="00D85252">
      <w:r>
        <w:rPr>
          <w:shadow/>
          <w:noProof/>
        </w:rPr>
        <w:pict>
          <v:line id="_x0000_s1028" style="position:absolute;z-index:251655168" from="9pt,-12.25pt" to="9pt,98pt" strokeweight="1.5pt"/>
        </w:pict>
      </w:r>
      <w:r>
        <w:rPr>
          <w:shadow/>
          <w:noProof/>
        </w:rPr>
        <w:pict>
          <v:line id="_x0000_s1029" style="position:absolute;z-index:251656192" from="0,0" to="265.5pt,0" strokeweight="2.25pt"/>
        </w:pict>
      </w:r>
    </w:p>
    <w:p w:rsidR="001C566A" w:rsidRDefault="001C566A">
      <w:pPr>
        <w:pStyle w:val="a3"/>
        <w:ind w:left="360"/>
        <w:rPr>
          <w:b w:val="0"/>
          <w:shadow/>
          <w:sz w:val="32"/>
        </w:rPr>
      </w:pPr>
      <w:r>
        <w:rPr>
          <w:b w:val="0"/>
          <w:shadow/>
          <w:sz w:val="32"/>
        </w:rPr>
        <w:t>2. Порядок и правовые последствия признания гражданина безвестно пропавшим.</w:t>
      </w:r>
    </w:p>
    <w:p w:rsidR="001C566A" w:rsidRDefault="001C566A"/>
    <w:p w:rsidR="001C566A" w:rsidRDefault="001C566A">
      <w:pPr>
        <w:spacing w:line="360" w:lineRule="auto"/>
        <w:ind w:left="629" w:right="544" w:firstLine="357"/>
        <w:jc w:val="both"/>
        <w:rPr>
          <w:sz w:val="28"/>
        </w:rPr>
      </w:pPr>
      <w:r>
        <w:rPr>
          <w:sz w:val="28"/>
        </w:rPr>
        <w:t>Признание гражданина безвестно отсутствующим может иметь место при установлении определенных условий:</w:t>
      </w:r>
    </w:p>
    <w:p w:rsidR="001C566A" w:rsidRDefault="001C566A">
      <w:pPr>
        <w:numPr>
          <w:ilvl w:val="0"/>
          <w:numId w:val="1"/>
        </w:numPr>
        <w:spacing w:line="360" w:lineRule="auto"/>
        <w:ind w:left="629" w:right="544" w:firstLine="357"/>
        <w:jc w:val="both"/>
        <w:rPr>
          <w:sz w:val="28"/>
        </w:rPr>
      </w:pPr>
      <w:r>
        <w:rPr>
          <w:sz w:val="28"/>
        </w:rPr>
        <w:t>на протяжении года гражданин отсутствует в месте его постоянного проживания;</w:t>
      </w:r>
    </w:p>
    <w:p w:rsidR="001C566A" w:rsidRDefault="001C566A">
      <w:pPr>
        <w:numPr>
          <w:ilvl w:val="0"/>
          <w:numId w:val="1"/>
        </w:numPr>
        <w:spacing w:line="360" w:lineRule="auto"/>
        <w:ind w:left="629" w:right="544" w:firstLine="357"/>
        <w:jc w:val="both"/>
        <w:rPr>
          <w:sz w:val="28"/>
        </w:rPr>
      </w:pPr>
      <w:r>
        <w:rPr>
          <w:sz w:val="28"/>
        </w:rPr>
        <w:t>на протяжении того же срока в месте его постоянного проживания нет ведомостей о месте его нахождения;</w:t>
      </w:r>
    </w:p>
    <w:p w:rsidR="001C566A" w:rsidRDefault="001C566A">
      <w:pPr>
        <w:numPr>
          <w:ilvl w:val="0"/>
          <w:numId w:val="1"/>
        </w:numPr>
        <w:spacing w:line="360" w:lineRule="auto"/>
        <w:ind w:left="629" w:right="544" w:firstLine="357"/>
        <w:jc w:val="both"/>
        <w:rPr>
          <w:sz w:val="28"/>
        </w:rPr>
      </w:pPr>
      <w:r>
        <w:rPr>
          <w:sz w:val="28"/>
        </w:rPr>
        <w:t>неизвестность места пребывания невозможно устранить с помощью соответствующих мер.</w:t>
      </w:r>
    </w:p>
    <w:p w:rsidR="001C566A" w:rsidRDefault="001C566A">
      <w:pPr>
        <w:spacing w:line="360" w:lineRule="auto"/>
        <w:ind w:left="629" w:right="544" w:firstLine="357"/>
        <w:jc w:val="both"/>
        <w:rPr>
          <w:sz w:val="28"/>
        </w:rPr>
      </w:pPr>
      <w:r>
        <w:rPr>
          <w:sz w:val="28"/>
        </w:rPr>
        <w:t>Правовые последствия признания гражданина безвестно отсутствующим:</w:t>
      </w:r>
    </w:p>
    <w:p w:rsidR="001C566A" w:rsidRDefault="001C566A">
      <w:pPr>
        <w:numPr>
          <w:ilvl w:val="0"/>
          <w:numId w:val="1"/>
        </w:numPr>
        <w:spacing w:line="360" w:lineRule="auto"/>
        <w:ind w:left="629" w:right="544" w:firstLine="357"/>
        <w:jc w:val="both"/>
        <w:rPr>
          <w:sz w:val="28"/>
        </w:rPr>
      </w:pPr>
      <w:r>
        <w:rPr>
          <w:sz w:val="28"/>
        </w:rPr>
        <w:t>над имуществом гражданина устанавливается опека. Из имущества, принадлежащего безвестно отсутствующему, выдается содержание гражданам, которых гражданин по закону должен содержать. За счет этого же имущества опекун удовлетворяет требования по уплате долгов безвестно отсутствующего;</w:t>
      </w:r>
    </w:p>
    <w:p w:rsidR="001C566A" w:rsidRDefault="001C566A">
      <w:pPr>
        <w:numPr>
          <w:ilvl w:val="0"/>
          <w:numId w:val="1"/>
        </w:numPr>
        <w:spacing w:line="360" w:lineRule="auto"/>
        <w:ind w:left="629" w:right="544" w:firstLine="357"/>
        <w:jc w:val="both"/>
        <w:rPr>
          <w:sz w:val="28"/>
        </w:rPr>
      </w:pPr>
      <w:r>
        <w:rPr>
          <w:sz w:val="28"/>
        </w:rPr>
        <w:t>несовершеннолетние и совершеннолетние нетрудоспособные дети, нетрудоспособные родители, жена, независимо от возраста и трудоспособности, если она воспитывает детей безвестно отсутствующего, кот не достигли 8 лет, вправе требовать назначения им пенсии в связи с признанием кормильца безвестно отсутствующим;</w:t>
      </w:r>
    </w:p>
    <w:p w:rsidR="001C566A" w:rsidRDefault="001C566A">
      <w:pPr>
        <w:numPr>
          <w:ilvl w:val="0"/>
          <w:numId w:val="1"/>
        </w:numPr>
        <w:spacing w:line="360" w:lineRule="auto"/>
        <w:ind w:left="629" w:right="544" w:firstLine="357"/>
        <w:jc w:val="both"/>
        <w:rPr>
          <w:sz w:val="28"/>
        </w:rPr>
      </w:pPr>
      <w:r>
        <w:rPr>
          <w:sz w:val="28"/>
        </w:rPr>
        <w:t>муж или жена безвестно отсутствующего приобретают право расторгнуть брак в упрощенном порядке через органы ЗАГСа;</w:t>
      </w:r>
    </w:p>
    <w:p w:rsidR="001C566A" w:rsidRDefault="001C566A">
      <w:pPr>
        <w:numPr>
          <w:ilvl w:val="0"/>
          <w:numId w:val="1"/>
        </w:numPr>
        <w:spacing w:line="360" w:lineRule="auto"/>
        <w:ind w:left="629" w:right="544" w:firstLine="357"/>
        <w:jc w:val="both"/>
        <w:rPr>
          <w:sz w:val="28"/>
        </w:rPr>
      </w:pPr>
      <w:r>
        <w:rPr>
          <w:sz w:val="28"/>
        </w:rPr>
        <w:t>прекращаются обязательства, тесно связанные с личностью БО, например действие доверенности.</w:t>
      </w:r>
    </w:p>
    <w:p w:rsidR="001C566A" w:rsidRDefault="001C566A">
      <w:pPr>
        <w:spacing w:line="360" w:lineRule="auto"/>
        <w:ind w:left="629" w:right="544" w:firstLine="357"/>
        <w:jc w:val="both"/>
        <w:rPr>
          <w:sz w:val="28"/>
        </w:rPr>
      </w:pPr>
      <w:r>
        <w:rPr>
          <w:sz w:val="28"/>
        </w:rPr>
        <w:t>Объявление гражданина умершим может иметь место при таких условиях:</w:t>
      </w:r>
    </w:p>
    <w:p w:rsidR="001C566A" w:rsidRDefault="001C566A">
      <w:pPr>
        <w:numPr>
          <w:ilvl w:val="0"/>
          <w:numId w:val="1"/>
        </w:numPr>
        <w:spacing w:line="360" w:lineRule="auto"/>
        <w:ind w:left="629" w:right="544" w:firstLine="357"/>
        <w:jc w:val="both"/>
        <w:rPr>
          <w:sz w:val="28"/>
        </w:rPr>
      </w:pPr>
      <w:r>
        <w:rPr>
          <w:sz w:val="28"/>
        </w:rPr>
        <w:t>если гражданин отсутствует в месте постоянного проживания на протяжении 3-х лет;</w:t>
      </w:r>
    </w:p>
    <w:p w:rsidR="001C566A" w:rsidRDefault="001C566A">
      <w:pPr>
        <w:numPr>
          <w:ilvl w:val="0"/>
          <w:numId w:val="1"/>
        </w:numPr>
        <w:spacing w:line="360" w:lineRule="auto"/>
        <w:ind w:left="629" w:right="544" w:firstLine="357"/>
        <w:jc w:val="both"/>
        <w:rPr>
          <w:sz w:val="28"/>
        </w:rPr>
      </w:pPr>
      <w:r>
        <w:rPr>
          <w:sz w:val="28"/>
        </w:rPr>
        <w:t>на протяжении того же срока нет ведомостей о его местонахождении;</w:t>
      </w:r>
    </w:p>
    <w:p w:rsidR="001C566A" w:rsidRDefault="001C566A">
      <w:pPr>
        <w:numPr>
          <w:ilvl w:val="0"/>
          <w:numId w:val="1"/>
        </w:numPr>
        <w:spacing w:line="360" w:lineRule="auto"/>
        <w:ind w:left="629" w:right="544" w:firstLine="357"/>
        <w:jc w:val="both"/>
        <w:rPr>
          <w:sz w:val="28"/>
        </w:rPr>
      </w:pPr>
      <w:r>
        <w:rPr>
          <w:sz w:val="28"/>
        </w:rPr>
        <w:t>принятые меры для выявления его местонахождения на дали позитивных результатов.</w:t>
      </w:r>
    </w:p>
    <w:p w:rsidR="001C566A" w:rsidRDefault="00D85252">
      <w:pPr>
        <w:spacing w:line="360" w:lineRule="auto"/>
        <w:ind w:left="629" w:right="544" w:firstLine="357"/>
        <w:jc w:val="both"/>
        <w:rPr>
          <w:sz w:val="28"/>
        </w:rPr>
      </w:pPr>
      <w:r>
        <w:rPr>
          <w:noProof/>
        </w:rPr>
        <w:pict>
          <v:line id="_x0000_s1031" style="position:absolute;left:0;text-align:left;z-index:251658240" from="463.5pt,51.1pt" to="463.5pt,185.85pt" strokeweight="1.5pt"/>
        </w:pict>
      </w:r>
      <w:r w:rsidR="001C566A">
        <w:rPr>
          <w:sz w:val="28"/>
        </w:rPr>
        <w:t>3-х летний срок сокращается до 6-ти месяцев, когда гражданин пропал безвести при обстоятельствах, кот угрожали смертью, или существуют основания допускать его гибель от определенного несчастного случая.</w:t>
      </w:r>
    </w:p>
    <w:p w:rsidR="001C566A" w:rsidRDefault="001C566A">
      <w:pPr>
        <w:pStyle w:val="a4"/>
        <w:spacing w:line="360" w:lineRule="auto"/>
        <w:ind w:left="629" w:right="544" w:firstLine="357"/>
      </w:pPr>
      <w:r>
        <w:t>Правовые последствия такие же как и в случае реальной смерти гражданина. В случае появления или установления местонахождения гражданина, он восстанавливается во всех правах.</w:t>
      </w:r>
    </w:p>
    <w:p w:rsidR="001C566A" w:rsidRDefault="00D85252">
      <w:r>
        <w:rPr>
          <w:noProof/>
        </w:rPr>
        <w:pict>
          <v:line id="_x0000_s1030" style="position:absolute;z-index:251657216" from="274.5pt,4.6pt" to="472.5pt,4.6pt" strokeweight="2.25pt"/>
        </w:pict>
      </w:r>
    </w:p>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1C566A"/>
    <w:p w:rsidR="001C566A" w:rsidRDefault="00D85252">
      <w:pPr>
        <w:spacing w:line="360" w:lineRule="auto"/>
        <w:ind w:left="180" w:right="544"/>
        <w:jc w:val="both"/>
        <w:rPr>
          <w:b/>
          <w:bCs/>
          <w:sz w:val="32"/>
        </w:rPr>
      </w:pPr>
      <w:r>
        <w:rPr>
          <w:b/>
          <w:bCs/>
          <w:noProof/>
        </w:rPr>
        <w:pict>
          <v:line id="_x0000_s1035" style="position:absolute;left:0;text-align:left;z-index:251662336" from="-4.5pt,0" to="261pt,0" strokeweight="2.25pt"/>
        </w:pict>
      </w:r>
      <w:r>
        <w:rPr>
          <w:b/>
          <w:bCs/>
          <w:noProof/>
        </w:rPr>
        <w:pict>
          <v:line id="_x0000_s1034" style="position:absolute;left:0;text-align:left;z-index:251661312" from="4.5pt,-12.25pt" to="4.5pt,98pt" strokeweight="1.5pt"/>
        </w:pict>
      </w:r>
      <w:r w:rsidR="001C566A">
        <w:rPr>
          <w:b/>
          <w:bCs/>
          <w:sz w:val="32"/>
        </w:rPr>
        <w:t>3. Понятие и виды соглашений.</w:t>
      </w:r>
    </w:p>
    <w:p w:rsidR="001C566A" w:rsidRDefault="001C566A">
      <w:pPr>
        <w:spacing w:line="360" w:lineRule="auto"/>
        <w:ind w:left="448" w:right="544" w:firstLine="272"/>
        <w:jc w:val="both"/>
        <w:rPr>
          <w:sz w:val="28"/>
        </w:rPr>
      </w:pPr>
      <w:r>
        <w:rPr>
          <w:sz w:val="28"/>
        </w:rPr>
        <w:t>Соглашения - это волевые и правомерные действия, непосредственно направленные на достижение правового результата, а именно: на установление, изменение или прекращение гражданских прав и обязанностей.</w:t>
      </w:r>
    </w:p>
    <w:p w:rsidR="001C566A" w:rsidRDefault="001C566A">
      <w:pPr>
        <w:spacing w:line="360" w:lineRule="auto"/>
        <w:ind w:left="448" w:right="544" w:firstLine="272"/>
        <w:jc w:val="both"/>
        <w:rPr>
          <w:sz w:val="28"/>
        </w:rPr>
      </w:pPr>
      <w:r>
        <w:rPr>
          <w:sz w:val="28"/>
        </w:rPr>
        <w:t>Для соглашения необходимо волеизъявление, без этого соглашения не существует. Иногда, кроме этого, необходимы и фактические действия. Например, для заключения договоров займа необходимо не только взаимное волеизъявление, но и фактическая передача имущества.</w:t>
      </w:r>
    </w:p>
    <w:p w:rsidR="001C566A" w:rsidRDefault="001C566A">
      <w:pPr>
        <w:spacing w:line="360" w:lineRule="auto"/>
        <w:ind w:left="448" w:right="544" w:firstLine="272"/>
        <w:jc w:val="both"/>
        <w:rPr>
          <w:sz w:val="28"/>
        </w:rPr>
      </w:pPr>
      <w:r>
        <w:rPr>
          <w:sz w:val="28"/>
        </w:rPr>
        <w:t>Закон (ст. 42 ГК) допускает разные формы внешнего выражения воли: словами (устно), письменным актом, поведением лица. В последнем случае подразумеваются конклюдентные действия, т.е. действия, в которых выражается воля лица заключить соглашение.</w:t>
      </w:r>
    </w:p>
    <w:p w:rsidR="001C566A" w:rsidRDefault="001C566A">
      <w:pPr>
        <w:spacing w:line="360" w:lineRule="auto"/>
        <w:ind w:left="448" w:right="544" w:firstLine="272"/>
        <w:jc w:val="both"/>
        <w:rPr>
          <w:sz w:val="28"/>
        </w:rPr>
      </w:pPr>
      <w:r>
        <w:rPr>
          <w:sz w:val="28"/>
        </w:rPr>
        <w:t>Соглашения, кот каждодневно заключают юр лица и граждане, являются довольно различными, а поэтому требуют определенной классификации, предусмотренной законодательством. Соглашения бывают одно-, двух- и многосторонние. Если для возникновения соглашения достаточно волеизъявления одной стороны, оно являются односторонним (завещание).</w:t>
      </w:r>
    </w:p>
    <w:p w:rsidR="001C566A" w:rsidRDefault="001C566A">
      <w:pPr>
        <w:spacing w:line="360" w:lineRule="auto"/>
        <w:ind w:left="448" w:right="544" w:firstLine="272"/>
        <w:jc w:val="both"/>
        <w:rPr>
          <w:sz w:val="28"/>
        </w:rPr>
      </w:pPr>
      <w:r>
        <w:rPr>
          <w:sz w:val="28"/>
        </w:rPr>
        <w:t>В зависимости от способа заключения соглашения делятся на консенсуальные и реальные.</w:t>
      </w:r>
    </w:p>
    <w:p w:rsidR="001C566A" w:rsidRDefault="001C566A">
      <w:pPr>
        <w:spacing w:line="360" w:lineRule="auto"/>
        <w:ind w:left="448" w:right="544" w:firstLine="272"/>
        <w:jc w:val="both"/>
        <w:rPr>
          <w:sz w:val="28"/>
        </w:rPr>
      </w:pPr>
      <w:r>
        <w:rPr>
          <w:sz w:val="28"/>
        </w:rPr>
        <w:t>Консенсуальные соглашения считаются заключенными с момента достижения согласия сторон по всем существенным условиям (ст. 153 ГК).</w:t>
      </w:r>
    </w:p>
    <w:p w:rsidR="001C566A" w:rsidRDefault="001C566A">
      <w:pPr>
        <w:spacing w:line="360" w:lineRule="auto"/>
        <w:ind w:left="448" w:right="544" w:firstLine="272"/>
        <w:jc w:val="both"/>
        <w:rPr>
          <w:sz w:val="28"/>
        </w:rPr>
      </w:pPr>
      <w:r>
        <w:rPr>
          <w:sz w:val="28"/>
        </w:rPr>
        <w:t>Для заключения реального соглашения, кроме согласия сторон, необходимо совершение фактических действий.</w:t>
      </w:r>
    </w:p>
    <w:p w:rsidR="001C566A" w:rsidRDefault="001C566A">
      <w:pPr>
        <w:spacing w:line="360" w:lineRule="auto"/>
        <w:ind w:left="448" w:right="544" w:firstLine="272"/>
        <w:jc w:val="both"/>
        <w:rPr>
          <w:sz w:val="28"/>
        </w:rPr>
      </w:pPr>
      <w:r>
        <w:rPr>
          <w:sz w:val="28"/>
        </w:rPr>
        <w:t>По особенностям цели соглашения делятся на платные и бесплатные, каузальные и абстрактные.</w:t>
      </w:r>
    </w:p>
    <w:p w:rsidR="001C566A" w:rsidRDefault="001C566A">
      <w:pPr>
        <w:spacing w:line="360" w:lineRule="auto"/>
        <w:ind w:left="448" w:right="544" w:firstLine="272"/>
        <w:jc w:val="both"/>
        <w:rPr>
          <w:sz w:val="28"/>
        </w:rPr>
      </w:pPr>
      <w:r>
        <w:rPr>
          <w:sz w:val="28"/>
        </w:rPr>
        <w:t>В платном соглашении действию одной стороны соответствует обязанность другой стороны совершить встречное действие.</w:t>
      </w:r>
    </w:p>
    <w:p w:rsidR="001C566A" w:rsidRDefault="001C566A">
      <w:pPr>
        <w:spacing w:line="360" w:lineRule="auto"/>
        <w:ind w:left="448" w:right="544" w:firstLine="272"/>
        <w:jc w:val="both"/>
        <w:rPr>
          <w:sz w:val="28"/>
        </w:rPr>
      </w:pPr>
      <w:r>
        <w:rPr>
          <w:sz w:val="28"/>
        </w:rPr>
        <w:t>В бесплатном соглашении одна сторона обязана совершить действия, а другая - вправе требовать выполнения этих действий без совершения собственных встречных действий.</w:t>
      </w:r>
    </w:p>
    <w:p w:rsidR="001C566A" w:rsidRDefault="001C566A">
      <w:pPr>
        <w:spacing w:line="360" w:lineRule="auto"/>
        <w:ind w:left="448" w:right="544" w:firstLine="272"/>
        <w:jc w:val="both"/>
        <w:rPr>
          <w:sz w:val="28"/>
        </w:rPr>
      </w:pPr>
      <w:r>
        <w:rPr>
          <w:sz w:val="28"/>
        </w:rPr>
        <w:t>Соглашения, действительность которых зависит от их цели, называются каузальными. Если, например, в долговой расписке не определена цель, т.е. нет объяснения, почему Н. выдал расписку М., то она должна быть признана недействительной.</w:t>
      </w:r>
    </w:p>
    <w:p w:rsidR="001C566A" w:rsidRDefault="001C566A">
      <w:pPr>
        <w:spacing w:line="360" w:lineRule="auto"/>
        <w:ind w:left="448" w:right="544" w:firstLine="272"/>
        <w:jc w:val="both"/>
        <w:rPr>
          <w:sz w:val="28"/>
        </w:rPr>
      </w:pPr>
      <w:r>
        <w:rPr>
          <w:sz w:val="28"/>
        </w:rPr>
        <w:t>В некоторых случаях законодатель допускает соглашения, на действительность которых не влияет цель, а поэтому даже при ее отсутствие такие соглашения имеют юр силу. Они называются абстрактными. К абстрактным соглашениям, например, относятся расчеты по признанному сальдо встречных требований.</w:t>
      </w:r>
    </w:p>
    <w:p w:rsidR="001C566A" w:rsidRDefault="001C566A">
      <w:pPr>
        <w:spacing w:line="360" w:lineRule="auto"/>
        <w:ind w:left="448" w:right="544" w:firstLine="272"/>
        <w:jc w:val="both"/>
        <w:rPr>
          <w:sz w:val="28"/>
        </w:rPr>
      </w:pPr>
      <w:r>
        <w:rPr>
          <w:sz w:val="28"/>
        </w:rPr>
        <w:t>Условия действительности соглашений.</w:t>
      </w:r>
    </w:p>
    <w:p w:rsidR="001C566A" w:rsidRDefault="001C566A">
      <w:pPr>
        <w:spacing w:line="360" w:lineRule="auto"/>
        <w:ind w:left="448" w:right="544" w:firstLine="272"/>
        <w:jc w:val="both"/>
        <w:rPr>
          <w:sz w:val="28"/>
        </w:rPr>
      </w:pPr>
      <w:r>
        <w:rPr>
          <w:sz w:val="28"/>
        </w:rPr>
        <w:t>Для того, чтобы соглашение имело соответствующую юридическую силу, оно должно соответствовать ряду условий. Последние называют условиями действительности соглашений. К ним относятся условия: о форме, о сторонах, о содержании соглашения, о соответствии внутренней воли и волеизъявления сторон.</w:t>
      </w:r>
    </w:p>
    <w:p w:rsidR="001C566A" w:rsidRDefault="001C566A">
      <w:pPr>
        <w:spacing w:line="360" w:lineRule="auto"/>
        <w:ind w:left="448" w:right="544" w:firstLine="272"/>
        <w:jc w:val="both"/>
        <w:rPr>
          <w:sz w:val="28"/>
        </w:rPr>
      </w:pPr>
      <w:r>
        <w:rPr>
          <w:sz w:val="28"/>
        </w:rPr>
        <w:t>Общие правила о форме соглашений предусмотрены в ГК. Соглашения могут заключаться устно или в письменной форме (простой или нотариальной). Форма соглашения выбирается сторонами, за исключением случаев, когда закон обязывает заключить соглашение в определенной форме.</w:t>
      </w:r>
    </w:p>
    <w:p w:rsidR="001C566A" w:rsidRDefault="001C566A">
      <w:pPr>
        <w:spacing w:line="360" w:lineRule="auto"/>
        <w:ind w:left="448" w:right="544" w:firstLine="272"/>
        <w:jc w:val="both"/>
        <w:rPr>
          <w:sz w:val="28"/>
        </w:rPr>
      </w:pPr>
      <w:r>
        <w:rPr>
          <w:sz w:val="28"/>
        </w:rPr>
        <w:t>Поскольку соглашение является волевым актом, направленным на достижение правового результата, то и заключать его могут только лица, кот владеют в той или иной степени дееспособностью. Соглашения с несовершеннолетними (недееспособными) является недействительными. Кроме того, законодатель с целью максимальной охраны имущественных интересов недееспособных лиц возлагает на дееспособного участника соглашения, кот знал или должен был знать о недееспособности своего контрагента, дополнительную обязанность. По этой обязанности дееспособное лицо должно возместить недееспособному понесенные им затраты, утрату или повреждение имущества.</w:t>
      </w:r>
    </w:p>
    <w:p w:rsidR="001C566A" w:rsidRDefault="001C566A">
      <w:pPr>
        <w:spacing w:line="360" w:lineRule="auto"/>
        <w:ind w:left="448" w:right="544" w:firstLine="272"/>
        <w:jc w:val="both"/>
        <w:rPr>
          <w:sz w:val="28"/>
        </w:rPr>
      </w:pPr>
      <w:r>
        <w:rPr>
          <w:sz w:val="28"/>
        </w:rPr>
        <w:t>Содержание соглашения определяется содержанием воли сторон, а последнее должно соответствовать содержанию норм права. В любом случае, когда воля сторон в соглашении не совпадает с содержанием правовых норм, есть основания говорить о том, что данное соглашение противоречит требованиям права, являются противозаконным.</w:t>
      </w:r>
    </w:p>
    <w:p w:rsidR="001C566A" w:rsidRDefault="001C566A">
      <w:pPr>
        <w:spacing w:line="360" w:lineRule="auto"/>
        <w:ind w:left="448" w:right="544" w:firstLine="272"/>
        <w:jc w:val="both"/>
        <w:rPr>
          <w:sz w:val="28"/>
        </w:rPr>
      </w:pPr>
      <w:r>
        <w:rPr>
          <w:sz w:val="28"/>
        </w:rPr>
        <w:t>Важным элементом соглашения является воля и ее внешнее проявление - волеизъявление. Наличие соглашения свидетельствует о том, что оба участника желали заключить соглашение, что их волеизъявление соответствует внутренней воле. Единство внутренней воли и волеизъявления является характерной для соглашения, поскольку несоответствие внутренней воли и волеизъявления означает, что желание заключить соглашение отсутствует. При этом расхождение между внутренней волей и волеизъявлением может возникнуть, прежде всего, в случаях, когда соглашение заключается под влиянием насилия, с применением угрозы, обмана, при стечении тяжких обстоятельств.</w:t>
      </w:r>
    </w:p>
    <w:p w:rsidR="001C566A" w:rsidRDefault="001C566A">
      <w:pPr>
        <w:spacing w:line="360" w:lineRule="auto"/>
        <w:ind w:left="448" w:right="544" w:firstLine="272"/>
        <w:jc w:val="both"/>
        <w:rPr>
          <w:i/>
          <w:iCs/>
          <w:sz w:val="28"/>
        </w:rPr>
      </w:pPr>
      <w:r>
        <w:rPr>
          <w:i/>
          <w:iCs/>
          <w:sz w:val="28"/>
        </w:rPr>
        <w:t>Мнимые и притворные соглашения.</w:t>
      </w:r>
    </w:p>
    <w:p w:rsidR="001C566A" w:rsidRDefault="001C566A">
      <w:pPr>
        <w:spacing w:line="360" w:lineRule="auto"/>
        <w:ind w:left="448" w:right="544" w:firstLine="272"/>
        <w:jc w:val="both"/>
        <w:rPr>
          <w:sz w:val="28"/>
        </w:rPr>
      </w:pPr>
      <w:r>
        <w:rPr>
          <w:sz w:val="28"/>
        </w:rPr>
        <w:t>Практике известны случаи, когда стороны не желают заключать соглашение и не преследуют возникновение определенных правовых последствий, хотя внешне выражают такую волю. Это так называемые мнимые соглашения (ч. 1 ст. 58 ГК), когда есть волеизъявление, в основе которого нет реальной воли заключить соглашение. Мнимые соглашения имеют различные цели, в том числе и противозаконные (например, один гражданин заключает соглашение с другим, чтобы защитить свое имущество от описи).</w:t>
      </w:r>
    </w:p>
    <w:p w:rsidR="001C566A" w:rsidRDefault="001C566A">
      <w:pPr>
        <w:spacing w:line="360" w:lineRule="auto"/>
        <w:ind w:left="448" w:right="544" w:firstLine="272"/>
        <w:jc w:val="both"/>
        <w:rPr>
          <w:sz w:val="28"/>
        </w:rPr>
      </w:pPr>
      <w:r>
        <w:rPr>
          <w:sz w:val="28"/>
        </w:rPr>
        <w:t>Мнимые соглашения следует отличать от притворных, т.е. совершенных с целью сокрытия другого соглашения. Соглашение, кот хотят скрыть может быть как незаконным, так и правомерным. Например, гражданин хочет подарить имущество другому, но не хочет, чтобы об этом знали его близкие; он заключает договор купли-продажи, хотя денег не получает.</w:t>
      </w:r>
    </w:p>
    <w:p w:rsidR="001C566A" w:rsidRDefault="001C566A">
      <w:pPr>
        <w:spacing w:line="360" w:lineRule="auto"/>
        <w:ind w:left="448" w:right="544" w:firstLine="272"/>
        <w:jc w:val="both"/>
        <w:rPr>
          <w:sz w:val="28"/>
        </w:rPr>
      </w:pPr>
      <w:r>
        <w:rPr>
          <w:sz w:val="28"/>
        </w:rPr>
        <w:t>Никчемные и противоречивые соглашения.</w:t>
      </w:r>
    </w:p>
    <w:p w:rsidR="001C566A" w:rsidRDefault="001C566A">
      <w:pPr>
        <w:spacing w:line="360" w:lineRule="auto"/>
        <w:ind w:left="448" w:right="544" w:firstLine="272"/>
        <w:jc w:val="both"/>
        <w:rPr>
          <w:sz w:val="28"/>
        </w:rPr>
      </w:pPr>
      <w:r>
        <w:rPr>
          <w:sz w:val="28"/>
        </w:rPr>
        <w:t>В соответствии со степенью недействительности различают соглашения: абсолютно недействительные, или никчемные; относительно действительные, или противоречивые.</w:t>
      </w:r>
    </w:p>
    <w:p w:rsidR="001C566A" w:rsidRDefault="001C566A">
      <w:pPr>
        <w:spacing w:line="360" w:lineRule="auto"/>
        <w:ind w:left="448" w:right="544" w:firstLine="272"/>
        <w:jc w:val="both"/>
        <w:rPr>
          <w:sz w:val="28"/>
        </w:rPr>
      </w:pPr>
      <w:r>
        <w:rPr>
          <w:sz w:val="28"/>
        </w:rPr>
        <w:t>К никчемным относятся соглашения:</w:t>
      </w:r>
    </w:p>
    <w:p w:rsidR="001C566A" w:rsidRDefault="001C566A">
      <w:pPr>
        <w:numPr>
          <w:ilvl w:val="0"/>
          <w:numId w:val="1"/>
        </w:numPr>
        <w:spacing w:line="360" w:lineRule="auto"/>
        <w:ind w:left="448" w:right="544" w:firstLine="272"/>
        <w:jc w:val="both"/>
        <w:rPr>
          <w:sz w:val="28"/>
        </w:rPr>
      </w:pPr>
      <w:r>
        <w:rPr>
          <w:sz w:val="28"/>
        </w:rPr>
        <w:t>заключенные с нарушением обязательной нотариальной или простой письменной формы;</w:t>
      </w:r>
    </w:p>
    <w:p w:rsidR="001C566A" w:rsidRDefault="001C566A">
      <w:pPr>
        <w:numPr>
          <w:ilvl w:val="0"/>
          <w:numId w:val="1"/>
        </w:numPr>
        <w:spacing w:line="360" w:lineRule="auto"/>
        <w:ind w:left="448" w:right="544" w:firstLine="272"/>
        <w:jc w:val="both"/>
        <w:rPr>
          <w:sz w:val="28"/>
        </w:rPr>
      </w:pPr>
      <w:r>
        <w:rPr>
          <w:sz w:val="28"/>
        </w:rPr>
        <w:t>заключенные несовершеннолетними, кот не достигли 15 лет;</w:t>
      </w:r>
    </w:p>
    <w:p w:rsidR="001C566A" w:rsidRDefault="001C566A">
      <w:pPr>
        <w:numPr>
          <w:ilvl w:val="0"/>
          <w:numId w:val="1"/>
        </w:numPr>
        <w:spacing w:line="360" w:lineRule="auto"/>
        <w:ind w:left="448" w:right="544" w:firstLine="272"/>
        <w:jc w:val="both"/>
        <w:rPr>
          <w:sz w:val="28"/>
        </w:rPr>
      </w:pPr>
      <w:r>
        <w:rPr>
          <w:sz w:val="28"/>
        </w:rPr>
        <w:t>заключенные гражданами, признанными недееспособными;</w:t>
      </w:r>
    </w:p>
    <w:p w:rsidR="001C566A" w:rsidRDefault="001C566A">
      <w:pPr>
        <w:numPr>
          <w:ilvl w:val="0"/>
          <w:numId w:val="1"/>
        </w:numPr>
        <w:spacing w:line="360" w:lineRule="auto"/>
        <w:ind w:left="448" w:right="544" w:firstLine="272"/>
        <w:jc w:val="both"/>
        <w:rPr>
          <w:sz w:val="28"/>
        </w:rPr>
      </w:pPr>
      <w:r>
        <w:rPr>
          <w:sz w:val="28"/>
        </w:rPr>
        <w:t>заключенные с целью, кот противоречит интересам государства и общества;</w:t>
      </w:r>
    </w:p>
    <w:p w:rsidR="001C566A" w:rsidRDefault="001C566A">
      <w:pPr>
        <w:numPr>
          <w:ilvl w:val="0"/>
          <w:numId w:val="1"/>
        </w:numPr>
        <w:spacing w:line="360" w:lineRule="auto"/>
        <w:ind w:left="448" w:right="544" w:firstLine="272"/>
        <w:jc w:val="both"/>
        <w:rPr>
          <w:sz w:val="28"/>
        </w:rPr>
      </w:pPr>
      <w:r>
        <w:rPr>
          <w:sz w:val="28"/>
        </w:rPr>
        <w:t>юр лиц, которые противоречат их целям;</w:t>
      </w:r>
    </w:p>
    <w:p w:rsidR="001C566A" w:rsidRDefault="001C566A">
      <w:pPr>
        <w:numPr>
          <w:ilvl w:val="0"/>
          <w:numId w:val="1"/>
        </w:numPr>
        <w:spacing w:line="360" w:lineRule="auto"/>
        <w:ind w:left="448" w:right="544" w:firstLine="272"/>
        <w:jc w:val="both"/>
        <w:rPr>
          <w:sz w:val="28"/>
        </w:rPr>
      </w:pPr>
      <w:r>
        <w:rPr>
          <w:sz w:val="28"/>
        </w:rPr>
        <w:t>мнимые и притворные соглашения.</w:t>
      </w:r>
    </w:p>
    <w:p w:rsidR="001C566A" w:rsidRDefault="001C566A">
      <w:pPr>
        <w:spacing w:line="360" w:lineRule="auto"/>
        <w:ind w:left="448" w:right="544" w:firstLine="272"/>
        <w:jc w:val="both"/>
        <w:rPr>
          <w:sz w:val="28"/>
        </w:rPr>
      </w:pPr>
      <w:r>
        <w:rPr>
          <w:sz w:val="28"/>
        </w:rPr>
        <w:t>Такие соглашения являются недействительными уже в момент их заключения независимо от предъявления иска и решения суда или арбитража.</w:t>
      </w:r>
    </w:p>
    <w:p w:rsidR="001C566A" w:rsidRDefault="001C566A">
      <w:pPr>
        <w:spacing w:line="360" w:lineRule="auto"/>
        <w:ind w:left="448" w:right="544" w:firstLine="272"/>
        <w:jc w:val="both"/>
        <w:rPr>
          <w:sz w:val="28"/>
        </w:rPr>
      </w:pPr>
      <w:r>
        <w:rPr>
          <w:sz w:val="28"/>
        </w:rPr>
        <w:t>К противоречивым относятся соглашения заключенные:</w:t>
      </w:r>
    </w:p>
    <w:p w:rsidR="001C566A" w:rsidRDefault="001C566A">
      <w:pPr>
        <w:numPr>
          <w:ilvl w:val="0"/>
          <w:numId w:val="1"/>
        </w:numPr>
        <w:spacing w:line="360" w:lineRule="auto"/>
        <w:ind w:left="448" w:right="544" w:firstLine="272"/>
        <w:jc w:val="both"/>
        <w:rPr>
          <w:sz w:val="28"/>
        </w:rPr>
      </w:pPr>
      <w:r>
        <w:rPr>
          <w:sz w:val="28"/>
        </w:rPr>
        <w:t>несовершеннолетним в возрасте от 15 до 20 лет;</w:t>
      </w:r>
    </w:p>
    <w:p w:rsidR="001C566A" w:rsidRDefault="001C566A">
      <w:pPr>
        <w:numPr>
          <w:ilvl w:val="0"/>
          <w:numId w:val="1"/>
        </w:numPr>
        <w:spacing w:line="360" w:lineRule="auto"/>
        <w:ind w:left="448" w:right="544" w:firstLine="272"/>
        <w:jc w:val="both"/>
        <w:rPr>
          <w:sz w:val="28"/>
        </w:rPr>
      </w:pPr>
      <w:r>
        <w:rPr>
          <w:sz w:val="28"/>
        </w:rPr>
        <w:t>гражданами, признанными ограниченно дееспособными вследствие злоупотребления спиртными напитками или наркотиками;</w:t>
      </w:r>
    </w:p>
    <w:p w:rsidR="001C566A" w:rsidRDefault="001C566A">
      <w:pPr>
        <w:numPr>
          <w:ilvl w:val="0"/>
          <w:numId w:val="1"/>
        </w:numPr>
        <w:spacing w:line="360" w:lineRule="auto"/>
        <w:ind w:left="448" w:right="544" w:firstLine="272"/>
        <w:jc w:val="both"/>
        <w:rPr>
          <w:sz w:val="28"/>
        </w:rPr>
      </w:pPr>
      <w:r>
        <w:rPr>
          <w:sz w:val="28"/>
        </w:rPr>
        <w:t>гражданами, неспособными понимать значение своих действий;</w:t>
      </w:r>
    </w:p>
    <w:p w:rsidR="001C566A" w:rsidRDefault="001C566A">
      <w:pPr>
        <w:numPr>
          <w:ilvl w:val="0"/>
          <w:numId w:val="1"/>
        </w:numPr>
        <w:spacing w:line="360" w:lineRule="auto"/>
        <w:ind w:left="448" w:right="544" w:firstLine="272"/>
        <w:jc w:val="both"/>
        <w:rPr>
          <w:sz w:val="28"/>
        </w:rPr>
      </w:pPr>
      <w:r>
        <w:rPr>
          <w:sz w:val="28"/>
        </w:rPr>
        <w:t>вследствие ошибки;</w:t>
      </w:r>
    </w:p>
    <w:p w:rsidR="001C566A" w:rsidRDefault="001C566A">
      <w:pPr>
        <w:numPr>
          <w:ilvl w:val="0"/>
          <w:numId w:val="1"/>
        </w:numPr>
        <w:spacing w:line="360" w:lineRule="auto"/>
        <w:ind w:left="448" w:right="544" w:firstLine="272"/>
        <w:jc w:val="both"/>
        <w:rPr>
          <w:sz w:val="24"/>
        </w:rPr>
      </w:pPr>
      <w:r>
        <w:rPr>
          <w:sz w:val="28"/>
        </w:rPr>
        <w:t>вследствие обмана, насилия, угрозы, злонамеренного соглашения представителя одной стороны с другой или тяжелых обстоятельств.</w:t>
      </w:r>
    </w:p>
    <w:p w:rsidR="001C566A" w:rsidRDefault="001C566A"/>
    <w:p w:rsidR="001C566A" w:rsidRDefault="001C566A">
      <w:pPr>
        <w:jc w:val="center"/>
        <w:rPr>
          <w:b/>
          <w:bCs/>
          <w:sz w:val="36"/>
        </w:rPr>
      </w:pPr>
      <w:r>
        <w:rPr>
          <w:b/>
          <w:bCs/>
          <w:sz w:val="36"/>
        </w:rPr>
        <w:t>ЛИТЕРАТУРА:</w:t>
      </w:r>
    </w:p>
    <w:p w:rsidR="001C566A" w:rsidRDefault="001C566A">
      <w:pPr>
        <w:jc w:val="center"/>
      </w:pPr>
    </w:p>
    <w:p w:rsidR="001C566A" w:rsidRDefault="001C566A">
      <w:pPr>
        <w:pStyle w:val="a3"/>
        <w:numPr>
          <w:ilvl w:val="0"/>
          <w:numId w:val="2"/>
        </w:numPr>
        <w:tabs>
          <w:tab w:val="num" w:pos="1004"/>
        </w:tabs>
        <w:spacing w:line="480" w:lineRule="auto"/>
        <w:rPr>
          <w:b w:val="0"/>
          <w:bCs w:val="0"/>
        </w:rPr>
      </w:pPr>
      <w:r>
        <w:rPr>
          <w:b w:val="0"/>
          <w:bCs w:val="0"/>
        </w:rPr>
        <w:t>Конституція України. – К., - 1996</w:t>
      </w:r>
    </w:p>
    <w:p w:rsidR="001C566A" w:rsidRDefault="001C566A">
      <w:pPr>
        <w:pStyle w:val="a3"/>
        <w:numPr>
          <w:ilvl w:val="0"/>
          <w:numId w:val="2"/>
        </w:numPr>
        <w:tabs>
          <w:tab w:val="num" w:pos="1004"/>
        </w:tabs>
        <w:spacing w:line="480" w:lineRule="auto"/>
        <w:rPr>
          <w:b w:val="0"/>
          <w:bCs w:val="0"/>
        </w:rPr>
      </w:pPr>
      <w:r>
        <w:rPr>
          <w:b w:val="0"/>
          <w:bCs w:val="0"/>
        </w:rPr>
        <w:t xml:space="preserve">Закон України Про внесення змін до Закону України </w:t>
      </w:r>
      <w:r>
        <w:rPr>
          <w:b w:val="0"/>
          <w:bCs w:val="0"/>
        </w:rPr>
        <w:br/>
        <w:t>“Про громадянство України” // УК. – 1997</w:t>
      </w:r>
    </w:p>
    <w:p w:rsidR="001C566A" w:rsidRDefault="001C566A">
      <w:pPr>
        <w:pStyle w:val="a3"/>
        <w:numPr>
          <w:ilvl w:val="0"/>
          <w:numId w:val="2"/>
        </w:numPr>
        <w:tabs>
          <w:tab w:val="num" w:pos="1004"/>
        </w:tabs>
        <w:spacing w:line="480" w:lineRule="auto"/>
        <w:rPr>
          <w:b w:val="0"/>
          <w:bCs w:val="0"/>
        </w:rPr>
      </w:pPr>
      <w:r>
        <w:rPr>
          <w:b w:val="0"/>
          <w:bCs w:val="0"/>
        </w:rPr>
        <w:t>Кодекс України “Право власності. – 1996</w:t>
      </w:r>
    </w:p>
    <w:p w:rsidR="001C566A" w:rsidRDefault="001C566A">
      <w:pPr>
        <w:pStyle w:val="a3"/>
        <w:numPr>
          <w:ilvl w:val="0"/>
          <w:numId w:val="2"/>
        </w:numPr>
        <w:tabs>
          <w:tab w:val="num" w:pos="1004"/>
        </w:tabs>
        <w:spacing w:line="480" w:lineRule="auto"/>
        <w:rPr>
          <w:b w:val="0"/>
          <w:bCs w:val="0"/>
        </w:rPr>
      </w:pPr>
      <w:r>
        <w:rPr>
          <w:b w:val="0"/>
          <w:bCs w:val="0"/>
        </w:rPr>
        <w:t>Право власності. // Цивільне право. 4.1. – К., - 1997</w:t>
      </w:r>
    </w:p>
    <w:p w:rsidR="001C566A" w:rsidRDefault="001C566A">
      <w:pPr>
        <w:pStyle w:val="a3"/>
        <w:numPr>
          <w:ilvl w:val="0"/>
          <w:numId w:val="2"/>
        </w:numPr>
        <w:tabs>
          <w:tab w:val="num" w:pos="1004"/>
        </w:tabs>
        <w:spacing w:line="480" w:lineRule="auto"/>
      </w:pPr>
      <w:r>
        <w:rPr>
          <w:b w:val="0"/>
          <w:bCs w:val="0"/>
        </w:rPr>
        <w:t>Кузнецова Н. Цивільний Кодекс України. // 1996</w:t>
      </w:r>
    </w:p>
    <w:p w:rsidR="001C566A" w:rsidRDefault="001C566A">
      <w:bookmarkStart w:id="0" w:name="_GoBack"/>
      <w:bookmarkEnd w:id="0"/>
    </w:p>
    <w:sectPr w:rsidR="001C566A">
      <w:footerReference w:type="even" r:id="rId7"/>
      <w:footerReference w:type="default" r:id="rId8"/>
      <w:pgSz w:w="11900" w:h="16820" w:code="9"/>
      <w:pgMar w:top="1134" w:right="1134" w:bottom="1134" w:left="1134" w:header="1134" w:footer="1134" w:gutter="0"/>
      <w:cols w:space="720"/>
      <w:vAlign w:val="center"/>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6A" w:rsidRDefault="001C566A">
      <w:r>
        <w:separator/>
      </w:r>
    </w:p>
  </w:endnote>
  <w:endnote w:type="continuationSeparator" w:id="0">
    <w:p w:rsidR="001C566A" w:rsidRDefault="001C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6"/>
      <w:framePr w:wrap="around" w:vAnchor="text" w:hAnchor="margin" w:xAlign="right" w:y="1"/>
      <w:rPr>
        <w:rStyle w:val="a8"/>
      </w:rPr>
    </w:pPr>
  </w:p>
  <w:p w:rsidR="001C566A" w:rsidRDefault="001C56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6"/>
      <w:framePr w:wrap="around" w:vAnchor="text" w:hAnchor="margin" w:xAlign="right" w:y="1"/>
      <w:rPr>
        <w:rStyle w:val="a8"/>
      </w:rPr>
    </w:pPr>
    <w:r>
      <w:rPr>
        <w:rStyle w:val="a8"/>
        <w:noProof/>
      </w:rPr>
      <w:t>10</w:t>
    </w:r>
  </w:p>
  <w:p w:rsidR="001C566A" w:rsidRDefault="001C56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6A" w:rsidRDefault="001C566A">
      <w:r>
        <w:separator/>
      </w:r>
    </w:p>
  </w:footnote>
  <w:footnote w:type="continuationSeparator" w:id="0">
    <w:p w:rsidR="001C566A" w:rsidRDefault="001C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B07209B"/>
    <w:multiLevelType w:val="singleLevel"/>
    <w:tmpl w:val="217CF80A"/>
    <w:lvl w:ilvl="0">
      <w:start w:val="1"/>
      <w:numFmt w:val="decimal"/>
      <w:lvlText w:val="%1."/>
      <w:lvlJc w:val="left"/>
      <w:pPr>
        <w:tabs>
          <w:tab w:val="num" w:pos="644"/>
        </w:tabs>
        <w:ind w:left="644" w:hanging="360"/>
      </w:pPr>
      <w:rPr>
        <w:rFonts w:hint="default"/>
      </w:rPr>
    </w:lvl>
  </w:abstractNum>
  <w:num w:numId="1">
    <w:abstractNumId w:val="0"/>
    <w:lvlOverride w:ilvl="0">
      <w:lvl w:ilvl="0">
        <w:start w:val="1"/>
        <w:numFmt w:val="bullet"/>
        <w:lvlText w:val=""/>
        <w:legacy w:legacy="1" w:legacySpace="0" w:legacyIndent="283"/>
        <w:lvlJc w:val="left"/>
        <w:pPr>
          <w:ind w:left="1030" w:hanging="283"/>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D6B"/>
    <w:rsid w:val="001C566A"/>
    <w:rsid w:val="004A30C4"/>
    <w:rsid w:val="00B01D6B"/>
    <w:rsid w:val="00D8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DB4184A-F696-43C2-8131-2FF143D6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sz w:val="28"/>
    </w:rPr>
  </w:style>
  <w:style w:type="paragraph" w:styleId="a4">
    <w:name w:val="Block Text"/>
    <w:basedOn w:val="a"/>
    <w:semiHidden/>
    <w:pPr>
      <w:ind w:left="630" w:right="542" w:firstLine="360"/>
      <w:jc w:val="both"/>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line number"/>
    <w:basedOn w:val="a0"/>
    <w:semiHidden/>
  </w:style>
  <w:style w:type="character" w:styleId="a8">
    <w:name w:val="page number"/>
    <w:basedOn w:val="a0"/>
    <w:semiHidden/>
  </w:style>
  <w:style w:type="paragraph" w:styleId="a9">
    <w:name w:val="Title"/>
    <w:basedOn w:val="a"/>
    <w:qFormat/>
    <w:pPr>
      <w:ind w:left="270"/>
      <w:jc w:val="center"/>
    </w:pPr>
    <w:rPr>
      <w:shadow/>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OIVD</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Eugene Gordievsky</dc:creator>
  <cp:keywords/>
  <dc:description/>
  <cp:lastModifiedBy>admin</cp:lastModifiedBy>
  <cp:revision>2</cp:revision>
  <dcterms:created xsi:type="dcterms:W3CDTF">2014-02-03T18:29:00Z</dcterms:created>
  <dcterms:modified xsi:type="dcterms:W3CDTF">2014-02-03T18:29:00Z</dcterms:modified>
</cp:coreProperties>
</file>