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lang w:val="ru-RU"/>
        </w:rPr>
      </w:pPr>
      <w:r w:rsidRPr="00A02E01">
        <w:rPr>
          <w:rFonts w:ascii="Times New Roman" w:hAnsi="Times New Roman" w:cs="Times New Roman"/>
          <w:b/>
          <w:bCs/>
          <w:sz w:val="24"/>
          <w:szCs w:val="24"/>
          <w:lang w:val="ru-RU"/>
        </w:rPr>
        <w:t xml:space="preserve">МОСКОВСКАЯ ГОСУДАРСТВЕННАЯ ЮРИДИЧЕСКАЯ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lang w:val="ru-RU"/>
        </w:rPr>
      </w:pPr>
      <w:r w:rsidRPr="00A02E01">
        <w:rPr>
          <w:rFonts w:ascii="Times New Roman" w:hAnsi="Times New Roman" w:cs="Times New Roman"/>
          <w:b/>
          <w:bCs/>
          <w:sz w:val="24"/>
          <w:szCs w:val="24"/>
          <w:lang w:val="ru-RU"/>
        </w:rPr>
        <w:t>АКАДЕМИЯ</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sz w:val="24"/>
          <w:szCs w:val="24"/>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sz w:val="24"/>
          <w:szCs w:val="24"/>
          <w:u w:val="single"/>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sz w:val="24"/>
          <w:szCs w:val="24"/>
          <w:u w:val="single"/>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u w:val="single"/>
          <w:lang w:val="ru-RU"/>
        </w:rPr>
      </w:pPr>
      <w:r w:rsidRPr="00A02E01">
        <w:rPr>
          <w:rFonts w:ascii="Times New Roman" w:hAnsi="Times New Roman" w:cs="Times New Roman"/>
          <w:b/>
          <w:bCs/>
          <w:sz w:val="24"/>
          <w:szCs w:val="24"/>
          <w:u w:val="single"/>
          <w:lang w:val="ru-RU"/>
        </w:rPr>
        <w:t xml:space="preserve">КУРСОВАЯ РАБОТА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u w:val="single"/>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u w:val="single"/>
          <w:lang w:val="ru-RU"/>
        </w:rPr>
      </w:pPr>
      <w:r w:rsidRPr="00A02E01">
        <w:rPr>
          <w:rFonts w:ascii="Times New Roman" w:hAnsi="Times New Roman" w:cs="Times New Roman"/>
          <w:b/>
          <w:bCs/>
          <w:sz w:val="24"/>
          <w:szCs w:val="24"/>
          <w:u w:val="single"/>
          <w:lang w:val="ru-RU"/>
        </w:rPr>
        <w:t xml:space="preserve">ПО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u w:val="single"/>
          <w:lang w:val="ru-RU"/>
        </w:rPr>
      </w:pPr>
      <w:r w:rsidRPr="00A02E01">
        <w:rPr>
          <w:rFonts w:ascii="Times New Roman" w:hAnsi="Times New Roman" w:cs="Times New Roman"/>
          <w:b/>
          <w:bCs/>
          <w:sz w:val="24"/>
          <w:szCs w:val="24"/>
          <w:u w:val="single"/>
          <w:lang w:val="ru-RU"/>
        </w:rPr>
        <w:t>ГРАЖДАНСКОМУ ПРАВУ</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b/>
          <w:bCs/>
          <w:sz w:val="24"/>
          <w:szCs w:val="24"/>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sz w:val="28"/>
          <w:szCs w:val="28"/>
          <w:lang w:val="ru-RU"/>
        </w:rPr>
      </w:pPr>
      <w:r w:rsidRPr="00A02E01">
        <w:rPr>
          <w:rFonts w:ascii="Times New Roman" w:hAnsi="Times New Roman" w:cs="Times New Roman"/>
          <w:sz w:val="28"/>
          <w:szCs w:val="28"/>
          <w:lang w:val="ru-RU"/>
        </w:rPr>
        <w:t xml:space="preserve">ТЕМА: </w:t>
      </w:r>
      <w:r w:rsidRPr="00A02E01">
        <w:rPr>
          <w:rFonts w:ascii="Times New Roman" w:hAnsi="Times New Roman" w:cs="Times New Roman"/>
          <w:b/>
          <w:bCs/>
          <w:sz w:val="28"/>
          <w:szCs w:val="28"/>
          <w:lang w:val="ru-RU"/>
        </w:rPr>
        <w:t>“ПРЕДСТАВИТЕЛЬСТВО ПО ГРАЖДАНСКОМУ ПРАВУ”</w:t>
      </w:r>
      <w:r w:rsidRPr="00A02E01">
        <w:rPr>
          <w:rFonts w:ascii="Times New Roman" w:hAnsi="Times New Roman" w:cs="Times New Roman"/>
          <w:b/>
          <w:bCs/>
          <w:sz w:val="28"/>
          <w:szCs w:val="28"/>
          <w:u w:val="single"/>
          <w:lang w:val="ru-RU"/>
        </w:rPr>
        <w:t xml:space="preserve">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center"/>
        <w:rPr>
          <w:rFonts w:ascii="Times New Roman" w:hAnsi="Times New Roman" w:cs="Times New Roman"/>
          <w:sz w:val="24"/>
          <w:szCs w:val="24"/>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lang w:val="ru-RU"/>
        </w:rPr>
      </w:pPr>
      <w:r w:rsidRPr="00A02E01">
        <w:rPr>
          <w:rFonts w:ascii="Times New Roman" w:hAnsi="Times New Roman" w:cs="Times New Roman"/>
          <w:sz w:val="24"/>
          <w:szCs w:val="24"/>
          <w:lang w:val="ru-RU"/>
        </w:rPr>
        <w:t>Студента 3 курса заочного факультета группы №6</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lang w:val="ru-RU"/>
        </w:rPr>
      </w:pPr>
      <w:r w:rsidRPr="00A02E01">
        <w:rPr>
          <w:rFonts w:ascii="Times New Roman" w:hAnsi="Times New Roman" w:cs="Times New Roman"/>
          <w:sz w:val="24"/>
          <w:szCs w:val="24"/>
          <w:lang w:val="ru-RU"/>
        </w:rPr>
        <w:t>отделения “Правоведение”</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Астраханцева Романа Евгеньевича.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lang w:val="ru-RU"/>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lang w:val="ru-RU"/>
        </w:rPr>
      </w:pPr>
      <w:r w:rsidRPr="00A02E01">
        <w:rPr>
          <w:rFonts w:ascii="Times New Roman" w:hAnsi="Times New Roman" w:cs="Times New Roman"/>
          <w:sz w:val="24"/>
          <w:szCs w:val="24"/>
          <w:u w:val="single"/>
          <w:lang w:val="ru-RU"/>
        </w:rPr>
        <w:t>Адрес:</w:t>
      </w:r>
      <w:r w:rsidRPr="00A02E01">
        <w:rPr>
          <w:rFonts w:ascii="Times New Roman" w:hAnsi="Times New Roman" w:cs="Times New Roman"/>
          <w:sz w:val="24"/>
          <w:szCs w:val="24"/>
          <w:lang w:val="ru-RU"/>
        </w:rPr>
        <w:t xml:space="preserve">           113628, город Москва,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улица _____________,  </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480" w:lineRule="atLeast"/>
        <w:jc w:val="right"/>
        <w:rPr>
          <w:rFonts w:ascii="Times New Roman" w:hAnsi="Times New Roman" w:cs="Times New Roman"/>
          <w:sz w:val="24"/>
          <w:szCs w:val="24"/>
        </w:rPr>
      </w:pPr>
      <w:r w:rsidRPr="00A02E01">
        <w:rPr>
          <w:rFonts w:ascii="Times New Roman" w:hAnsi="Times New Roman" w:cs="Times New Roman"/>
          <w:sz w:val="24"/>
          <w:szCs w:val="24"/>
          <w:lang w:val="ru-RU"/>
        </w:rPr>
        <w:t xml:space="preserve">дом __, кв. </w:t>
      </w:r>
      <w:r w:rsidRPr="00A02E01">
        <w:rPr>
          <w:rFonts w:ascii="Times New Roman" w:hAnsi="Times New Roman" w:cs="Times New Roman"/>
          <w:sz w:val="24"/>
          <w:szCs w:val="24"/>
        </w:rPr>
        <w:t>__</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p>
    <w:p w:rsid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p>
    <w:p w:rsid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p>
    <w:p w:rsidR="00A02E01" w:rsidRP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r w:rsidRPr="00A02E01">
        <w:rPr>
          <w:rFonts w:ascii="Times New Roman" w:hAnsi="Times New Roman" w:cs="Times New Roman"/>
          <w:sz w:val="24"/>
          <w:szCs w:val="24"/>
        </w:rPr>
        <w:t>Москва</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r w:rsidRPr="00A02E01">
        <w:rPr>
          <w:rFonts w:ascii="Times New Roman" w:hAnsi="Times New Roman" w:cs="Times New Roman"/>
          <w:sz w:val="24"/>
          <w:szCs w:val="24"/>
        </w:rPr>
        <w:t xml:space="preserve"> 2000 год.</w:t>
      </w:r>
    </w:p>
    <w:p w:rsidR="00A02E01" w:rsidRPr="00A02E01" w:rsidRDefault="00A02E01" w:rsidP="00A02E01">
      <w:pPr>
        <w:pBdr>
          <w:top w:val="double" w:sz="12" w:space="1" w:color="auto"/>
          <w:left w:val="double" w:sz="12" w:space="1" w:color="auto"/>
          <w:bottom w:val="double" w:sz="12" w:space="1" w:color="auto"/>
          <w:right w:val="double" w:sz="12" w:space="10" w:color="auto"/>
        </w:pBdr>
        <w:spacing w:line="360" w:lineRule="atLeast"/>
        <w:jc w:val="center"/>
        <w:rPr>
          <w:rFonts w:ascii="Times New Roman" w:hAnsi="Times New Roman" w:cs="Times New Roman"/>
          <w:sz w:val="24"/>
          <w:szCs w:val="24"/>
        </w:rPr>
      </w:pP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r>
    </w:p>
    <w:p w:rsidR="00A02E01" w:rsidRPr="00A02E01" w:rsidRDefault="00A02E01">
      <w:pPr>
        <w:jc w:val="both"/>
        <w:rPr>
          <w:rFonts w:ascii="Times New Roman" w:hAnsi="Times New Roman" w:cs="Times New Roman"/>
          <w:sz w:val="24"/>
          <w:szCs w:val="24"/>
          <w:lang w:val="ru-RU"/>
        </w:rPr>
      </w:pPr>
    </w:p>
    <w:p w:rsidR="00A02E01" w:rsidRPr="00A02E01" w:rsidRDefault="00A02E01">
      <w:pPr>
        <w:jc w:val="both"/>
        <w:outlineLvl w:val="0"/>
        <w:rPr>
          <w:rFonts w:ascii="Times New Roman" w:hAnsi="Times New Roman" w:cs="Times New Roman"/>
          <w:b/>
          <w:bCs/>
          <w:i/>
          <w:iCs/>
          <w:sz w:val="24"/>
          <w:szCs w:val="24"/>
          <w:u w:val="single"/>
          <w:lang w:val="ru-RU"/>
        </w:rPr>
      </w:pP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b/>
          <w:bCs/>
          <w:i/>
          <w:iCs/>
          <w:sz w:val="24"/>
          <w:szCs w:val="24"/>
          <w:u w:val="single"/>
          <w:lang w:val="ru-RU"/>
        </w:rPr>
        <w:t>Содержание</w:t>
      </w:r>
    </w:p>
    <w:p w:rsidR="00A02E01" w:rsidRPr="00A02E01" w:rsidRDefault="00A02E01">
      <w:pPr>
        <w:jc w:val="both"/>
        <w:rPr>
          <w:rFonts w:ascii="Times New Roman" w:hAnsi="Times New Roman" w:cs="Times New Roman"/>
          <w:b/>
          <w:bCs/>
          <w:i/>
          <w:iCs/>
          <w:sz w:val="24"/>
          <w:szCs w:val="24"/>
          <w:u w:val="single"/>
          <w:lang w:val="ru-RU"/>
        </w:rPr>
      </w:pPr>
    </w:p>
    <w:p w:rsidR="00A02E01" w:rsidRPr="00A02E01" w:rsidRDefault="00A02E01">
      <w:pPr>
        <w:numPr>
          <w:ilvl w:val="0"/>
          <w:numId w:val="1"/>
        </w:numPr>
        <w:jc w:val="both"/>
        <w:rPr>
          <w:rFonts w:ascii="Times New Roman" w:hAnsi="Times New Roman" w:cs="Times New Roman"/>
          <w:b/>
          <w:bCs/>
          <w:sz w:val="24"/>
          <w:szCs w:val="24"/>
          <w:lang w:val="ru-RU"/>
        </w:rPr>
      </w:pPr>
      <w:r w:rsidRPr="00A02E01">
        <w:rPr>
          <w:rFonts w:ascii="Times New Roman" w:hAnsi="Times New Roman" w:cs="Times New Roman"/>
          <w:b/>
          <w:bCs/>
          <w:sz w:val="24"/>
          <w:szCs w:val="24"/>
          <w:lang w:val="ru-RU"/>
        </w:rPr>
        <w:t>Понятие и значение представительства</w:t>
      </w:r>
      <w:r w:rsidRPr="00A02E01">
        <w:rPr>
          <w:rFonts w:ascii="Times New Roman" w:hAnsi="Times New Roman" w:cs="Times New Roman"/>
          <w:sz w:val="24"/>
          <w:szCs w:val="24"/>
          <w:lang w:val="ru-RU"/>
        </w:rPr>
        <w:t>. . . . . . . . . . . . . . . . . . . . . . . . 2</w:t>
      </w:r>
    </w:p>
    <w:p w:rsidR="00A02E01" w:rsidRPr="00A02E01" w:rsidRDefault="00A02E01">
      <w:pPr>
        <w:numPr>
          <w:ilvl w:val="0"/>
          <w:numId w:val="1"/>
        </w:numPr>
        <w:jc w:val="both"/>
        <w:rPr>
          <w:rFonts w:ascii="Times New Roman" w:hAnsi="Times New Roman" w:cs="Times New Roman"/>
          <w:sz w:val="24"/>
          <w:szCs w:val="24"/>
          <w:lang w:val="ru-RU"/>
        </w:rPr>
      </w:pPr>
      <w:r w:rsidRPr="00A02E01">
        <w:rPr>
          <w:rFonts w:ascii="Times New Roman" w:hAnsi="Times New Roman" w:cs="Times New Roman"/>
          <w:b/>
          <w:bCs/>
          <w:sz w:val="24"/>
          <w:szCs w:val="24"/>
          <w:lang w:val="ru-RU"/>
        </w:rPr>
        <w:t>Субъекты представительства</w:t>
      </w:r>
      <w:r w:rsidRPr="00A02E01">
        <w:rPr>
          <w:rFonts w:ascii="Times New Roman" w:hAnsi="Times New Roman" w:cs="Times New Roman"/>
          <w:sz w:val="24"/>
          <w:szCs w:val="24"/>
          <w:lang w:val="ru-RU"/>
        </w:rPr>
        <w:t xml:space="preserve">. . . . . . . . . . . . . . . . . . . . . . . . . . . . . . . . . . . . . . 5 </w:t>
      </w:r>
    </w:p>
    <w:p w:rsidR="00A02E01" w:rsidRPr="00A02E01" w:rsidRDefault="00A02E01">
      <w:pPr>
        <w:numPr>
          <w:ilvl w:val="12"/>
          <w:numId w:val="0"/>
        </w:numPr>
        <w:jc w:val="both"/>
        <w:rPr>
          <w:rFonts w:ascii="Times New Roman" w:hAnsi="Times New Roman" w:cs="Times New Roman"/>
          <w:sz w:val="24"/>
          <w:szCs w:val="24"/>
          <w:lang w:val="ru-RU"/>
        </w:rPr>
      </w:pPr>
      <w:r w:rsidRPr="00A02E01">
        <w:rPr>
          <w:rFonts w:ascii="Times New Roman" w:hAnsi="Times New Roman" w:cs="Times New Roman"/>
          <w:b/>
          <w:bCs/>
          <w:sz w:val="24"/>
          <w:szCs w:val="24"/>
          <w:lang w:val="ru-RU"/>
        </w:rPr>
        <w:t xml:space="preserve">     </w:t>
      </w:r>
      <w:r w:rsidRPr="00A02E01">
        <w:rPr>
          <w:rFonts w:ascii="Times New Roman" w:hAnsi="Times New Roman" w:cs="Times New Roman"/>
          <w:sz w:val="24"/>
          <w:szCs w:val="24"/>
          <w:lang w:val="ru-RU"/>
        </w:rPr>
        <w:t>Представляемый. . . . . . . . . . . . . . . . . . . . . . . . . . . . . . . . . . . . . . . . . . . . . . . . . . . . . . . 5</w:t>
      </w:r>
    </w:p>
    <w:p w:rsidR="00A02E01" w:rsidRPr="00A02E01" w:rsidRDefault="00A02E01">
      <w:pPr>
        <w:numPr>
          <w:ilvl w:val="12"/>
          <w:numId w:val="0"/>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Представитель. . . . . . . . . . . . . . . . . . . . . . . . . . . . . . . . . . . . . . . . . . . . . . . . . . . . . . . . . . 7</w:t>
      </w:r>
    </w:p>
    <w:p w:rsidR="00A02E01" w:rsidRPr="00A02E01" w:rsidRDefault="00A02E01">
      <w:pPr>
        <w:numPr>
          <w:ilvl w:val="0"/>
          <w:numId w:val="1"/>
        </w:numPr>
        <w:jc w:val="both"/>
        <w:rPr>
          <w:rFonts w:ascii="Times New Roman" w:hAnsi="Times New Roman" w:cs="Times New Roman"/>
          <w:sz w:val="24"/>
          <w:szCs w:val="24"/>
          <w:lang w:val="ru-RU"/>
        </w:rPr>
      </w:pPr>
      <w:r w:rsidRPr="00A02E01">
        <w:rPr>
          <w:rFonts w:ascii="Times New Roman" w:hAnsi="Times New Roman" w:cs="Times New Roman"/>
          <w:b/>
          <w:bCs/>
          <w:sz w:val="24"/>
          <w:szCs w:val="24"/>
          <w:lang w:val="ru-RU"/>
        </w:rPr>
        <w:t>Основания возникновения и виды представительства</w:t>
      </w:r>
      <w:r w:rsidRPr="00A02E01">
        <w:rPr>
          <w:rFonts w:ascii="Times New Roman" w:hAnsi="Times New Roman" w:cs="Times New Roman"/>
          <w:sz w:val="24"/>
          <w:szCs w:val="24"/>
          <w:lang w:val="ru-RU"/>
        </w:rPr>
        <w:t>. . .15</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b/>
          <w:bCs/>
          <w:sz w:val="24"/>
          <w:szCs w:val="24"/>
          <w:lang w:val="ru-RU"/>
        </w:rPr>
        <w:tab/>
      </w:r>
      <w:r w:rsidRPr="00A02E01">
        <w:rPr>
          <w:rFonts w:ascii="Times New Roman" w:hAnsi="Times New Roman" w:cs="Times New Roman"/>
          <w:sz w:val="24"/>
          <w:szCs w:val="24"/>
          <w:lang w:val="ru-RU"/>
        </w:rPr>
        <w:t>Законное представительство. . . . . . . . . . . . . . . . . . . . . . . . . . . . . . . . . . . . . . . 16</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Добровольное представительство  . . . . . . . . . . . . . . . .. . . . . . . . . . . . . . . .17</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 xml:space="preserve">Коммерческое представительство. . . . . . . . . . . . . . . . . . . . . . . . . . . . . . . . 18 </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Договорное представительство. . . . . . . . . . . . . . . . . . . . . . . . . . . . . . . . . . . .19</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Передоверие. . . . . . . . . . .. . . . . . . . . . . . . . . . . . . . . . . . . . . . . . . . . . . . . . . . . . . . . . . . . 21</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 xml:space="preserve">Простое посредничество. . . . . . . . . . . . . . . . . . . . . . . . . . . . . . . . . . . . . . . . . . . ..21 </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Комиссия. . . . . . . . . . . . . . . . . . . . . . . . . . . . . . . . . . . . . . . . . . . . . . . . . . . . . . . . . . . . . . . . .22</w:t>
      </w:r>
    </w:p>
    <w:p w:rsidR="00A02E01" w:rsidRPr="00A02E01" w:rsidRDefault="00A02E01">
      <w:pPr>
        <w:numPr>
          <w:ilvl w:val="0"/>
          <w:numId w:val="2"/>
        </w:numPr>
        <w:jc w:val="both"/>
        <w:rPr>
          <w:rFonts w:ascii="Times New Roman" w:hAnsi="Times New Roman" w:cs="Times New Roman"/>
          <w:b/>
          <w:bCs/>
          <w:sz w:val="24"/>
          <w:szCs w:val="24"/>
          <w:lang w:val="ru-RU"/>
        </w:rPr>
      </w:pPr>
      <w:r w:rsidRPr="00A02E01">
        <w:rPr>
          <w:rFonts w:ascii="Times New Roman" w:hAnsi="Times New Roman" w:cs="Times New Roman"/>
          <w:b/>
          <w:bCs/>
          <w:sz w:val="24"/>
          <w:szCs w:val="24"/>
          <w:lang w:val="ru-RU"/>
        </w:rPr>
        <w:t>Заключение</w:t>
      </w:r>
      <w:r w:rsidRPr="00A02E01">
        <w:rPr>
          <w:rFonts w:ascii="Times New Roman" w:hAnsi="Times New Roman" w:cs="Times New Roman"/>
          <w:sz w:val="24"/>
          <w:szCs w:val="24"/>
          <w:lang w:val="ru-RU"/>
        </w:rPr>
        <w:t>. . . . . . . . . . . . . . . . . . . . . . . . . . . . . . . . . . . . . . . . . . . . . . . . . . . . . . . . . . . . . . . .24</w:t>
      </w:r>
    </w:p>
    <w:p w:rsidR="00A02E01" w:rsidRPr="00A02E01" w:rsidRDefault="00A02E01">
      <w:pPr>
        <w:numPr>
          <w:ilvl w:val="0"/>
          <w:numId w:val="3"/>
        </w:numPr>
        <w:jc w:val="both"/>
        <w:rPr>
          <w:rFonts w:ascii="Times New Roman" w:hAnsi="Times New Roman" w:cs="Times New Roman"/>
          <w:sz w:val="24"/>
          <w:szCs w:val="24"/>
          <w:lang w:val="ru-RU"/>
        </w:rPr>
      </w:pPr>
      <w:r w:rsidRPr="00A02E01">
        <w:rPr>
          <w:rFonts w:ascii="Times New Roman" w:hAnsi="Times New Roman" w:cs="Times New Roman"/>
          <w:b/>
          <w:bCs/>
          <w:sz w:val="24"/>
          <w:szCs w:val="24"/>
          <w:lang w:val="ru-RU"/>
        </w:rPr>
        <w:t>Список использованной литературы</w:t>
      </w:r>
      <w:r w:rsidRPr="00A02E01">
        <w:rPr>
          <w:rFonts w:ascii="Times New Roman" w:hAnsi="Times New Roman" w:cs="Times New Roman"/>
          <w:sz w:val="24"/>
          <w:szCs w:val="24"/>
          <w:lang w:val="ru-RU"/>
        </w:rPr>
        <w:t>. . . . . . . . . . . . . . . . . . . . . . . . . . . . 26</w:t>
      </w:r>
    </w:p>
    <w:p w:rsidR="00A02E01" w:rsidRPr="00A02E01" w:rsidRDefault="00A02E01">
      <w:pPr>
        <w:jc w:val="both"/>
        <w:rPr>
          <w:rFonts w:ascii="Times New Roman" w:hAnsi="Times New Roman" w:cs="Times New Roman"/>
          <w:sz w:val="24"/>
          <w:szCs w:val="24"/>
          <w:lang w:val="ru-RU"/>
        </w:rPr>
      </w:pPr>
    </w:p>
    <w:p w:rsidR="00A02E01" w:rsidRPr="00A02E01" w:rsidRDefault="00A02E01">
      <w:pPr>
        <w:jc w:val="both"/>
        <w:rPr>
          <w:rFonts w:ascii="Times New Roman" w:hAnsi="Times New Roman" w:cs="Times New Roman"/>
          <w:sz w:val="24"/>
          <w:szCs w:val="24"/>
          <w:lang w:val="ru-RU"/>
        </w:rPr>
      </w:pPr>
    </w:p>
    <w:p w:rsidR="00A02E01" w:rsidRPr="00A02E01" w:rsidRDefault="00A02E01">
      <w:pPr>
        <w:ind w:firstLine="720"/>
        <w:jc w:val="both"/>
        <w:outlineLvl w:val="0"/>
        <w:rPr>
          <w:rFonts w:ascii="Times New Roman" w:hAnsi="Times New Roman" w:cs="Times New Roman"/>
          <w:sz w:val="24"/>
          <w:szCs w:val="24"/>
          <w:lang w:val="ru-RU"/>
        </w:rPr>
      </w:pPr>
      <w:r w:rsidRPr="00A02E01">
        <w:rPr>
          <w:rFonts w:ascii="Times New Roman" w:hAnsi="Times New Roman" w:cs="Times New Roman"/>
          <w:b/>
          <w:bCs/>
          <w:sz w:val="24"/>
          <w:szCs w:val="24"/>
          <w:u w:val="single"/>
          <w:lang w:val="ru-RU"/>
        </w:rPr>
        <w:t>Понятие и значение представительства</w:t>
      </w:r>
    </w:p>
    <w:p w:rsidR="00A02E01" w:rsidRPr="00A02E01" w:rsidRDefault="00A02E01">
      <w:pPr>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Субъекты гражданских правоотношений не всегда могут принимать в них участие самостоятельно и лично (отсутствие дееспособности, болезнь, невозможность выехать в то место, где совершается сделка, и т.д.). Это вызывает необходимость появления у участника правоотношения помощника – представителя. </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 xml:space="preserve">Представительство имеет давнюю историю. “Необходимость участия третьих лиц в установлении и реализации экономических отношений возникла еще при первобытнообщинном строе – обмен между племенами при посредстве родовых старейшин каждой стороны как чисто экономический акт, не имевший юридической формы ввиду отсутствия самого государства и права. С возникновением государства и права, углублением разделения труда и появлением клана купцов, который,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не принимая никакого участия в производстве, становится неустранимым посредником между каждыми двумя производителями и эксплуатирует обоих</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 xml:space="preserve">, обмен с участием третьих лиц опосредуется правом. Возникнув как бы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от одного корня</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 посредничество породило различные правовые институты, в том числе представительство как универсальную правовую форму посредничества”</w:t>
      </w:r>
      <w:r w:rsidRPr="00A02E01">
        <w:rPr>
          <w:rStyle w:val="a5"/>
          <w:rFonts w:ascii="Times New Roman" w:hAnsi="Times New Roman" w:cs="Times New Roman"/>
          <w:sz w:val="24"/>
          <w:szCs w:val="24"/>
          <w:lang w:val="ru-RU"/>
        </w:rPr>
        <w:endnoteReference w:id="1"/>
      </w: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В Древнем Риме “договор поручения (</w:t>
      </w:r>
      <w:r w:rsidRPr="00A02E01">
        <w:rPr>
          <w:rFonts w:ascii="Times New Roman" w:hAnsi="Times New Roman" w:cs="Times New Roman"/>
          <w:sz w:val="24"/>
          <w:szCs w:val="24"/>
        </w:rPr>
        <w:t>mandatum</w:t>
      </w:r>
      <w:r w:rsidRPr="00A02E01">
        <w:rPr>
          <w:rFonts w:ascii="Times New Roman" w:hAnsi="Times New Roman" w:cs="Times New Roman"/>
          <w:sz w:val="24"/>
          <w:szCs w:val="24"/>
          <w:lang w:val="ru-RU"/>
        </w:rPr>
        <w:t>) состоял в том, что одно лицо (доверитель, мандант) поручало, а другое лицо (мандатарий, поверенный) безвозмездно принимало на себя исполнение каких–либо действий. Предмет поручения могли составлять как юридические действия (совершение сделок, выполнение процессуальных действий), так и услуги фактического характера (в источниках приводятся в качестве примеров безвозмездная починка, отделка платья и т.п.)”</w:t>
      </w:r>
      <w:r w:rsidRPr="00A02E01">
        <w:rPr>
          <w:rStyle w:val="a5"/>
          <w:rFonts w:ascii="Times New Roman" w:hAnsi="Times New Roman" w:cs="Times New Roman"/>
          <w:sz w:val="24"/>
          <w:szCs w:val="24"/>
          <w:lang w:val="ru-RU"/>
        </w:rPr>
        <w:endnoteReference w:id="2"/>
      </w:r>
      <w:r w:rsidRPr="00A02E01">
        <w:rPr>
          <w:rFonts w:ascii="Times New Roman" w:hAnsi="Times New Roman" w:cs="Times New Roman"/>
          <w:sz w:val="24"/>
          <w:szCs w:val="24"/>
          <w:lang w:val="ru-RU"/>
        </w:rPr>
        <w:t xml:space="preserve">. Углубленное развитие институт представительства получил в </w:t>
      </w:r>
      <w:r w:rsidRPr="00A02E01">
        <w:rPr>
          <w:rFonts w:ascii="Times New Roman" w:hAnsi="Times New Roman" w:cs="Times New Roman"/>
          <w:sz w:val="24"/>
          <w:szCs w:val="24"/>
        </w:rPr>
        <w:t>XIX</w:t>
      </w:r>
      <w:r w:rsidRPr="00A02E01">
        <w:rPr>
          <w:rFonts w:ascii="Times New Roman" w:hAnsi="Times New Roman" w:cs="Times New Roman"/>
          <w:sz w:val="24"/>
          <w:szCs w:val="24"/>
          <w:lang w:val="ru-RU"/>
        </w:rPr>
        <w:t>–</w:t>
      </w:r>
      <w:r w:rsidRPr="00A02E01">
        <w:rPr>
          <w:rFonts w:ascii="Times New Roman" w:hAnsi="Times New Roman" w:cs="Times New Roman"/>
          <w:sz w:val="24"/>
          <w:szCs w:val="24"/>
        </w:rPr>
        <w:t>XX</w:t>
      </w:r>
      <w:r w:rsidRPr="00A02E01">
        <w:rPr>
          <w:rFonts w:ascii="Times New Roman" w:hAnsi="Times New Roman" w:cs="Times New Roman"/>
          <w:sz w:val="24"/>
          <w:szCs w:val="24"/>
          <w:lang w:val="ru-RU"/>
        </w:rPr>
        <w:t xml:space="preserve"> веках в связи с усложнением правоотношений вообще и гражданско–правовых в частности. </w:t>
      </w:r>
    </w:p>
    <w:p w:rsidR="00A02E01" w:rsidRPr="00A02E01" w:rsidRDefault="00A02E01">
      <w:p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 xml:space="preserve">Сфера применения представительства достаточно широка. Представители традиционно действуют от имени недееспособных и больных граждан, а также от имени юридических лиц. Изменения, происшедшие в последние годы в общественной и хозяйственной жизни страны, существенно расширили сферу применения представительства. Например, патентный поверенный ведет дела любых лиц по получению и поддержанию в силе охранных документов на изобретения, полезные модели и т.п.; брокеры действуют на биржах от имени и за счет клиентов. Представители могут защищать личные неимущественные права, например, они часто ведут дела о защите чести, достоинства и деловой репутации.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“ПРЕДСТАВИТЕЛЬСТВО (в гражданском праве) – совершение сделок и иных юридических действий одним лицом (представителем) от имени и в интересах другого лица в соответствии с доверенностью или в силу закона”</w:t>
      </w:r>
      <w:r w:rsidRPr="00A02E01">
        <w:rPr>
          <w:rStyle w:val="a5"/>
          <w:rFonts w:ascii="Times New Roman" w:hAnsi="Times New Roman" w:cs="Times New Roman"/>
          <w:sz w:val="24"/>
          <w:szCs w:val="24"/>
          <w:lang w:val="ru-RU"/>
        </w:rPr>
        <w:endnoteReference w:id="3"/>
      </w:r>
      <w:r w:rsidRPr="00A02E01">
        <w:rPr>
          <w:rFonts w:ascii="Times New Roman" w:hAnsi="Times New Roman" w:cs="Times New Roman"/>
          <w:sz w:val="24"/>
          <w:szCs w:val="24"/>
          <w:lang w:val="ru-RU"/>
        </w:rPr>
        <w:t>.</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Гражданский кодекс РФ не дает определения представительства. Однако содержание гл. 10 ГК РФ позволяет определить представительство как совершение одним лицом (представителем) в силу имеющегося у него полномочия от имени и в интересах другого лица (представляемого) сделок и иных юридических действий, в результате чего у представляемого непосредственно создаются, изменяются и прекращаются гражданские права и обязанности.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Юридическая природа представительства достаточно сложна. Существуют “внутренние” отношения между представляемым и представителем (например, вытекающие из договора поручения). Действуя, представитель вступает в отношения с третьими лицами (это – “внешние” отношения). Действия представителя порождают юридические последствия непосредственно для представляемого. Изложенное позволяет считать, что суть представительства состоит в деятельности представителя, а назначение представительства – в установлении правовой связи между третьими лицами и представляемым. Правоотношения, которые складываются между представляемым и представителем, являются лишь предпосылкой для представительства. Только с того момента, когда представитель начинает действовать, возникает само представительство.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lang w:val="ru-RU"/>
        </w:rPr>
        <w:t>Предметом представительства</w:t>
      </w:r>
      <w:r w:rsidRPr="00A02E01">
        <w:rPr>
          <w:rFonts w:ascii="Times New Roman" w:hAnsi="Times New Roman" w:cs="Times New Roman"/>
          <w:sz w:val="24"/>
          <w:szCs w:val="24"/>
          <w:lang w:val="ru-RU"/>
        </w:rPr>
        <w:t xml:space="preserve"> являются юридические действия, совершаемые представителем. Хотя ст. 182 ГК РФ (Представительство) упоминает в качестве действий представителей лишь сделки, следует иметь в виду, что представители совершают и иные юридические действия.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Основным и специфическим признаком гражданского правоотношения представительства является то, что в рамках этого правоотношения осуществляется выступление одного лица от имени другого, т.е. юридические действия по отношению к третьим лицам совершаются одним лицом, а последствия их совершения ложатся непосредственно на другое лицо. Представительство связывает воедино трех самостоятельных субъектов: </w:t>
      </w:r>
      <w:r w:rsidRPr="00A02E01">
        <w:rPr>
          <w:rFonts w:ascii="Times New Roman" w:hAnsi="Times New Roman" w:cs="Times New Roman"/>
          <w:sz w:val="24"/>
          <w:szCs w:val="24"/>
          <w:u w:val="single"/>
          <w:lang w:val="ru-RU"/>
        </w:rPr>
        <w:t>представляемого</w:t>
      </w:r>
      <w:r w:rsidRPr="00A02E01">
        <w:rPr>
          <w:rFonts w:ascii="Times New Roman" w:hAnsi="Times New Roman" w:cs="Times New Roman"/>
          <w:sz w:val="24"/>
          <w:szCs w:val="24"/>
          <w:lang w:val="ru-RU"/>
        </w:rPr>
        <w:t xml:space="preserve">, чьи права и обязанности устанавливаются или осуществляются представителем, </w:t>
      </w:r>
      <w:r w:rsidRPr="00A02E01">
        <w:rPr>
          <w:rFonts w:ascii="Times New Roman" w:hAnsi="Times New Roman" w:cs="Times New Roman"/>
          <w:sz w:val="24"/>
          <w:szCs w:val="24"/>
          <w:u w:val="single"/>
          <w:lang w:val="ru-RU"/>
        </w:rPr>
        <w:t>представителя</w:t>
      </w:r>
      <w:r w:rsidRPr="00A02E01">
        <w:rPr>
          <w:rFonts w:ascii="Times New Roman" w:hAnsi="Times New Roman" w:cs="Times New Roman"/>
          <w:sz w:val="24"/>
          <w:szCs w:val="24"/>
          <w:lang w:val="ru-RU"/>
        </w:rPr>
        <w:t xml:space="preserve">, который эти права и обязанности устанавливает или осуществляет, и </w:t>
      </w:r>
      <w:r w:rsidRPr="00A02E01">
        <w:rPr>
          <w:rFonts w:ascii="Times New Roman" w:hAnsi="Times New Roman" w:cs="Times New Roman"/>
          <w:sz w:val="24"/>
          <w:szCs w:val="24"/>
          <w:u w:val="single"/>
          <w:lang w:val="ru-RU"/>
        </w:rPr>
        <w:t>третье лицо</w:t>
      </w:r>
      <w:r w:rsidRPr="00A02E01">
        <w:rPr>
          <w:rFonts w:ascii="Times New Roman" w:hAnsi="Times New Roman" w:cs="Times New Roman"/>
          <w:sz w:val="24"/>
          <w:szCs w:val="24"/>
          <w:lang w:val="ru-RU"/>
        </w:rPr>
        <w:t>, непосредственно по отношению к которому они устанавливаются или осуществляются. Указанный признак является отправным для определения места представительства в общей системе правоотношений.</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outlineLvl w:val="0"/>
        <w:rPr>
          <w:rFonts w:ascii="Times New Roman" w:hAnsi="Times New Roman" w:cs="Times New Roman"/>
          <w:sz w:val="24"/>
          <w:szCs w:val="24"/>
          <w:lang w:val="ru-RU"/>
        </w:rPr>
      </w:pPr>
      <w:r w:rsidRPr="00A02E01">
        <w:rPr>
          <w:rFonts w:ascii="Times New Roman" w:hAnsi="Times New Roman" w:cs="Times New Roman"/>
          <w:b/>
          <w:bCs/>
          <w:sz w:val="24"/>
          <w:szCs w:val="24"/>
          <w:u w:val="single"/>
          <w:lang w:val="ru-RU"/>
        </w:rPr>
        <w:t>Субъекты представительства</w:t>
      </w:r>
    </w:p>
    <w:p w:rsidR="00A02E01" w:rsidRPr="00A02E01" w:rsidRDefault="00A02E01">
      <w:pPr>
        <w:ind w:firstLine="720"/>
        <w:jc w:val="both"/>
        <w:rPr>
          <w:rFonts w:ascii="Times New Roman" w:hAnsi="Times New Roman" w:cs="Times New Roman"/>
          <w:i/>
          <w:iCs/>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Субъектный состав представительства включает три категории субъектов – представляемого, представителя и третьих лиц. Поскольку в качестве третьих лиц может выступать любой субъект гражданского права, обладающий правосубъектностью, необходимой для совершения представителем соответствующей сделки или иного юридического действия, остановимся подробнее на первых двух категориях.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lang w:val="ru-RU"/>
        </w:rPr>
        <w:t xml:space="preserve">В качестве </w:t>
      </w:r>
      <w:r w:rsidRPr="00A02E01">
        <w:rPr>
          <w:rFonts w:ascii="Times New Roman" w:hAnsi="Times New Roman" w:cs="Times New Roman"/>
          <w:b/>
          <w:bCs/>
          <w:i/>
          <w:iCs/>
          <w:sz w:val="24"/>
          <w:szCs w:val="24"/>
          <w:u w:val="single"/>
          <w:lang w:val="ru-RU"/>
        </w:rPr>
        <w:t>представляемого</w:t>
      </w:r>
      <w:r w:rsidRPr="00A02E01">
        <w:rPr>
          <w:rFonts w:ascii="Times New Roman" w:hAnsi="Times New Roman" w:cs="Times New Roman"/>
          <w:sz w:val="24"/>
          <w:szCs w:val="24"/>
          <w:lang w:val="ru-RU"/>
        </w:rPr>
        <w:t xml:space="preserve"> (лица, от имени которого действует представитель) может выступать любой субъект гражданского права, в том числе и полностью недееспособный.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Способность приобретать и осуществлять права и обязанности через посредство действий представителя иначе может быть охарактеризована как способность иметь права и обязанности представляемого, т.е. является элементом правоспособности последнего.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Границы этой способности определяются в нормах права прямо или косвенно. Ее пределы ограничены прежде всего кругом только тех действий по приобретению и осуществлению прав и обязанностей через посредство представителя, для совершения которых необходимо наличие дееспособности. Любые юридические поступки, а также фактическое пользование имуществом (в силу права собственности, права на жилую площадь и т.п.) могут осуществляться всеми субъектами гражданского права, в том числе полностью недееспособными, лично, а не через представителя, т.е. способность выступать в качестве представляемого здесь не требуется.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Юридические поступки (создание объекта авторского и изобретательского права, обнаружение клада и т.п.), порождая правоотношения, не требуют наличия осознания правовых последствий их совершения и способности разумно оценить эти последствия. Поэтому юридический поступок способно совершить любое правоспособное лицо – ребенок и абсолютно недееспособный гражданин (ст. 29 ГК РФ), если состояние его психики таково, что он фактически способен на такой поступок. Но совершение юридических поступков через посредство представителя невозможно, т.к. действовать </w:t>
      </w:r>
      <w:r w:rsidRPr="00A02E01">
        <w:rPr>
          <w:rFonts w:ascii="Times New Roman" w:hAnsi="Times New Roman" w:cs="Times New Roman"/>
          <w:sz w:val="24"/>
          <w:szCs w:val="24"/>
          <w:u w:val="single"/>
          <w:lang w:val="ru-RU"/>
        </w:rPr>
        <w:t>от имени</w:t>
      </w:r>
      <w:r w:rsidRPr="00A02E01">
        <w:rPr>
          <w:rFonts w:ascii="Times New Roman" w:hAnsi="Times New Roman" w:cs="Times New Roman"/>
          <w:sz w:val="24"/>
          <w:szCs w:val="24"/>
          <w:lang w:val="ru-RU"/>
        </w:rPr>
        <w:t xml:space="preserve"> другого лица можно лишь </w:t>
      </w:r>
      <w:r w:rsidRPr="00A02E01">
        <w:rPr>
          <w:rFonts w:ascii="Times New Roman" w:hAnsi="Times New Roman" w:cs="Times New Roman"/>
          <w:sz w:val="24"/>
          <w:szCs w:val="24"/>
          <w:u w:val="single"/>
          <w:lang w:val="ru-RU"/>
        </w:rPr>
        <w:t>с намерением</w:t>
      </w:r>
      <w:r w:rsidRPr="00A02E01">
        <w:rPr>
          <w:rFonts w:ascii="Times New Roman" w:hAnsi="Times New Roman" w:cs="Times New Roman"/>
          <w:sz w:val="24"/>
          <w:szCs w:val="24"/>
          <w:lang w:val="ru-RU"/>
        </w:rPr>
        <w:t xml:space="preserve"> породить определенные последствия.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Совсем иное наблюдается у других субъектов гражданского права. У юридических лиц правоспособность и дееспособность возникают одновременно с момента государственной регистрации в реестре юридических лиц или издания акта о создании того или иного предприятия или организации, действующей на основе единого положения. Например, с момента издания приказа Министра путей сообщения РФ об образовании нового отдела Департамента здравоохранения этого ведомства, на эту новую организацию распространяется соответствующее положение</w:t>
      </w:r>
      <w:r w:rsidRPr="00A02E01">
        <w:rPr>
          <w:rStyle w:val="a5"/>
          <w:rFonts w:ascii="Times New Roman" w:hAnsi="Times New Roman" w:cs="Times New Roman"/>
          <w:sz w:val="24"/>
          <w:szCs w:val="24"/>
          <w:lang w:val="ru-RU"/>
        </w:rPr>
        <w:endnoteReference w:id="4"/>
      </w: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Юридическое лицо не может быть правоспособным, но не дееспособным. В этом проявляется особенность коллективных субъектов гражданского права, которые в свою очередь состоят из граждан, как самостоятельных субъектов права. </w:t>
      </w:r>
    </w:p>
    <w:p w:rsidR="00A02E01" w:rsidRPr="00A02E01" w:rsidRDefault="00A02E01">
      <w:pPr>
        <w:ind w:firstLine="720"/>
        <w:jc w:val="both"/>
        <w:rPr>
          <w:rFonts w:ascii="Times New Roman" w:hAnsi="Times New Roman" w:cs="Times New Roman"/>
          <w:i/>
          <w:iCs/>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Представителями</w:t>
      </w:r>
      <w:r w:rsidRPr="00A02E01">
        <w:rPr>
          <w:rFonts w:ascii="Times New Roman" w:hAnsi="Times New Roman" w:cs="Times New Roman"/>
          <w:sz w:val="24"/>
          <w:szCs w:val="24"/>
          <w:lang w:val="ru-RU"/>
        </w:rPr>
        <w:t xml:space="preserve"> именуются лица, осуществляющие представительскую деятельность. Потребность в представительстве может возникнуть у любого лица. Если рассматривать представительство через призму физических лиц, то гражданин, выступающий в качестве представителя, должен обладать полной дееспособностью, возникшей в связи с достижением им совершеннолетия, либо в более ранние сроки при вступлении в брак или эмансипации (ст. 21, 27 ГК РФ). Частично дееспособные граждане в исключительных случаях могут выполнять функции представителей – с 14 лет исходя из трудового договора (ст. 173 КЗоТ), с 16 лет в силу отношений членства в кооперативах (п. 2 ст. 26 ГК РФ).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Таким образом, выступление от имени представляемого – это правомерное действие представителя, совершаемое в интересах представляемого по отношению к третьим лицам, осведомленным о представительном характере действия, и направленное на приобретение или осуществление прав и обязанностей представляемого с непосредственным правовым результатом для последнего. Иными словами, представительство в гражданском праве характеризуется полным замещением представляемого представителем в процессе совершения тех или иных юридических действий.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Возможность осуществления представительских функций юридическими лицами зависит от содержания их правоспособности. Коммерческие организации (за исключением унитарных предприятий), обладающие общей правоспособностью, могут осуществлять любые виды деятельности, не запрещенные законом, в том числе представлять других лиц при заключении сделок. Некоммерческие юридические лица и унитарные предприятия, имеющие специальную правоспособность, могут быть представителями только в случаях, если это соответствует целям их деятельности, закрепленным в учредительных документах.</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Лица, вступающие в гражданско–правовые отношения с юридическим лицом через его работника, во–первых, должны быть осведомлены о круге его служебных обязанностей, т.к. действия работника влекут правовые последствия лишь постольку, поскольку они совершены в пределах его ведения. Источники такой осведомленности – различного рода нормативные акты, закрепляющие права и обязанности многих категорий работников. Во–вторых, они должны убедиться в том, что данный работник относится к категории лиц, имеющих право совершать данные юридические действия. Это достигается предоставлением работнику служебного удостоверения либо поставлением работника в обстановку, из которой явствует содержание его прав и обязанностей.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Если круг ведения работника не закреплен в нормах права, а также при выполнении им поручения администрации, выходящего за пределы его служебных обязанностей, права работников действовать с результатом для юридического лица должны быть определены распоряжением компетентного лица, доведенным до сведения третьих лиц. Извещение третьих лиц возможно путем направления им копии такого распоряжения, поставление работника в соответствующую обстановку либо выдачи последнему документа, фиксирующего возложенные на него функции.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sym w:font="Symbol" w:char="F0C4"/>
      </w:r>
      <w:r w:rsidRPr="00A02E01">
        <w:rPr>
          <w:rFonts w:ascii="Times New Roman" w:hAnsi="Times New Roman" w:cs="Times New Roman"/>
          <w:sz w:val="24"/>
          <w:szCs w:val="24"/>
          <w:lang w:val="ru-RU"/>
        </w:rPr>
        <w:t xml:space="preserve">   </w:t>
      </w:r>
      <w:r w:rsidRPr="00A02E01">
        <w:rPr>
          <w:rFonts w:ascii="Times New Roman" w:hAnsi="Times New Roman" w:cs="Times New Roman"/>
          <w:sz w:val="24"/>
          <w:szCs w:val="24"/>
          <w:lang w:val="ru-RU"/>
        </w:rPr>
        <w:sym w:font="Symbol" w:char="F0C4"/>
      </w:r>
      <w:r w:rsidRPr="00A02E01">
        <w:rPr>
          <w:rFonts w:ascii="Times New Roman" w:hAnsi="Times New Roman" w:cs="Times New Roman"/>
          <w:sz w:val="24"/>
          <w:szCs w:val="24"/>
          <w:lang w:val="ru-RU"/>
        </w:rPr>
        <w:t xml:space="preserve">   </w:t>
      </w:r>
      <w:r w:rsidRPr="00A02E01">
        <w:rPr>
          <w:rFonts w:ascii="Times New Roman" w:hAnsi="Times New Roman" w:cs="Times New Roman"/>
          <w:sz w:val="24"/>
          <w:szCs w:val="24"/>
          <w:lang w:val="ru-RU"/>
        </w:rPr>
        <w:sym w:font="Symbol" w:char="F0C4"/>
      </w:r>
    </w:p>
    <w:p w:rsidR="00A02E01" w:rsidRPr="00A02E01" w:rsidRDefault="00A02E01">
      <w:pPr>
        <w:tabs>
          <w:tab w:val="left" w:pos="709"/>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w:t>
      </w:r>
      <w:r w:rsidRPr="00A02E01">
        <w:rPr>
          <w:rFonts w:ascii="Times New Roman" w:hAnsi="Times New Roman" w:cs="Times New Roman"/>
          <w:sz w:val="24"/>
          <w:szCs w:val="24"/>
          <w:lang w:val="ru-RU"/>
        </w:rPr>
        <w:tab/>
      </w:r>
    </w:p>
    <w:p w:rsidR="00A02E01" w:rsidRPr="00A02E01" w:rsidRDefault="00A02E01">
      <w:pPr>
        <w:tabs>
          <w:tab w:val="left" w:pos="709"/>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 xml:space="preserve">Не могут быть представителями граждане, признанные недееспособными в установленном порядке (ст. 29 ГК РФ). Ограниченные в дееспособности могут выступать представителями только с согласия попечителя (ст. 30 ГК РФ).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Необходимо отметить, что гражданский кодекс категорически запрещает “совершение через представителя сделки, которая по своему характеру может быть совершена только лично, а равно других сделок, указанных в законе” (п. 4 ст. 182 ГК РФ). К такого рода сделкам можно отнести, например,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договор отчуждения жилого дома с условием пожизненного содержания, поскольку в нем предусмотрены такие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личные</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 xml:space="preserve"> обязанности, как уход и помощь;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договор смешанного страхования жизни, заключение которого предполагает предъявление паспорта для удостоверения личности и возраста;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составление завещания;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в целях охраны интересов недееспособных лиц запрещено совершать не только лично, но и через представителя сделки дарения имущества, договоры поручительства и отчуждения жилого дома с условием пожизненного содержания от имени недееспособного.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Закон (ст. 47 ГПК) содержит прямые указания на недопустимость судебного представительства для ряда лиц. Не могут быть представителями в суде судьи, следователи и прокуроры, за исключением случаев их выступления в процессе в качестве уполномоченных соответствующего суда, прокуратуры или в качестве законных представителей, а также лица, исключенные из коллегий адвокатов.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Участники сделок, заключаемых через представителей с представляемыми, должны убедиться в надлежащем оформлении полномочий представителя. Такими участниками могут быть любые субъекты гражданского права. Однако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 (п. 3 ст. 182 ГК РФ).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Принципиальный запрет “двойного” представительства направлен на защиту интересов представляемых, ограждение их от возможных злоупотреблений со стороны представителя.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Остановимся на этом особо. Например, ч. 3 ст. 37 ГК РФ предусматривает что представители недееспособных (опекуны, родители), их супруги и близкие родственники не вправе совершать сделки с подопечными, а также представлять лиц, находящихся у них под опекой и попечительством, при заключении сделок или ведении судебных дел между подопечным и супругом представителя и его близким родственником (ч. 3 ст. 37 ГК РФ). Но не всегда удается избежать участия представителя и представляемого в одном деле.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А. предъявила иск к Б. и К. о перераспределении долей в домовладении. Пересматривая решение по делу, президиум Ставропольского краевого суда установил, что доля спорного домовладения принадлежала несовершеннолетнему сыну истицы А., который не был привлечен судом к участию в деле, причем удовлетворение иска повлекло уменьшение его доли. Отменив решение народного суда, президиум краевого суда указал, что при новом рассмотрении дела следует привлечь в качестве ответчика несовершеннолетнего А. и обеспечить участие в деле опекуна или иного законного представителя. Однако единственным законным представителем А. является его мать, занимающая в деле положение истца. Как поступить в таком случае, закон ответа не дает. В другом случае отец предъявил к своим малолетним детям иск о признании завещания недействительным. Несмотря на прямой запрет закона (ч. 3 ст. 37 ГК РФ), детей в процессе представляла их мать, являющаяся в то же время супругой истца.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В целях защиты прав и интересов недееспособных введена норма о подназначении иного, кроме законного, представителя для представительства в тех отношениях, в которых законный представитель в силу определенных обстоятельств вынужден противостоять недееспособному представляемому (ч. 2 ст. 64 Семейного кодекса РФ)</w:t>
      </w:r>
      <w:r w:rsidRPr="00A02E01">
        <w:rPr>
          <w:rStyle w:val="a5"/>
          <w:rFonts w:ascii="Times New Roman" w:hAnsi="Times New Roman" w:cs="Times New Roman"/>
          <w:sz w:val="24"/>
          <w:szCs w:val="24"/>
          <w:lang w:val="ru-RU"/>
        </w:rPr>
        <w:endnoteReference w:id="5"/>
      </w: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Такой подназначенный представитель назначается органом опеки и попечительства в том же порядке, что и опекун; подназначенный представитель, как и законный, действует под контролем органа опеки, а по окончании представительства – отчитывается перед последним. Участие самого органа опеки и попечительства в качестве представителя недопустимо, поскольку в этом качестве он никому не подконтролен и не подотчетен, а это противоречит требованиям ч. 3 ст. 34 ГК РФ и общим принципам представительства.</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Представитель всегда действует </w:t>
      </w:r>
      <w:r w:rsidRPr="00A02E01">
        <w:rPr>
          <w:rFonts w:ascii="Times New Roman" w:hAnsi="Times New Roman" w:cs="Times New Roman"/>
          <w:i/>
          <w:iCs/>
          <w:sz w:val="24"/>
          <w:szCs w:val="24"/>
          <w:u w:val="single"/>
          <w:lang w:val="ru-RU"/>
        </w:rPr>
        <w:t>от имени</w:t>
      </w:r>
      <w:r w:rsidRPr="00A02E01">
        <w:rPr>
          <w:rFonts w:ascii="Times New Roman" w:hAnsi="Times New Roman" w:cs="Times New Roman"/>
          <w:i/>
          <w:iCs/>
          <w:sz w:val="24"/>
          <w:szCs w:val="24"/>
          <w:lang w:val="ru-RU"/>
        </w:rPr>
        <w:t xml:space="preserve"> представляемого,</w:t>
      </w:r>
      <w:r w:rsidRPr="00A02E01">
        <w:rPr>
          <w:rFonts w:ascii="Times New Roman" w:hAnsi="Times New Roman" w:cs="Times New Roman"/>
          <w:sz w:val="24"/>
          <w:szCs w:val="24"/>
          <w:lang w:val="ru-RU"/>
        </w:rPr>
        <w:t xml:space="preserve"> а действия его порождают права и обязанности непосредственно для представляемого. При этом он совершает юридические действия на основании </w:t>
      </w:r>
      <w:r w:rsidRPr="00A02E01">
        <w:rPr>
          <w:rFonts w:ascii="Times New Roman" w:hAnsi="Times New Roman" w:cs="Times New Roman"/>
          <w:i/>
          <w:iCs/>
          <w:sz w:val="24"/>
          <w:szCs w:val="24"/>
          <w:u w:val="single"/>
          <w:lang w:val="ru-RU"/>
        </w:rPr>
        <w:t>полномочия</w:t>
      </w:r>
      <w:r w:rsidRPr="00A02E01">
        <w:rPr>
          <w:rFonts w:ascii="Times New Roman" w:hAnsi="Times New Roman" w:cs="Times New Roman"/>
          <w:sz w:val="24"/>
          <w:szCs w:val="24"/>
          <w:lang w:val="ru-RU"/>
        </w:rPr>
        <w:t xml:space="preserve">, которое представляет собой право представителя совершать сделки и другие юридические действия от имени представляемого и тем самым создавать для него правовые последствия. Представитель обязан совершать сделки и иные юридические действия в пределах предоставленных ему полномочий. Выход за эти пределы, т.е. действие лица неуполномоченного или с превышением полномочий, как правило, не создает гражданско–правовых последствий для представляемого.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Исключение из правила закреплено в ст. 183 ГК РФ (Заключение сделки неуполномоченым лицом). Только последующее одобрение представляемым сделки, совершенной при отсутствии полномочий либо с превышением таковых, создает гражданско–правовые последствия для представляемого. Если же такое одобрение не последует, то сделка считается заключенной от имени и в интересах совершившего ее лица.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Лицо признается действующим без полномочий, когда оно вообще ими не наделялось (например, при оформлении доверенности с нарушением установленного порядка) либо когда полномочие предоставлялось, но к моменту совершения сделки прекратилось (например, при истечении срока доверенности). Превышение полномочия может выразиться  в отношении юридической природы сделки (вместо возмездного заключается безвозмездный договор и др.); выбора контрагентов, если их круг был определен в полномочии; количественных или качественных условий сделки.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Сделка, заключенная неуполномоченным или превысившим полномочие лицом, считается совершенной от имени этого лица и в его интересах (кроме случаев, когда впоследствии такая сделка одобрена представляемым). Лицо, заключившее такую сделку, будет нести перед контрагентом все обязанности и ответственность за ее неисполнение или ненадлежащее исполнение. Например, генеральный директор заключил с коммерческим банком кредитный договор, превысив свои полномочия, т.к. в соответствии с уставом организации решение этого вопроса относилось к исключительной компетенции правления. В преамбуле договора было указано, что директор действует на основании устава. По мнению арбитражного суда, это предполагало ознакомление банка с этим документом, а поскольку банк знал или заведомо должен был знать об ограничении полномочий директора, сделка была признана недействительной в соответствии со ст. 174 ГК РФ (см. Вестник ВАС РФ, 1997, № 3, с. 59).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Сделка, совершенная неуполномоченным лицом, может быть впоследствии одобрена представляемым, и тогда наступают те же правовые последствия, что и при представительстве с полномочием – права и обязанности по сделке возникают, изменяются и прекращаются у самого представляемого, причем с момента совершения сделки, а не с момента ее одобрения.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Современное гражданское законодательство специально регламентирует действия в чужом интересе без поручения (гл. 50 ГК РФ). В частности, ст. 986 ГК РФ (Последствия сделки в чужом интересе) предусматривает, что “обязанности по сделке, заключенной в чужом интересе, переходят к лицу, в интересах которого она совершена, при условии одобрения им этой сделки,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При переходе обязанностей по такой сделке к лицу, в интересах которого она была заключена, последнему должны быть переданы и права по этой сделке”.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Вред, причиненный действиями в чужом интересе заинтересованному лицу или третьим лицам, регулируется правилами, предусмотренными гл. 59 ГК РФ (Обязательства вследствие причинения вреда).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Следует указать на различие между близкими и созвучными понятиями: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полномочие</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 xml:space="preserve"> и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уполномочие</w:t>
      </w:r>
      <w:r w:rsidRPr="00A02E01">
        <w:rPr>
          <w:rFonts w:ascii="Times New Roman" w:hAnsi="Times New Roman" w:cs="Times New Roman"/>
          <w:sz w:val="24"/>
          <w:szCs w:val="24"/>
        </w:rPr>
        <w:sym w:font="Symbol" w:char="F0B2"/>
      </w:r>
      <w:r w:rsidRPr="00A02E01">
        <w:rPr>
          <w:rFonts w:ascii="Times New Roman" w:hAnsi="Times New Roman" w:cs="Times New Roman"/>
          <w:sz w:val="24"/>
          <w:szCs w:val="24"/>
          <w:lang w:val="ru-RU"/>
        </w:rPr>
        <w:t xml:space="preserve">. Полномочие есть охарактеризованное выше право. Уполномочием же именуется документ (доверенность, ордер, договор и т.п.), который представитель предъявляет третьим лицам в подтверждение имеющегося у него полномочия.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Представительство отличается от сходных с ним отношений. В соответствии с п. 2 ст. 182 ГК РФ не являются представителями лица, действующие хотя и в чужих интересах, но от собственного имени (коммерческие посредники, конкурсные управляющие при банкротстве, душеприказчики при наследовании и т.п.), а также лица, уполномоченные на вступление в переговоры относительно возможных в будущем сделок. </w:t>
      </w:r>
    </w:p>
    <w:p w:rsidR="00A02E01" w:rsidRPr="00A02E01" w:rsidRDefault="00A02E01">
      <w:pPr>
        <w:tabs>
          <w:tab w:val="left" w:pos="4820"/>
        </w:tabs>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Отсюда можно вывести ряд признаков представительства: </w:t>
      </w:r>
    </w:p>
    <w:p w:rsidR="00A02E01" w:rsidRPr="00A02E01" w:rsidRDefault="00A02E01">
      <w:pPr>
        <w:numPr>
          <w:ilvl w:val="0"/>
          <w:numId w:val="5"/>
        </w:numPr>
        <w:tabs>
          <w:tab w:val="left" w:pos="4820"/>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институт представительства регулирует отношения, в рамках которых одно лицо (представитель) оказывает юридическое содействие другому (представляемому) в приобретении и реализации субъективных прав и обязанностей последнего в его отношениях с третьими лицами; </w:t>
      </w:r>
    </w:p>
    <w:p w:rsidR="00A02E01" w:rsidRPr="00A02E01" w:rsidRDefault="00A02E01">
      <w:pPr>
        <w:numPr>
          <w:ilvl w:val="0"/>
          <w:numId w:val="5"/>
        </w:numPr>
        <w:tabs>
          <w:tab w:val="left" w:pos="4820"/>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такое содействие осуществляется в интересах представляемого; </w:t>
      </w:r>
    </w:p>
    <w:p w:rsidR="00A02E01" w:rsidRPr="00A02E01" w:rsidRDefault="00A02E01">
      <w:pPr>
        <w:numPr>
          <w:ilvl w:val="0"/>
          <w:numId w:val="5"/>
        </w:numPr>
        <w:tabs>
          <w:tab w:val="left" w:pos="4820"/>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сама возможность, содержание и пределы указанного содействия определяются полномочием – субъективным правом представителя; </w:t>
      </w:r>
    </w:p>
    <w:p w:rsidR="00A02E01" w:rsidRPr="00A02E01" w:rsidRDefault="00A02E01">
      <w:pPr>
        <w:numPr>
          <w:ilvl w:val="0"/>
          <w:numId w:val="5"/>
        </w:numPr>
        <w:tabs>
          <w:tab w:val="left" w:pos="4820"/>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в процессе осуществления полномочия представитель действует по отношению к третьим лицам; </w:t>
      </w:r>
    </w:p>
    <w:p w:rsidR="00A02E01" w:rsidRPr="00A02E01" w:rsidRDefault="00A02E01">
      <w:pPr>
        <w:numPr>
          <w:ilvl w:val="0"/>
          <w:numId w:val="5"/>
        </w:numPr>
        <w:tabs>
          <w:tab w:val="left" w:pos="4820"/>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в результате осуществления полномочия для представителя не возникает правовых последствий по отношению к третьим лицам.</w:t>
      </w:r>
    </w:p>
    <w:p w:rsidR="00A02E01" w:rsidRPr="00A02E01" w:rsidRDefault="00A02E01">
      <w:pPr>
        <w:tabs>
          <w:tab w:val="left" w:pos="4820"/>
        </w:tabs>
        <w:jc w:val="both"/>
        <w:rPr>
          <w:rFonts w:ascii="Times New Roman" w:hAnsi="Times New Roman" w:cs="Times New Roman"/>
          <w:sz w:val="24"/>
          <w:szCs w:val="24"/>
          <w:lang w:val="ru-RU"/>
        </w:rPr>
      </w:pPr>
    </w:p>
    <w:p w:rsidR="00A02E01" w:rsidRPr="00A02E01" w:rsidRDefault="00A02E01">
      <w:pPr>
        <w:tabs>
          <w:tab w:val="left" w:pos="709"/>
        </w:tabs>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t xml:space="preserve">Будучи неимущественным гражданским правоотношением, представительство характеризуется тем, что в результате его реализации происходит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организация</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 xml:space="preserve"> (возникновение, изменение, прекращение) других правоотношений между представляемым и третьим лицом, что позволяет отнести его к числу организационных правоотношений.</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Указанные признаки “позволяют определить представительство как неимущественное организационное правоотношение, в силу которго юридические действия, совершаемые одним лицом (представителем) от имени другого лица (представляемого) по отношению к третьим лицам, осведомленным о представительном характере этих действий, влекут за собой возникновение, изменение или прекращение прав и обязанностей непосредственно для представляемого в его отношениях с третьими лицами”</w:t>
      </w:r>
      <w:r w:rsidRPr="00A02E01">
        <w:rPr>
          <w:rStyle w:val="a5"/>
          <w:rFonts w:ascii="Times New Roman" w:hAnsi="Times New Roman" w:cs="Times New Roman"/>
          <w:sz w:val="24"/>
          <w:szCs w:val="24"/>
          <w:lang w:val="ru-RU"/>
        </w:rPr>
        <w:endnoteReference w:id="6"/>
      </w: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Иногда судебные органы неправильно определяют место представителя в гражданском процессе. В. продала дом К. Договор купли–продажи дома по доверенности совершила Ш. Затем К. предъявил иск в суд о признании договора недействительным вследствие того, что при продаже от него были скрыты существенные недостатки дома. Суд привлек в качестве соответчиков продавца В. и ее представителя Ш. Однако в данном случае представитель Ш. является не ответчиком, а третьим лицом на стороне ответчика. Это объясняется тем, что непосредственно перед стороной по сделке представитель ответственности не несет, но может нести ответственность перед представляемым за ненадлежащее исполнение своего полномочия.</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outlineLvl w:val="0"/>
        <w:rPr>
          <w:rFonts w:ascii="Times New Roman" w:hAnsi="Times New Roman" w:cs="Times New Roman"/>
          <w:sz w:val="24"/>
          <w:szCs w:val="24"/>
          <w:lang w:val="ru-RU"/>
        </w:rPr>
      </w:pPr>
      <w:r w:rsidRPr="00A02E01">
        <w:rPr>
          <w:rFonts w:ascii="Times New Roman" w:hAnsi="Times New Roman" w:cs="Times New Roman"/>
          <w:b/>
          <w:bCs/>
          <w:sz w:val="24"/>
          <w:szCs w:val="24"/>
          <w:u w:val="single"/>
          <w:lang w:val="ru-RU"/>
        </w:rPr>
        <w:t>Основания возникновения и виды представительства</w:t>
      </w:r>
    </w:p>
    <w:p w:rsidR="00A02E01" w:rsidRPr="00A02E01" w:rsidRDefault="00A02E01">
      <w:pPr>
        <w:ind w:firstLine="720"/>
        <w:jc w:val="both"/>
        <w:rPr>
          <w:rFonts w:ascii="Times New Roman" w:hAnsi="Times New Roman" w:cs="Times New Roman"/>
          <w:b/>
          <w:bCs/>
          <w:i/>
          <w:iCs/>
          <w:sz w:val="24"/>
          <w:szCs w:val="24"/>
          <w:u w:val="single"/>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Основаниями возникновения представительства являются юридические факты. Закон (п. 1 ст. 182 ГК РФ) называет следующие основания возникновения представительства: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волеизъявление представляемого</w:t>
      </w:r>
      <w:r w:rsidRPr="00A02E01">
        <w:rPr>
          <w:rFonts w:ascii="Times New Roman" w:hAnsi="Times New Roman" w:cs="Times New Roman"/>
          <w:i/>
          <w:iCs/>
          <w:sz w:val="24"/>
          <w:szCs w:val="24"/>
          <w:lang w:val="ru-RU"/>
        </w:rPr>
        <w:t xml:space="preserve">, </w:t>
      </w:r>
      <w:r w:rsidRPr="00A02E01">
        <w:rPr>
          <w:rFonts w:ascii="Times New Roman" w:hAnsi="Times New Roman" w:cs="Times New Roman"/>
          <w:sz w:val="24"/>
          <w:szCs w:val="24"/>
          <w:lang w:val="ru-RU"/>
        </w:rPr>
        <w:t xml:space="preserve">желающего иметь представителя, отраженное в договоре или доверенности;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указанные в законе юридические факты</w:t>
      </w:r>
      <w:r w:rsidRPr="00A02E01">
        <w:rPr>
          <w:rFonts w:ascii="Times New Roman" w:hAnsi="Times New Roman" w:cs="Times New Roman"/>
          <w:i/>
          <w:iCs/>
          <w:sz w:val="24"/>
          <w:szCs w:val="24"/>
          <w:lang w:val="ru-RU"/>
        </w:rPr>
        <w:t xml:space="preserve">, </w:t>
      </w:r>
      <w:r w:rsidRPr="00A02E01">
        <w:rPr>
          <w:rFonts w:ascii="Times New Roman" w:hAnsi="Times New Roman" w:cs="Times New Roman"/>
          <w:sz w:val="24"/>
          <w:szCs w:val="24"/>
          <w:lang w:val="ru-RU"/>
        </w:rPr>
        <w:t xml:space="preserve">например,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т.ч. в судах, без специальных полномочий (п. 1 ст. 64 СК);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акт уполномоченного органа</w:t>
      </w:r>
      <w:r w:rsidRPr="00A02E01">
        <w:rPr>
          <w:rFonts w:ascii="Times New Roman" w:hAnsi="Times New Roman" w:cs="Times New Roman"/>
          <w:sz w:val="24"/>
          <w:szCs w:val="24"/>
          <w:lang w:val="ru-RU"/>
        </w:rPr>
        <w:t xml:space="preserve"> – акт, которым лицу разрешается действовать в качестве представителя. Примером такого акта может быть назначение (принятие) на должность, требующую исполнения представительских функций;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полномочие также может явствовать из обстановки</w:t>
      </w:r>
      <w:r w:rsidRPr="00A02E01">
        <w:rPr>
          <w:rFonts w:ascii="Times New Roman" w:hAnsi="Times New Roman" w:cs="Times New Roman"/>
          <w:sz w:val="24"/>
          <w:szCs w:val="24"/>
          <w:lang w:val="ru-RU"/>
        </w:rPr>
        <w:t xml:space="preserve">, в которой действует представитель (продавец в розничной торговле, кассир и т.п.).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Различается законное (обязательное) и добровольное представительство.</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Законное (обязательное)</w:t>
      </w:r>
      <w:r w:rsidRPr="00A02E01">
        <w:rPr>
          <w:rFonts w:ascii="Times New Roman" w:hAnsi="Times New Roman" w:cs="Times New Roman"/>
          <w:sz w:val="24"/>
          <w:szCs w:val="24"/>
          <w:lang w:val="ru-RU"/>
        </w:rPr>
        <w:t xml:space="preserve"> представительство возникает в силу прямого указания закона и не зависит от воли представляемого.</w:t>
      </w:r>
    </w:p>
    <w:p w:rsidR="00A02E01" w:rsidRPr="00A02E01" w:rsidRDefault="00A02E01">
      <w:pPr>
        <w:ind w:firstLine="720"/>
        <w:jc w:val="both"/>
        <w:outlineLvl w:val="0"/>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Оно направлено прежде всего на защиту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интересов несовершеннолетних,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лиц, страдающих психическими недостатками, </w:t>
      </w:r>
    </w:p>
    <w:p w:rsidR="00A02E01" w:rsidRPr="00A02E01" w:rsidRDefault="00A02E01">
      <w:pPr>
        <w:numPr>
          <w:ilvl w:val="0"/>
          <w:numId w:val="4"/>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 отношений, возникающих при охране имущества лиц, признанных безвестно отсутствующими или объявленных умершими, а также лиц, которые призываются к наследованию.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Основанной на законе является, например, представительская деятельность профсоюзов.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 (п. 1 ст. 11 Федерального закона “О профессиональных союзах, их правах и гарантиях деятельности”</w:t>
      </w:r>
      <w:r w:rsidRPr="00A02E01">
        <w:rPr>
          <w:rStyle w:val="a5"/>
          <w:rFonts w:ascii="Times New Roman" w:hAnsi="Times New Roman" w:cs="Times New Roman"/>
          <w:sz w:val="24"/>
          <w:szCs w:val="24"/>
          <w:lang w:val="ru-RU"/>
        </w:rPr>
        <w:endnoteReference w:id="7"/>
      </w: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Общественные объединения в силу закона имеют право 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 (ст. 27 Федерального закона “Об общественных объединениях”</w:t>
      </w:r>
      <w:r w:rsidRPr="00A02E01">
        <w:rPr>
          <w:rStyle w:val="a5"/>
          <w:rFonts w:ascii="Times New Roman" w:hAnsi="Times New Roman" w:cs="Times New Roman"/>
          <w:sz w:val="24"/>
          <w:szCs w:val="24"/>
          <w:lang w:val="ru-RU"/>
        </w:rPr>
        <w:endnoteReference w:id="8"/>
      </w:r>
      <w:r w:rsidRPr="00A02E01">
        <w:rPr>
          <w:rFonts w:ascii="Times New Roman" w:hAnsi="Times New Roman" w:cs="Times New Roman"/>
          <w:sz w:val="24"/>
          <w:szCs w:val="24"/>
          <w:lang w:val="ru-RU"/>
        </w:rPr>
        <w:t xml:space="preserve">).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Добровольным</w:t>
      </w:r>
      <w:r w:rsidRPr="00A02E01">
        <w:rPr>
          <w:rFonts w:ascii="Times New Roman" w:hAnsi="Times New Roman" w:cs="Times New Roman"/>
          <w:sz w:val="24"/>
          <w:szCs w:val="24"/>
          <w:lang w:val="ru-RU"/>
        </w:rPr>
        <w:t xml:space="preserve"> является представительство от имени дееспособного лица, которое по своему усмотрению использует услуги представителя для совершения сделок.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Наиболее распространенным и универсальным основанием добровольного представительства является договор поручения. Договор поручения, основным содержанием которого является соглашение о представительстве, и есть договор о представительстве. Договор поручения может являться основанием представительства только тогда, когда поверенный не состоит на службе у представляемого. Отношения с третьими лицами, перед которыми поверенный выступает от имени доверителя, нормами о договоре поручения не затрагиваются.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Основанием добровольного представительства может быть и иной договор, когда он содержит поручение. Представительство может быть связано с трудовым договором, с договорами товарищества, текущего счета и перевода,  оно может сопровождать и другие договорные отношения. Например, адвокат–поверенный представительствует на основании договора об оказании юридической помощи и выдаваемого в соответствии с этим договором ордера, а юрисконсульт предприятия представительствует от имени предприятия на основании трудового договора и соответствующей доверенности.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Кроме того, основанием добровольного представительства является факт членства в творческих организациях. Писатель, художник и иной творческий работник вступают в соответствующую организацию по своей воле. Этим обязательством обусловлен добровольный характер представительства и защита их интересов.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Коммерческое представительство</w:t>
      </w:r>
      <w:r w:rsidRPr="00A02E01">
        <w:rPr>
          <w:rFonts w:ascii="Times New Roman" w:hAnsi="Times New Roman" w:cs="Times New Roman"/>
          <w:sz w:val="24"/>
          <w:szCs w:val="24"/>
          <w:lang w:val="ru-RU"/>
        </w:rPr>
        <w:t xml:space="preserve"> является разновидностью добровольного представительства. Коммерческий представитель – лицо, постоянно и самостоятельно совершает от имени предпринимателей сделки в сфере предпринимательской деятельности (п. 1 ст. 184 ГК РФ). Такими представителями могут быть коммерческие юридические лица, созданные в установленном порядке, а также индивидуальные предприниматели (граждане, осуществляющие предпринимательскую деятельность без образования юридического лица).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Как правило, коммерческие представители совершают от имени предпринимателей сделки в определенной области, в которой они обладают более квалифицированными знаниями, специальной информацией, деловыми связями и т.п. кроме того, заключение сделок отдельных категорий или в отношении определенного имущества возможно только лицами, обладающими особым статусом либо имеющими лицензию на осуществление подобных действий (например, биржевые посредники и биржевые брокеры).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Коммерческий представитель вправе одновременно представлять разные стороны в сделке, если на это имеется их согласие либо если такая возможность предусмотрена законом. Коммерческий представитель обязан выполнять поручение с заботливостью обычного представителя и сохранять в тайне ставшие ему известными сведения о торговых сделках даже после исполнения данного ему поручения. Не допускается совершение им сделок от имени представляемого в отношении себя лично. Интересы представляемого имеют приоритет и по отношению к интересам самого коммерческого представителя, осуществляющего дилерскую деятельность (дилерская деятельность предполагает совершение сделок купли–продажи имущества от собственного имени). Договор о коммерческом представительстве должен быть заключен в письменной форме. Как правило, это договор поручения либо его модификации – договор оказания брокерских услуг, договор на брокерское обслуживание и др.  Он должен содержать указания на полномочия представителя и порядок его реализации. Если указание на полномочие в договоре отсутствует, коммерческому представителю выдается доверенность. Коммерческий представитель имеет право на вознаграждение и возмещение понесенных им издержек при исполнении поручения. Когда сделка совершена от имени нескольких представляемых одновременно, издержки распределяются в равных долях, если иное не предусмотрено соглашением между ними.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Договорное представительство (по доверенности)</w:t>
      </w:r>
      <w:r w:rsidRPr="00A02E01">
        <w:rPr>
          <w:rFonts w:ascii="Times New Roman" w:hAnsi="Times New Roman" w:cs="Times New Roman"/>
          <w:b/>
          <w:bCs/>
          <w:i/>
          <w:iCs/>
          <w:sz w:val="24"/>
          <w:szCs w:val="24"/>
          <w:lang w:val="ru-RU"/>
        </w:rPr>
        <w:t xml:space="preserve">. </w:t>
      </w:r>
      <w:r w:rsidRPr="00A02E01">
        <w:rPr>
          <w:rFonts w:ascii="Times New Roman" w:hAnsi="Times New Roman" w:cs="Times New Roman"/>
          <w:b/>
          <w:bCs/>
          <w:sz w:val="24"/>
          <w:szCs w:val="24"/>
          <w:lang w:val="ru-RU"/>
        </w:rPr>
        <w:t xml:space="preserve"> </w:t>
      </w:r>
      <w:r w:rsidRPr="00A02E01">
        <w:rPr>
          <w:rFonts w:ascii="Times New Roman" w:hAnsi="Times New Roman" w:cs="Times New Roman"/>
          <w:sz w:val="24"/>
          <w:szCs w:val="24"/>
          <w:lang w:val="ru-RU"/>
        </w:rPr>
        <w:t xml:space="preserve">В судебной практике нередко рассматриваются споры, предметом которых являются отношения представительства. В связи с этим правильное понимание природы и правовых оснований представительства принимает важное значение.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Одно из оснований представительства – доверенность, которая выполняет две функции. С одной стороны она доводит до сведения третьих лиц условия, определяющие порядок и пределы деятельности представителя. Поэтому в доверенности обязательно должны быть указаны дата и место ее совершения, имя представляемого и его представителя, объем полномочий последнего. С другой стороны доверенность – односторонний акт, сделка, порождающая определенные законом юридические последствия – представительство. В связи с этим на доверенность распространяются все нормы, относящиеся к совершению сделок. На практике иногда смешивается доверенность как сделка и доверенность как документ. Этому способствует то обстоятельство, что одним термином “доверенность” обозначается и сделка, и соответствующий документ. Поскольку доверенность адресована третьим лицам, она обязательно должна быть совершена в форме, доступной восприятию третьих лиц. Доверенность как документ – это письменное уполномочие, выдаваемое одним лицом другому лицу для представления перед третьими лицами (ч. 1 ст. 185 ГК РФ). При совершении сделок, требующих нотариальной формы, и в других определенных законом случаях, составление доверенности–документа обязательно (ст. 185 ГК РФ).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Представительство имеет самое широкое распространение в гражданском процессе, является средством, гарантирующим гражданам и организациям осуществление их процессуальных прав и обязанностей.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Судебные органы должны с особой внимательностью применять нормы о представительстве, содержащиеся в гражданском законодательстве, например, о сроке доверенности (ст. 186 ГК РФ).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Есентукский городской народный суд, рассматривая иск Е. к Е. и другим о признании права собственности на домовладение, не допустил представителя истца в процесс, указав, что годичный срок действия доверенности истек до разбирательства дела в суде.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Применимы в гражданском процессе и правила о прекращении доверенности (ст. 188 ГК РФ). Однако встречаются и случаи отклонения от норм ст.188 ГК РФ. Так, по одному из дел суд признал возможным продолжение действия доверенности после смерти представляемого, рассмотрев по существу ходатайство представителя, заявленное им после смерти представлявшейся им истицы М. (Бюллетень ВС РСФСР, 1965, №12, стр. 8). Это напрямую противоречит п. 7 ст. 188 ГК РФ.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Передоверие</w:t>
      </w:r>
      <w:r w:rsidRPr="00A02E01">
        <w:rPr>
          <w:rFonts w:ascii="Times New Roman" w:hAnsi="Times New Roman" w:cs="Times New Roman"/>
          <w:b/>
          <w:bCs/>
          <w:sz w:val="24"/>
          <w:szCs w:val="24"/>
          <w:lang w:val="ru-RU"/>
        </w:rPr>
        <w:t xml:space="preserve">. </w:t>
      </w:r>
      <w:r w:rsidRPr="00A02E01">
        <w:rPr>
          <w:rFonts w:ascii="Times New Roman" w:hAnsi="Times New Roman" w:cs="Times New Roman"/>
          <w:sz w:val="24"/>
          <w:szCs w:val="24"/>
          <w:lang w:val="ru-RU"/>
        </w:rPr>
        <w:t xml:space="preserve">Право представителя на передоверие (ст. 187 ГК РФ), когда таковое имеется, должно либо полностью охватываться полномочием (т.е. право передоверия предусмотрено в доверенности или разрешено в иной форме, например, в письме, телеграмме), либо, если осуществление передоверия необходимо в силу сложившихся обстоятельств для защиты интересов представляемого и не имеется возможности получить его согласие (например, при введении на соответствующей территории военного положения). В результате предоверия субъектный состав представительских отношений изменяется – представителем становится другое лицо. Поскольку при этом затрагиваются интересы выдавшего доверенность, на первоначального представителя возлагается обязанность без промедления известить его о произведенном передоверии и сообщить всю необходимую информацию о лице, которому переданы полномочия.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Простое посредничество</w:t>
      </w:r>
      <w:r w:rsidRPr="00A02E01">
        <w:rPr>
          <w:rFonts w:ascii="Times New Roman" w:hAnsi="Times New Roman" w:cs="Times New Roman"/>
          <w:b/>
          <w:bCs/>
          <w:i/>
          <w:iCs/>
          <w:sz w:val="24"/>
          <w:szCs w:val="24"/>
          <w:lang w:val="ru-RU"/>
        </w:rPr>
        <w:t xml:space="preserve">. </w:t>
      </w:r>
      <w:r w:rsidRPr="00A02E01">
        <w:rPr>
          <w:rFonts w:ascii="Times New Roman" w:hAnsi="Times New Roman" w:cs="Times New Roman"/>
          <w:sz w:val="24"/>
          <w:szCs w:val="24"/>
          <w:lang w:val="ru-RU"/>
        </w:rPr>
        <w:t xml:space="preserve">От простого посредничества представительство отличается прежде всего тем, что представитель путем собственного волеизъявления совершает сделку </w:t>
      </w:r>
      <w:r w:rsidRPr="00A02E01">
        <w:rPr>
          <w:rFonts w:ascii="Times New Roman" w:hAnsi="Times New Roman" w:cs="Times New Roman"/>
          <w:sz w:val="24"/>
          <w:szCs w:val="24"/>
          <w:u w:val="single"/>
          <w:lang w:val="ru-RU"/>
        </w:rPr>
        <w:t>вместо</w:t>
      </w:r>
      <w:r w:rsidRPr="00A02E01">
        <w:rPr>
          <w:rFonts w:ascii="Times New Roman" w:hAnsi="Times New Roman" w:cs="Times New Roman"/>
          <w:sz w:val="24"/>
          <w:szCs w:val="24"/>
          <w:lang w:val="ru-RU"/>
        </w:rPr>
        <w:t xml:space="preserve"> представляемого, посредники же </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не устраняют личной деятельности тех, кому они оказывают содействие... Их действия сами по себе не вызывают установление правоотношения между двумя контрагентами. Последние порождают его собственными действиями, направленными на эту цель</w:t>
      </w:r>
      <w:r w:rsidRPr="00A02E01">
        <w:rPr>
          <w:rFonts w:ascii="Times New Roman" w:hAnsi="Times New Roman" w:cs="Times New Roman"/>
          <w:sz w:val="24"/>
          <w:szCs w:val="24"/>
          <w:lang w:val="ru-RU"/>
        </w:rPr>
        <w:sym w:font="Symbol" w:char="F0B2"/>
      </w:r>
      <w:r w:rsidRPr="00A02E01">
        <w:rPr>
          <w:rFonts w:ascii="Times New Roman" w:hAnsi="Times New Roman" w:cs="Times New Roman"/>
          <w:sz w:val="24"/>
          <w:szCs w:val="24"/>
          <w:lang w:val="ru-RU"/>
        </w:rPr>
        <w:t>.</w:t>
      </w:r>
      <w:r w:rsidRPr="00A02E01">
        <w:rPr>
          <w:rStyle w:val="a5"/>
          <w:rFonts w:ascii="Times New Roman" w:hAnsi="Times New Roman" w:cs="Times New Roman"/>
          <w:sz w:val="24"/>
          <w:szCs w:val="24"/>
          <w:lang w:val="ru-RU"/>
        </w:rPr>
        <w:endnoteReference w:id="9"/>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Соответственно простой посредник не имеет полномочия и действует от собственного имени в силу своей правоспособности.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Отличие простого посредничества от представительства заключается также в том, что посредник, в отличие от представителя, отстаивает интересы не одного, а сразу обоих контрагентов в равной степени и защищает одновременно общественные интересы.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Если простое посредничество применяется лишь при заключении сделок в сфере гражданского оборота между дееспособными сторонами, то сфера применения представительства намного шире: через представителя возможно как приобретение, так и реализация имущественных и неимущественных субъективных гражданских прав и обязанностей в иных по отраслевой принадлежности правоотношениях и в качестве представляемых могут выступать недееспособные лица.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b/>
          <w:bCs/>
          <w:i/>
          <w:iCs/>
          <w:sz w:val="24"/>
          <w:szCs w:val="24"/>
          <w:u w:val="single"/>
          <w:lang w:val="ru-RU"/>
        </w:rPr>
        <w:t>Комиссия</w:t>
      </w:r>
      <w:r w:rsidRPr="00A02E01">
        <w:rPr>
          <w:rFonts w:ascii="Times New Roman" w:hAnsi="Times New Roman" w:cs="Times New Roman"/>
          <w:b/>
          <w:bCs/>
          <w:i/>
          <w:iCs/>
          <w:sz w:val="24"/>
          <w:szCs w:val="24"/>
          <w:lang w:val="ru-RU"/>
        </w:rPr>
        <w:t xml:space="preserve">. </w:t>
      </w:r>
      <w:r w:rsidRPr="00A02E01">
        <w:rPr>
          <w:rFonts w:ascii="Times New Roman" w:hAnsi="Times New Roman" w:cs="Times New Roman"/>
          <w:sz w:val="24"/>
          <w:szCs w:val="24"/>
          <w:lang w:val="ru-RU"/>
        </w:rPr>
        <w:t xml:space="preserve">Когда лицо действует по поручению другой стороны (комитента), но от собственного имени, налицо косвенное представительство, или комиссия (ст. 990 ГК РФ), имеющая много общего с представительством: как представитель, так и комиссионер совершают в интересах и для другого лица сделки по отношению к третьим лицам, будучи управомоченными на их совершение. Различие же между тем и другим заключается в том, что </w:t>
      </w:r>
      <w:r w:rsidRPr="00A02E01">
        <w:rPr>
          <w:rFonts w:ascii="Times New Roman" w:hAnsi="Times New Roman" w:cs="Times New Roman"/>
          <w:sz w:val="24"/>
          <w:szCs w:val="24"/>
          <w:u w:val="single"/>
          <w:lang w:val="ru-RU"/>
        </w:rPr>
        <w:t>комиссионер действует от собственного имени</w:t>
      </w:r>
      <w:r w:rsidRPr="00A02E01">
        <w:rPr>
          <w:rFonts w:ascii="Times New Roman" w:hAnsi="Times New Roman" w:cs="Times New Roman"/>
          <w:sz w:val="24"/>
          <w:szCs w:val="24"/>
          <w:lang w:val="ru-RU"/>
        </w:rPr>
        <w:t xml:space="preserve">, соответственно правовой результат его действий возникает для него самого (ч. 2 п. 1 ст. 990 ГК РФ), хотя и не отражается на его имуществе. Существование комитента для третьего лица юридического значения не имеет. Более того, поскольку комиссионер по совершаемым им сделкам принимает права и обязанности непосредственно на себя, для третьих лиц безразличны объем полномочий комиссионера и содержание комиссионного поручения, данного ему комитентом. Заключение комиссионером сделки с нарушением указаний комитента не влечет ее недействительности, а дает лишь право комитенту не принимать ее на свой счет. Для наступления же юридического эффекта представительства существенны осведомленность третьих лиц о том, что представитель действует от собственного имени, а также наличие и содержание полномочия.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Выступление комиссионера  от собственного имени, обуславливает и то обстоятельство, что в обязанности комиссионера входит не только заключение сделки, но и ее исполнение. Исполнение же представителем заключенной им сделки не является обязательным.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Кроме указанных выше различий между представительством и комиссией, можно отметить и иные основания их разграничения: современный гражданский оборот связывает комиссионерство лишь с торговым посредничеством, сфера же применения представительства универсальна; комиссионное правоотношение возникает лишь в силу соответствующего договора, в то время, как юридические факты, лежащие в основании представительства, весьма разнохарактерны; комиссионное посредничество всегда возмездно, представительство же, если законом не предусмотрено иное, осуществляется на безвозмездных началах; комиссионер действует за счет комитента, представитель может действовать за свой счет.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Кроме того, одним из видов представительства можно назвать представительство Российской Федерации, субъектов Российской Федерации и муниципальных образований, т.е. делегированное представительство (в силу акта уполномоченного на то государственного органа или органа местного самоуправления), например, при передаче федеральной собственности в аренду и др.</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tab/>
      </w:r>
      <w:r w:rsidRPr="00A02E01">
        <w:rPr>
          <w:rFonts w:ascii="Times New Roman" w:hAnsi="Times New Roman" w:cs="Times New Roman"/>
          <w:sz w:val="24"/>
          <w:szCs w:val="24"/>
          <w:lang w:val="ru-RU"/>
        </w:rPr>
        <w:sym w:font="Symbol" w:char="F0C4"/>
      </w:r>
      <w:r w:rsidRPr="00A02E01">
        <w:rPr>
          <w:rFonts w:ascii="Times New Roman" w:hAnsi="Times New Roman" w:cs="Times New Roman"/>
          <w:sz w:val="24"/>
          <w:szCs w:val="24"/>
          <w:lang w:val="ru-RU"/>
        </w:rPr>
        <w:t xml:space="preserve">   </w:t>
      </w:r>
      <w:r w:rsidRPr="00A02E01">
        <w:rPr>
          <w:rFonts w:ascii="Times New Roman" w:hAnsi="Times New Roman" w:cs="Times New Roman"/>
          <w:sz w:val="24"/>
          <w:szCs w:val="24"/>
          <w:lang w:val="ru-RU"/>
        </w:rPr>
        <w:sym w:font="Symbol" w:char="F0C4"/>
      </w:r>
      <w:r w:rsidRPr="00A02E01">
        <w:rPr>
          <w:rFonts w:ascii="Times New Roman" w:hAnsi="Times New Roman" w:cs="Times New Roman"/>
          <w:sz w:val="24"/>
          <w:szCs w:val="24"/>
          <w:lang w:val="ru-RU"/>
        </w:rPr>
        <w:t xml:space="preserve">   </w:t>
      </w:r>
      <w:r w:rsidRPr="00A02E01">
        <w:rPr>
          <w:rFonts w:ascii="Times New Roman" w:hAnsi="Times New Roman" w:cs="Times New Roman"/>
          <w:sz w:val="24"/>
          <w:szCs w:val="24"/>
          <w:lang w:val="ru-RU"/>
        </w:rPr>
        <w:sym w:font="Symbol" w:char="F0C4"/>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i/>
          <w:iCs/>
          <w:sz w:val="24"/>
          <w:szCs w:val="24"/>
          <w:u w:val="single"/>
          <w:lang w:val="ru-RU"/>
        </w:rPr>
      </w:pPr>
      <w:r w:rsidRPr="00A02E01">
        <w:rPr>
          <w:rFonts w:ascii="Times New Roman" w:hAnsi="Times New Roman" w:cs="Times New Roman"/>
          <w:sz w:val="24"/>
          <w:szCs w:val="24"/>
          <w:lang w:val="ru-RU"/>
        </w:rPr>
        <w:t>В организации связей между субъектами гражданских правоотношений могут участвовать и другие лица. Однако не все они могут быть признаны представителями, хотя и оказывают помощь субъекту гражданского права при совершении им юридических действий.</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Конкурсный управляющий</w:t>
      </w:r>
      <w:r w:rsidRPr="00A02E01">
        <w:rPr>
          <w:rFonts w:ascii="Times New Roman" w:hAnsi="Times New Roman" w:cs="Times New Roman"/>
          <w:sz w:val="24"/>
          <w:szCs w:val="24"/>
          <w:lang w:val="ru-RU"/>
        </w:rPr>
        <w:t xml:space="preserve"> (при банкротстве) распоряжается имуществом должника и совершает ряд иных действий от собственного имени в интересах кредиторов предприятия–банкрота.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Душеприказчик</w:t>
      </w:r>
      <w:r w:rsidRPr="00A02E01">
        <w:rPr>
          <w:rFonts w:ascii="Times New Roman" w:hAnsi="Times New Roman" w:cs="Times New Roman"/>
          <w:i/>
          <w:iCs/>
          <w:sz w:val="24"/>
          <w:szCs w:val="24"/>
          <w:lang w:val="ru-RU"/>
        </w:rPr>
        <w:t xml:space="preserve"> </w:t>
      </w:r>
      <w:r w:rsidRPr="00A02E01">
        <w:rPr>
          <w:rFonts w:ascii="Times New Roman" w:hAnsi="Times New Roman" w:cs="Times New Roman"/>
          <w:sz w:val="24"/>
          <w:szCs w:val="24"/>
          <w:lang w:val="ru-RU"/>
        </w:rPr>
        <w:t xml:space="preserve">(исполнитель завещания при наследовании) совершает все действия, необходимые для исполнения завещания в интересах наследников.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Лицо, уполномоченное на вступление в переговоры относительно возможных в будущем сделок</w:t>
      </w:r>
      <w:r w:rsidRPr="00A02E01">
        <w:rPr>
          <w:rFonts w:ascii="Times New Roman" w:hAnsi="Times New Roman" w:cs="Times New Roman"/>
          <w:i/>
          <w:iCs/>
          <w:sz w:val="24"/>
          <w:szCs w:val="24"/>
          <w:lang w:val="ru-RU"/>
        </w:rPr>
        <w:t xml:space="preserve">, </w:t>
      </w:r>
      <w:r w:rsidRPr="00A02E01">
        <w:rPr>
          <w:rFonts w:ascii="Times New Roman" w:hAnsi="Times New Roman" w:cs="Times New Roman"/>
          <w:sz w:val="24"/>
          <w:szCs w:val="24"/>
          <w:lang w:val="ru-RU"/>
        </w:rPr>
        <w:t xml:space="preserve">ведет такие переговоры, которые не порождают каких–либо гражданских прав и обязанностей.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Посыльный</w:t>
      </w:r>
      <w:r w:rsidRPr="00A02E01">
        <w:rPr>
          <w:rFonts w:ascii="Times New Roman" w:hAnsi="Times New Roman" w:cs="Times New Roman"/>
          <w:sz w:val="24"/>
          <w:szCs w:val="24"/>
          <w:lang w:val="ru-RU"/>
        </w:rPr>
        <w:t xml:space="preserve"> (посланец) – “живое письмо” – передающий чужое волеизъявление, полномочиями не наделяется и с гражданско–правовыми интересами пославшего не сообразуется.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Рукоприкладчик</w:t>
      </w:r>
      <w:r w:rsidRPr="00A02E01">
        <w:rPr>
          <w:rFonts w:ascii="Times New Roman" w:hAnsi="Times New Roman" w:cs="Times New Roman"/>
          <w:i/>
          <w:iCs/>
          <w:sz w:val="24"/>
          <w:szCs w:val="24"/>
          <w:lang w:val="ru-RU"/>
        </w:rPr>
        <w:t xml:space="preserve"> </w:t>
      </w:r>
      <w:r w:rsidRPr="00A02E01">
        <w:rPr>
          <w:rFonts w:ascii="Times New Roman" w:hAnsi="Times New Roman" w:cs="Times New Roman"/>
          <w:sz w:val="24"/>
          <w:szCs w:val="24"/>
          <w:lang w:val="ru-RU"/>
        </w:rPr>
        <w:t xml:space="preserve">(от “руку приложил”) – лицо, подписывающее сделку за другое лицо, которое вследствие физического недостатка, болезни или неграмотности не может подписаться собственноручно. </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i/>
          <w:iCs/>
          <w:sz w:val="24"/>
          <w:szCs w:val="24"/>
          <w:u w:val="single"/>
          <w:lang w:val="ru-RU"/>
        </w:rPr>
        <w:t>Третье лицо по договору в пользу третьего лица</w:t>
      </w:r>
      <w:r w:rsidRPr="00A02E01">
        <w:rPr>
          <w:rFonts w:ascii="Times New Roman" w:hAnsi="Times New Roman" w:cs="Times New Roman"/>
          <w:i/>
          <w:iCs/>
          <w:sz w:val="24"/>
          <w:szCs w:val="24"/>
          <w:lang w:val="ru-RU"/>
        </w:rPr>
        <w:t xml:space="preserve"> – </w:t>
      </w:r>
      <w:r w:rsidRPr="00A02E01">
        <w:rPr>
          <w:rFonts w:ascii="Times New Roman" w:hAnsi="Times New Roman" w:cs="Times New Roman"/>
          <w:sz w:val="24"/>
          <w:szCs w:val="24"/>
          <w:lang w:val="ru-RU"/>
        </w:rPr>
        <w:t xml:space="preserve">участник гражданских правоотношений, имеющий право требовать от должника (поскольку это предусмотрено договором) исполнения обязательства в свою пользу, действует от своего имени (ст. 430 ГК РФ) и т.п.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outlineLvl w:val="0"/>
        <w:rPr>
          <w:rFonts w:ascii="Times New Roman" w:hAnsi="Times New Roman" w:cs="Times New Roman"/>
          <w:b/>
          <w:bCs/>
          <w:i/>
          <w:iCs/>
          <w:sz w:val="24"/>
          <w:szCs w:val="24"/>
          <w:u w:val="single"/>
          <w:lang w:val="ru-RU"/>
        </w:rPr>
      </w:pPr>
      <w:r w:rsidRPr="00A02E01">
        <w:rPr>
          <w:rFonts w:ascii="Times New Roman" w:hAnsi="Times New Roman" w:cs="Times New Roman"/>
          <w:b/>
          <w:bCs/>
          <w:sz w:val="24"/>
          <w:szCs w:val="24"/>
          <w:u w:val="single"/>
          <w:lang w:val="ru-RU"/>
        </w:rPr>
        <w:t>Заключение</w:t>
      </w:r>
    </w:p>
    <w:p w:rsidR="00A02E01" w:rsidRPr="00A02E01" w:rsidRDefault="00A02E01">
      <w:pPr>
        <w:ind w:firstLine="720"/>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Выбирая данную тему для написания курсовой работы, я руководствовался прежде всего тем, что в современных гражданских правоотношениях представительство занимает если не основную, то одну из ведущих позиций, является полноценным и серьезным институтом. Мне было интересно выяснить более подробно, как</w:t>
      </w:r>
      <w:bookmarkStart w:id="0" w:name="ффффффф"/>
      <w:bookmarkEnd w:id="0"/>
      <w:r w:rsidRPr="00A02E01">
        <w:rPr>
          <w:rFonts w:ascii="Times New Roman" w:hAnsi="Times New Roman" w:cs="Times New Roman"/>
          <w:sz w:val="24"/>
          <w:szCs w:val="24"/>
          <w:lang w:val="ru-RU"/>
        </w:rPr>
        <w:t>овы</w:t>
      </w:r>
      <w:r w:rsidRPr="00A02E01">
        <w:rPr>
          <w:rFonts w:ascii="Times New Roman" w:hAnsi="Times New Roman" w:cs="Times New Roman"/>
          <w:b/>
          <w:bCs/>
          <w:sz w:val="24"/>
          <w:szCs w:val="24"/>
          <w:lang w:val="ru-RU"/>
        </w:rPr>
        <w:t xml:space="preserve"> </w:t>
      </w:r>
      <w:r w:rsidRPr="00A02E01">
        <w:rPr>
          <w:rFonts w:ascii="Times New Roman" w:hAnsi="Times New Roman" w:cs="Times New Roman"/>
          <w:sz w:val="24"/>
          <w:szCs w:val="24"/>
          <w:lang w:val="ru-RU"/>
        </w:rPr>
        <w:t xml:space="preserve">понятие и значение представительства, кто является субъектами представительства, каковы основания возникновения и виды представительства. Я постарался отыскать максимальное количество материала по этой теме в Российской Государственной библиотеке и правовых компьютерных базах “Гарант” и “КонсультантПлюс”. </w:t>
      </w: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firstLine="720"/>
        <w:jc w:val="both"/>
        <w:rPr>
          <w:rFonts w:ascii="Times New Roman" w:hAnsi="Times New Roman" w:cs="Times New Roman"/>
          <w:sz w:val="24"/>
          <w:szCs w:val="24"/>
          <w:lang w:val="ru-RU"/>
        </w:rPr>
      </w:pPr>
    </w:p>
    <w:p w:rsidR="00A02E01" w:rsidRPr="00A02E01" w:rsidRDefault="00A02E01">
      <w:pPr>
        <w:ind w:left="1440" w:firstLine="720"/>
        <w:jc w:val="both"/>
        <w:outlineLvl w:val="0"/>
        <w:rPr>
          <w:rFonts w:ascii="Times New Roman" w:hAnsi="Times New Roman" w:cs="Times New Roman"/>
          <w:b/>
          <w:bCs/>
          <w:i/>
          <w:iCs/>
          <w:sz w:val="24"/>
          <w:szCs w:val="24"/>
          <w:u w:val="single"/>
          <w:lang w:val="ru-RU"/>
        </w:rPr>
      </w:pPr>
      <w:r w:rsidRPr="00A02E01">
        <w:rPr>
          <w:rFonts w:ascii="Times New Roman" w:hAnsi="Times New Roman" w:cs="Times New Roman"/>
          <w:b/>
          <w:bCs/>
          <w:i/>
          <w:iCs/>
          <w:sz w:val="24"/>
          <w:szCs w:val="24"/>
          <w:u w:val="single"/>
          <w:lang w:val="ru-RU"/>
        </w:rPr>
        <w:t>Список использованной литературы</w:t>
      </w:r>
    </w:p>
    <w:p w:rsidR="00A02E01" w:rsidRPr="00A02E01" w:rsidRDefault="00A02E01">
      <w:pPr>
        <w:jc w:val="both"/>
        <w:rPr>
          <w:rFonts w:ascii="Times New Roman" w:hAnsi="Times New Roman" w:cs="Times New Roman"/>
          <w:b/>
          <w:bCs/>
          <w:i/>
          <w:iCs/>
          <w:sz w:val="24"/>
          <w:szCs w:val="24"/>
          <w:u w:val="single"/>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Гражданский кодекс Российской Федерации. Части первая и вторая. – М.: Спарк, 1997. – 436 с.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Комментарий к Гражданскому кодексу РФ, части первой (постатейный). / Под ред. О. Н. Садикова. – М.: Юридическая фирма “Контракт”; Инфра</w:t>
      </w:r>
      <w:r w:rsidRPr="00A02E01">
        <w:rPr>
          <w:rFonts w:ascii="Times New Roman" w:hAnsi="Times New Roman" w:cs="Times New Roman"/>
          <w:sz w:val="24"/>
          <w:szCs w:val="24"/>
          <w:lang w:val="ru-RU"/>
        </w:rPr>
        <w:sym w:font="Symbol" w:char="F0B7"/>
      </w:r>
      <w:r w:rsidRPr="00A02E01">
        <w:rPr>
          <w:rFonts w:ascii="Times New Roman" w:hAnsi="Times New Roman" w:cs="Times New Roman"/>
          <w:sz w:val="24"/>
          <w:szCs w:val="24"/>
          <w:lang w:val="ru-RU"/>
        </w:rPr>
        <w:t xml:space="preserve">М, 1997. – </w:t>
      </w:r>
      <w:r w:rsidRPr="00A02E01">
        <w:rPr>
          <w:rFonts w:ascii="Times New Roman" w:hAnsi="Times New Roman" w:cs="Times New Roman"/>
          <w:sz w:val="24"/>
          <w:szCs w:val="24"/>
        </w:rPr>
        <w:t>XXII</w:t>
      </w:r>
      <w:r w:rsidRPr="00A02E01">
        <w:rPr>
          <w:rFonts w:ascii="Times New Roman" w:hAnsi="Times New Roman" w:cs="Times New Roman"/>
          <w:sz w:val="24"/>
          <w:szCs w:val="24"/>
          <w:lang w:val="ru-RU"/>
        </w:rPr>
        <w:t xml:space="preserve">, 778 с.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“Семейный Кодекс Российской Федерации” от 29.12.95 № 223-ФЗ (принят ГД ФС РФ 08.12.95) (ред. от 15.11.97).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Федеральный Закон от 19 мая 1995 года № 82-ФЗ “Об общественных объединениях”  (принят ГД ФС РФ 14 апреля 1995 года).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Федеральный Закон от 12 января 1996 года № 10-ФЗ “О профессиональных союзах, их правах и гарантиях деятельности” (принят ГД ФС РФ 8 декабря 1995 года).</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rPr>
      </w:pPr>
      <w:r w:rsidRPr="00A02E01">
        <w:rPr>
          <w:rFonts w:ascii="Times New Roman" w:hAnsi="Times New Roman" w:cs="Times New Roman"/>
          <w:sz w:val="24"/>
          <w:szCs w:val="24"/>
          <w:lang w:val="ru-RU"/>
        </w:rPr>
        <w:t>Андреев В. К. “Представительство в гражданском праве”. Учебное пособие. Издательство Калининского университета. Калинин. 1978. – 86 с.</w:t>
      </w:r>
    </w:p>
    <w:p w:rsidR="00A02E01" w:rsidRPr="00A02E01" w:rsidRDefault="00A02E01">
      <w:pPr>
        <w:numPr>
          <w:ilvl w:val="12"/>
          <w:numId w:val="0"/>
        </w:numPr>
        <w:jc w:val="both"/>
        <w:rPr>
          <w:rFonts w:ascii="Times New Roman" w:hAnsi="Times New Roman" w:cs="Times New Roman"/>
          <w:sz w:val="24"/>
          <w:szCs w:val="24"/>
        </w:rPr>
      </w:pPr>
    </w:p>
    <w:p w:rsidR="00A02E01" w:rsidRPr="00A02E01" w:rsidRDefault="00A02E01">
      <w:pPr>
        <w:numPr>
          <w:ilvl w:val="0"/>
          <w:numId w:val="6"/>
        </w:numPr>
        <w:jc w:val="both"/>
        <w:rPr>
          <w:rFonts w:ascii="Times New Roman" w:hAnsi="Times New Roman" w:cs="Times New Roman"/>
          <w:sz w:val="24"/>
          <w:szCs w:val="24"/>
        </w:rPr>
      </w:pPr>
      <w:r w:rsidRPr="00A02E01">
        <w:rPr>
          <w:rFonts w:ascii="Times New Roman" w:hAnsi="Times New Roman" w:cs="Times New Roman"/>
          <w:sz w:val="24"/>
          <w:szCs w:val="24"/>
          <w:lang w:val="ru-RU"/>
        </w:rPr>
        <w:t xml:space="preserve">Бобренко Я., Скловский К. “Вопросы гражданского представительства в судебной практике” // “Советская юстиция”. 1982. №9. Стр. 14–15. </w:t>
      </w:r>
    </w:p>
    <w:p w:rsidR="00A02E01" w:rsidRPr="00A02E01" w:rsidRDefault="00A02E01">
      <w:pPr>
        <w:numPr>
          <w:ilvl w:val="12"/>
          <w:numId w:val="0"/>
        </w:numPr>
        <w:jc w:val="both"/>
        <w:rPr>
          <w:rFonts w:ascii="Times New Roman" w:hAnsi="Times New Roman" w:cs="Times New Roman"/>
          <w:sz w:val="24"/>
          <w:szCs w:val="24"/>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Гражданское право. Часть первая: Учебник / Под ред. Калпина А. Г., Масляева А. И. – М.: Юристъ, 1997. – 472 с.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Гришаев С. П. Гражданское право. Часть первая в вопросах и ответах: Учебное пособие. – М.: Юристъ, 1999. – 141 с.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rPr>
      </w:pPr>
      <w:r w:rsidRPr="00A02E01">
        <w:rPr>
          <w:rFonts w:ascii="Times New Roman" w:hAnsi="Times New Roman" w:cs="Times New Roman"/>
          <w:sz w:val="24"/>
          <w:szCs w:val="24"/>
          <w:lang w:val="ru-RU"/>
        </w:rPr>
        <w:t xml:space="preserve">Невзгодина Е. Л. “Представительство по советскому гражданскому праву”. Издательство Томского университета. Томск. 1980. – 155 с. </w:t>
      </w:r>
    </w:p>
    <w:p w:rsidR="00A02E01" w:rsidRPr="00A02E01" w:rsidRDefault="00A02E01">
      <w:pPr>
        <w:numPr>
          <w:ilvl w:val="12"/>
          <w:numId w:val="0"/>
        </w:numPr>
        <w:jc w:val="both"/>
        <w:rPr>
          <w:rFonts w:ascii="Times New Roman" w:hAnsi="Times New Roman" w:cs="Times New Roman"/>
          <w:sz w:val="24"/>
          <w:szCs w:val="24"/>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 xml:space="preserve">Нерсесов Н. О. “Избранные труды по представительству и ценным бумагам в гражданском праве”. – М.: Статут, 1998. – 286 с. </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Новицкий И. Б. “Римское право”. Изд. 6–е, стереотипное. – М., 1997. – 245 с.</w:t>
      </w:r>
    </w:p>
    <w:p w:rsidR="00A02E01" w:rsidRPr="00A02E01" w:rsidRDefault="00A02E01">
      <w:pPr>
        <w:numPr>
          <w:ilvl w:val="12"/>
          <w:numId w:val="0"/>
        </w:numPr>
        <w:jc w:val="both"/>
        <w:rPr>
          <w:rFonts w:ascii="Times New Roman" w:hAnsi="Times New Roman" w:cs="Times New Roman"/>
          <w:sz w:val="24"/>
          <w:szCs w:val="24"/>
          <w:lang w:val="ru-RU"/>
        </w:rPr>
      </w:pPr>
    </w:p>
    <w:p w:rsidR="00A02E01" w:rsidRPr="00A02E01" w:rsidRDefault="00A02E01">
      <w:pPr>
        <w:numPr>
          <w:ilvl w:val="0"/>
          <w:numId w:val="6"/>
        </w:numPr>
        <w:jc w:val="both"/>
        <w:rPr>
          <w:rFonts w:ascii="Times New Roman" w:hAnsi="Times New Roman" w:cs="Times New Roman"/>
          <w:sz w:val="24"/>
          <w:szCs w:val="24"/>
          <w:lang w:val="ru-RU"/>
        </w:rPr>
      </w:pPr>
      <w:r w:rsidRPr="00A02E01">
        <w:rPr>
          <w:rFonts w:ascii="Times New Roman" w:hAnsi="Times New Roman" w:cs="Times New Roman"/>
          <w:sz w:val="24"/>
          <w:szCs w:val="24"/>
          <w:lang w:val="ru-RU"/>
        </w:rPr>
        <w:t>Советский Энциклопедический Словарь, / Гл. ред. А. М. Прохоров. – Изд. четвертое, М.: “Советская Энциклопедия”, 1987. – 1600 с.</w:t>
      </w:r>
      <w:bookmarkStart w:id="1" w:name="_GoBack"/>
      <w:bookmarkEnd w:id="1"/>
    </w:p>
    <w:sectPr w:rsidR="00A02E01" w:rsidRPr="00A02E01" w:rsidSect="00A02E01">
      <w:footerReference w:type="default" r:id="rId7"/>
      <w:pgSz w:w="12242" w:h="15842"/>
      <w:pgMar w:top="1134" w:right="1134" w:bottom="1134" w:left="1134" w:header="709" w:footer="709"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5A7" w:rsidRDefault="00F355A7">
      <w:r>
        <w:separator/>
      </w:r>
    </w:p>
  </w:endnote>
  <w:endnote w:type="continuationSeparator" w:id="0">
    <w:p w:rsidR="00F355A7" w:rsidRDefault="00F355A7">
      <w:r>
        <w:continuationSeparator/>
      </w:r>
    </w:p>
  </w:endnote>
  <w:endnote w:id="1">
    <w:p w:rsidR="00F355A7" w:rsidRDefault="00A02E01">
      <w:pPr>
        <w:pStyle w:val="a4"/>
      </w:pPr>
      <w:r>
        <w:rPr>
          <w:rStyle w:val="a5"/>
        </w:rPr>
        <w:endnoteRef/>
      </w:r>
      <w:r w:rsidRPr="00A02E01">
        <w:rPr>
          <w:lang w:val="ru-RU"/>
        </w:rPr>
        <w:t xml:space="preserve"> </w:t>
      </w:r>
      <w:r>
        <w:rPr>
          <w:lang w:val="ru-RU"/>
        </w:rPr>
        <w:t xml:space="preserve">Энгельс Ф. Соч. Т. 21 стр. 160, 166.) </w:t>
      </w:r>
    </w:p>
  </w:endnote>
  <w:endnote w:id="2">
    <w:p w:rsidR="00F355A7" w:rsidRDefault="00A02E01">
      <w:pPr>
        <w:pStyle w:val="a4"/>
      </w:pPr>
      <w:r>
        <w:rPr>
          <w:rStyle w:val="a5"/>
        </w:rPr>
        <w:endnoteRef/>
      </w:r>
      <w:r w:rsidRPr="00A02E01">
        <w:rPr>
          <w:lang w:val="ru-RU"/>
        </w:rPr>
        <w:t xml:space="preserve"> </w:t>
      </w:r>
      <w:r>
        <w:rPr>
          <w:lang w:val="ru-RU"/>
        </w:rPr>
        <w:t xml:space="preserve">Новицкий И. Б. “Римское право”. Стр. 191 </w:t>
      </w:r>
    </w:p>
  </w:endnote>
  <w:endnote w:id="3">
    <w:p w:rsidR="00F355A7" w:rsidRDefault="00A02E01">
      <w:pPr>
        <w:pStyle w:val="a4"/>
      </w:pPr>
      <w:r>
        <w:rPr>
          <w:rStyle w:val="a5"/>
        </w:rPr>
        <w:endnoteRef/>
      </w:r>
      <w:r w:rsidRPr="00A02E01">
        <w:rPr>
          <w:lang w:val="ru-RU"/>
        </w:rPr>
        <w:t xml:space="preserve"> </w:t>
      </w:r>
      <w:r>
        <w:rPr>
          <w:lang w:val="ru-RU"/>
        </w:rPr>
        <w:t xml:space="preserve">Советский Энциклопедический Словарь, / Гл. ред. А. М. Прохоров. – Изд. четвертое, М.: “Советская Энциклопедия”, 1987. – 1600 с. </w:t>
      </w:r>
    </w:p>
  </w:endnote>
  <w:endnote w:id="4">
    <w:p w:rsidR="00F355A7" w:rsidRDefault="00A02E01">
      <w:pPr>
        <w:pStyle w:val="a4"/>
      </w:pPr>
      <w:r>
        <w:rPr>
          <w:rStyle w:val="a5"/>
        </w:rPr>
        <w:endnoteRef/>
      </w:r>
      <w:r w:rsidRPr="00A02E01">
        <w:rPr>
          <w:lang w:val="ru-RU"/>
        </w:rPr>
        <w:t xml:space="preserve"> </w:t>
      </w:r>
      <w:r>
        <w:rPr>
          <w:lang w:val="ru-RU"/>
        </w:rPr>
        <w:t>“</w:t>
      </w:r>
      <w:r>
        <w:rPr>
          <w:rFonts w:ascii="Arial" w:hAnsi="Arial" w:cs="Arial"/>
          <w:lang w:val="ru-RU"/>
        </w:rPr>
        <w:t>Положение о Департаменте здравоохранения Министерства Путей Сообщения  Российской Федерации” (утв. МПС РФ 04.01.97 № ЦУВС-421)</w:t>
      </w:r>
    </w:p>
  </w:endnote>
  <w:endnote w:id="5">
    <w:p w:rsidR="00F355A7" w:rsidRDefault="00A02E01">
      <w:pPr>
        <w:pStyle w:val="a4"/>
      </w:pPr>
      <w:r>
        <w:rPr>
          <w:rStyle w:val="a5"/>
        </w:rPr>
        <w:endnoteRef/>
      </w:r>
      <w:r w:rsidRPr="00A02E01">
        <w:rPr>
          <w:lang w:val="ru-RU"/>
        </w:rPr>
        <w:t xml:space="preserve"> </w:t>
      </w:r>
      <w:r>
        <w:rPr>
          <w:rFonts w:ascii="Arial" w:hAnsi="Arial" w:cs="Arial"/>
          <w:lang w:val="ru-RU"/>
        </w:rPr>
        <w:t>“</w:t>
      </w:r>
      <w:r w:rsidRPr="00A02E01">
        <w:rPr>
          <w:rFonts w:ascii="Arial" w:hAnsi="Arial" w:cs="Arial"/>
          <w:lang w:val="ru-RU"/>
        </w:rPr>
        <w:t>Семейный Кодекс Российской Федерации</w:t>
      </w:r>
      <w:r>
        <w:rPr>
          <w:rFonts w:ascii="Arial" w:hAnsi="Arial" w:cs="Arial"/>
          <w:lang w:val="ru-RU"/>
        </w:rPr>
        <w:t xml:space="preserve">” </w:t>
      </w:r>
      <w:r w:rsidRPr="00A02E01">
        <w:rPr>
          <w:rFonts w:ascii="Arial" w:hAnsi="Arial" w:cs="Arial"/>
          <w:lang w:val="ru-RU"/>
        </w:rPr>
        <w:t>от 29.12.95 №</w:t>
      </w:r>
      <w:r>
        <w:rPr>
          <w:rFonts w:ascii="Arial" w:hAnsi="Arial" w:cs="Arial"/>
          <w:lang w:val="ru-RU"/>
        </w:rPr>
        <w:t xml:space="preserve"> </w:t>
      </w:r>
      <w:r w:rsidRPr="00A02E01">
        <w:rPr>
          <w:rFonts w:ascii="Arial" w:hAnsi="Arial" w:cs="Arial"/>
          <w:lang w:val="ru-RU"/>
        </w:rPr>
        <w:t>223-ФЗ (принят ГД ФС</w:t>
      </w:r>
      <w:r>
        <w:rPr>
          <w:rFonts w:ascii="Arial" w:hAnsi="Arial" w:cs="Arial"/>
          <w:lang w:val="ru-RU"/>
        </w:rPr>
        <w:t xml:space="preserve"> </w:t>
      </w:r>
      <w:r w:rsidRPr="00A02E01">
        <w:rPr>
          <w:rFonts w:ascii="Arial" w:hAnsi="Arial" w:cs="Arial"/>
          <w:lang w:val="ru-RU"/>
        </w:rPr>
        <w:t>РФ</w:t>
      </w:r>
      <w:r>
        <w:rPr>
          <w:rFonts w:ascii="Arial" w:hAnsi="Arial" w:cs="Arial"/>
          <w:lang w:val="ru-RU"/>
        </w:rPr>
        <w:t xml:space="preserve"> </w:t>
      </w:r>
      <w:r w:rsidRPr="00A02E01">
        <w:rPr>
          <w:rFonts w:ascii="Arial" w:hAnsi="Arial" w:cs="Arial"/>
          <w:lang w:val="ru-RU"/>
        </w:rPr>
        <w:t>08.12.95)</w:t>
      </w:r>
      <w:r>
        <w:rPr>
          <w:rFonts w:ascii="Arial" w:hAnsi="Arial" w:cs="Arial"/>
          <w:lang w:val="ru-RU"/>
        </w:rPr>
        <w:t xml:space="preserve"> </w:t>
      </w:r>
      <w:r w:rsidRPr="00A02E01">
        <w:rPr>
          <w:rFonts w:ascii="Arial" w:hAnsi="Arial" w:cs="Arial"/>
          <w:lang w:val="ru-RU"/>
        </w:rPr>
        <w:t>(ред. от 15.11.97)</w:t>
      </w:r>
      <w:r>
        <w:rPr>
          <w:rFonts w:ascii="Arial" w:hAnsi="Arial" w:cs="Arial"/>
          <w:lang w:val="ru-RU"/>
        </w:rPr>
        <w:t>.</w:t>
      </w:r>
    </w:p>
  </w:endnote>
  <w:endnote w:id="6">
    <w:p w:rsidR="00F355A7" w:rsidRDefault="00A02E01">
      <w:pPr>
        <w:pStyle w:val="a4"/>
      </w:pPr>
      <w:r>
        <w:rPr>
          <w:rStyle w:val="a5"/>
        </w:rPr>
        <w:endnoteRef/>
      </w:r>
      <w:r w:rsidRPr="00A02E01">
        <w:rPr>
          <w:lang w:val="ru-RU"/>
        </w:rPr>
        <w:t xml:space="preserve"> </w:t>
      </w:r>
      <w:r>
        <w:rPr>
          <w:lang w:val="ru-RU"/>
        </w:rPr>
        <w:t>Невзгодина Е. Л. “Представительство по советскому гражданскому праву”. Томск. 1980. Стр. 31</w:t>
      </w:r>
    </w:p>
  </w:endnote>
  <w:endnote w:id="7">
    <w:p w:rsidR="00F355A7" w:rsidRDefault="00A02E01">
      <w:pPr>
        <w:pStyle w:val="a4"/>
      </w:pPr>
      <w:r>
        <w:rPr>
          <w:rStyle w:val="a5"/>
        </w:rPr>
        <w:endnoteRef/>
      </w:r>
      <w:r w:rsidRPr="00A02E01">
        <w:rPr>
          <w:lang w:val="ru-RU"/>
        </w:rPr>
        <w:t xml:space="preserve"> </w:t>
      </w:r>
      <w:r w:rsidRPr="00A02E01">
        <w:rPr>
          <w:rFonts w:ascii="Arial" w:hAnsi="Arial" w:cs="Arial"/>
          <w:lang w:val="ru-RU"/>
        </w:rPr>
        <w:t>Федеральный Закон от 12 января 1996 года №</w:t>
      </w:r>
      <w:r>
        <w:rPr>
          <w:rFonts w:ascii="Arial" w:hAnsi="Arial" w:cs="Arial"/>
          <w:lang w:val="ru-RU"/>
        </w:rPr>
        <w:t xml:space="preserve"> </w:t>
      </w:r>
      <w:r w:rsidRPr="00A02E01">
        <w:rPr>
          <w:rFonts w:ascii="Arial" w:hAnsi="Arial" w:cs="Arial"/>
          <w:lang w:val="ru-RU"/>
        </w:rPr>
        <w:t xml:space="preserve">10-ФЗ </w:t>
      </w:r>
      <w:r>
        <w:rPr>
          <w:rFonts w:ascii="Arial" w:hAnsi="Arial" w:cs="Arial"/>
          <w:lang w:val="ru-RU"/>
        </w:rPr>
        <w:t>“</w:t>
      </w:r>
      <w:r w:rsidRPr="00A02E01">
        <w:rPr>
          <w:rFonts w:ascii="Arial" w:hAnsi="Arial" w:cs="Arial"/>
          <w:lang w:val="ru-RU"/>
        </w:rPr>
        <w:t>О профессиональных союзах, их правах и гарантиях деятельности</w:t>
      </w:r>
      <w:r>
        <w:rPr>
          <w:rFonts w:ascii="Arial" w:hAnsi="Arial" w:cs="Arial"/>
          <w:lang w:val="ru-RU"/>
        </w:rPr>
        <w:t xml:space="preserve">” </w:t>
      </w:r>
      <w:r w:rsidRPr="00A02E01">
        <w:rPr>
          <w:rFonts w:ascii="Arial" w:hAnsi="Arial" w:cs="Arial"/>
          <w:lang w:val="ru-RU"/>
        </w:rPr>
        <w:t>(принят ГД</w:t>
      </w:r>
      <w:r>
        <w:rPr>
          <w:rFonts w:ascii="Arial" w:hAnsi="Arial" w:cs="Arial"/>
          <w:lang w:val="ru-RU"/>
        </w:rPr>
        <w:t xml:space="preserve"> ФС РФ</w:t>
      </w:r>
      <w:r w:rsidRPr="00A02E01">
        <w:rPr>
          <w:rFonts w:ascii="Arial" w:hAnsi="Arial" w:cs="Arial"/>
          <w:lang w:val="ru-RU"/>
        </w:rPr>
        <w:t xml:space="preserve"> 8 </w:t>
      </w:r>
      <w:r>
        <w:rPr>
          <w:rFonts w:ascii="Arial" w:hAnsi="Arial" w:cs="Arial"/>
          <w:lang w:val="ru-RU"/>
        </w:rPr>
        <w:t>д</w:t>
      </w:r>
      <w:r w:rsidRPr="00A02E01">
        <w:rPr>
          <w:rFonts w:ascii="Arial" w:hAnsi="Arial" w:cs="Arial"/>
          <w:lang w:val="ru-RU"/>
        </w:rPr>
        <w:t xml:space="preserve">екабря 1995 </w:t>
      </w:r>
      <w:r>
        <w:rPr>
          <w:rFonts w:ascii="Arial" w:hAnsi="Arial" w:cs="Arial"/>
          <w:lang w:val="ru-RU"/>
        </w:rPr>
        <w:t>г</w:t>
      </w:r>
      <w:r w:rsidRPr="00A02E01">
        <w:rPr>
          <w:rFonts w:ascii="Arial" w:hAnsi="Arial" w:cs="Arial"/>
          <w:lang w:val="ru-RU"/>
        </w:rPr>
        <w:t>ода)</w:t>
      </w:r>
      <w:r>
        <w:rPr>
          <w:rFonts w:ascii="Arial" w:hAnsi="Arial" w:cs="Arial"/>
          <w:lang w:val="ru-RU"/>
        </w:rPr>
        <w:t>.</w:t>
      </w:r>
    </w:p>
  </w:endnote>
  <w:endnote w:id="8">
    <w:p w:rsidR="00F355A7" w:rsidRDefault="00A02E01">
      <w:pPr>
        <w:pStyle w:val="a4"/>
      </w:pPr>
      <w:r>
        <w:rPr>
          <w:rStyle w:val="a5"/>
        </w:rPr>
        <w:endnoteRef/>
      </w:r>
      <w:r w:rsidRPr="00A02E01">
        <w:rPr>
          <w:lang w:val="ru-RU"/>
        </w:rPr>
        <w:t xml:space="preserve"> </w:t>
      </w:r>
      <w:r w:rsidRPr="00A02E01">
        <w:rPr>
          <w:rFonts w:ascii="Arial" w:hAnsi="Arial" w:cs="Arial"/>
          <w:lang w:val="ru-RU"/>
        </w:rPr>
        <w:t xml:space="preserve">Федеральный Закон </w:t>
      </w:r>
      <w:r>
        <w:rPr>
          <w:rFonts w:ascii="Arial" w:hAnsi="Arial" w:cs="Arial"/>
          <w:lang w:val="ru-RU"/>
        </w:rPr>
        <w:t>о</w:t>
      </w:r>
      <w:r w:rsidRPr="00A02E01">
        <w:rPr>
          <w:rFonts w:ascii="Arial" w:hAnsi="Arial" w:cs="Arial"/>
          <w:lang w:val="ru-RU"/>
        </w:rPr>
        <w:t>т 19</w:t>
      </w:r>
      <w:r>
        <w:rPr>
          <w:rFonts w:ascii="Arial" w:hAnsi="Arial" w:cs="Arial"/>
          <w:lang w:val="ru-RU"/>
        </w:rPr>
        <w:t xml:space="preserve"> мая 19</w:t>
      </w:r>
      <w:r w:rsidRPr="00A02E01">
        <w:rPr>
          <w:rFonts w:ascii="Arial" w:hAnsi="Arial" w:cs="Arial"/>
          <w:lang w:val="ru-RU"/>
        </w:rPr>
        <w:t>95</w:t>
      </w:r>
      <w:r>
        <w:rPr>
          <w:rFonts w:ascii="Arial" w:hAnsi="Arial" w:cs="Arial"/>
          <w:lang w:val="ru-RU"/>
        </w:rPr>
        <w:t xml:space="preserve"> года</w:t>
      </w:r>
      <w:r w:rsidRPr="00A02E01">
        <w:rPr>
          <w:rFonts w:ascii="Arial" w:hAnsi="Arial" w:cs="Arial"/>
          <w:lang w:val="ru-RU"/>
        </w:rPr>
        <w:t xml:space="preserve"> №</w:t>
      </w:r>
      <w:r>
        <w:rPr>
          <w:rFonts w:ascii="Arial" w:hAnsi="Arial" w:cs="Arial"/>
          <w:lang w:val="ru-RU"/>
        </w:rPr>
        <w:t xml:space="preserve"> </w:t>
      </w:r>
      <w:r w:rsidRPr="00A02E01">
        <w:rPr>
          <w:rFonts w:ascii="Arial" w:hAnsi="Arial" w:cs="Arial"/>
          <w:lang w:val="ru-RU"/>
        </w:rPr>
        <w:t xml:space="preserve">82-ФЗ </w:t>
      </w:r>
      <w:r>
        <w:rPr>
          <w:rFonts w:ascii="Arial" w:hAnsi="Arial" w:cs="Arial"/>
          <w:lang w:val="ru-RU"/>
        </w:rPr>
        <w:t>“</w:t>
      </w:r>
      <w:r w:rsidRPr="00A02E01">
        <w:rPr>
          <w:rFonts w:ascii="Arial" w:hAnsi="Arial" w:cs="Arial"/>
          <w:lang w:val="ru-RU"/>
        </w:rPr>
        <w:t xml:space="preserve">Об </w:t>
      </w:r>
      <w:r>
        <w:rPr>
          <w:rFonts w:ascii="Arial" w:hAnsi="Arial" w:cs="Arial"/>
          <w:lang w:val="ru-RU"/>
        </w:rPr>
        <w:t>о</w:t>
      </w:r>
      <w:r w:rsidRPr="00A02E01">
        <w:rPr>
          <w:rFonts w:ascii="Arial" w:hAnsi="Arial" w:cs="Arial"/>
          <w:lang w:val="ru-RU"/>
        </w:rPr>
        <w:t xml:space="preserve">бщественных </w:t>
      </w:r>
      <w:r>
        <w:rPr>
          <w:rFonts w:ascii="Arial" w:hAnsi="Arial" w:cs="Arial"/>
          <w:lang w:val="ru-RU"/>
        </w:rPr>
        <w:t>о</w:t>
      </w:r>
      <w:r w:rsidRPr="00A02E01">
        <w:rPr>
          <w:rFonts w:ascii="Arial" w:hAnsi="Arial" w:cs="Arial"/>
          <w:lang w:val="ru-RU"/>
        </w:rPr>
        <w:t>бъединениях</w:t>
      </w:r>
      <w:r>
        <w:rPr>
          <w:rFonts w:ascii="Arial" w:hAnsi="Arial" w:cs="Arial"/>
          <w:lang w:val="ru-RU"/>
        </w:rPr>
        <w:t>”</w:t>
      </w:r>
      <w:r w:rsidRPr="00A02E01">
        <w:rPr>
          <w:rFonts w:ascii="Arial" w:hAnsi="Arial" w:cs="Arial"/>
          <w:lang w:val="ru-RU"/>
        </w:rPr>
        <w:t xml:space="preserve">  (</w:t>
      </w:r>
      <w:r>
        <w:rPr>
          <w:rFonts w:ascii="Arial" w:hAnsi="Arial" w:cs="Arial"/>
          <w:lang w:val="ru-RU"/>
        </w:rPr>
        <w:t>п</w:t>
      </w:r>
      <w:r w:rsidRPr="00A02E01">
        <w:rPr>
          <w:rFonts w:ascii="Arial" w:hAnsi="Arial" w:cs="Arial"/>
          <w:lang w:val="ru-RU"/>
        </w:rPr>
        <w:t>ринят Г</w:t>
      </w:r>
      <w:r>
        <w:rPr>
          <w:rFonts w:ascii="Arial" w:hAnsi="Arial" w:cs="Arial"/>
          <w:lang w:val="ru-RU"/>
        </w:rPr>
        <w:t>Д</w:t>
      </w:r>
      <w:r w:rsidRPr="00A02E01">
        <w:rPr>
          <w:rFonts w:ascii="Arial" w:hAnsi="Arial" w:cs="Arial"/>
          <w:lang w:val="ru-RU"/>
        </w:rPr>
        <w:t xml:space="preserve"> ФС</w:t>
      </w:r>
      <w:r>
        <w:rPr>
          <w:rFonts w:ascii="Arial" w:hAnsi="Arial" w:cs="Arial"/>
          <w:lang w:val="ru-RU"/>
        </w:rPr>
        <w:t xml:space="preserve"> </w:t>
      </w:r>
      <w:r w:rsidRPr="00A02E01">
        <w:rPr>
          <w:rFonts w:ascii="Arial" w:hAnsi="Arial" w:cs="Arial"/>
          <w:lang w:val="ru-RU"/>
        </w:rPr>
        <w:t>РФ</w:t>
      </w:r>
      <w:r>
        <w:rPr>
          <w:rFonts w:ascii="Arial" w:hAnsi="Arial" w:cs="Arial"/>
          <w:lang w:val="ru-RU"/>
        </w:rPr>
        <w:t xml:space="preserve"> </w:t>
      </w:r>
      <w:r w:rsidRPr="00A02E01">
        <w:rPr>
          <w:rFonts w:ascii="Arial" w:hAnsi="Arial" w:cs="Arial"/>
          <w:lang w:val="ru-RU"/>
        </w:rPr>
        <w:t xml:space="preserve">14 апреля </w:t>
      </w:r>
      <w:r>
        <w:rPr>
          <w:rFonts w:ascii="Arial" w:hAnsi="Arial" w:cs="Arial"/>
          <w:lang w:val="ru-RU"/>
        </w:rPr>
        <w:t>19</w:t>
      </w:r>
      <w:r w:rsidRPr="00A02E01">
        <w:rPr>
          <w:rFonts w:ascii="Arial" w:hAnsi="Arial" w:cs="Arial"/>
          <w:lang w:val="ru-RU"/>
        </w:rPr>
        <w:t>95</w:t>
      </w:r>
      <w:r>
        <w:rPr>
          <w:rFonts w:ascii="Arial" w:hAnsi="Arial" w:cs="Arial"/>
          <w:lang w:val="ru-RU"/>
        </w:rPr>
        <w:t xml:space="preserve"> года</w:t>
      </w:r>
      <w:r w:rsidRPr="00A02E01">
        <w:rPr>
          <w:rFonts w:ascii="Arial" w:hAnsi="Arial" w:cs="Arial"/>
          <w:lang w:val="ru-RU"/>
        </w:rPr>
        <w:t>)</w:t>
      </w:r>
      <w:r>
        <w:rPr>
          <w:rFonts w:ascii="Arial" w:hAnsi="Arial" w:cs="Arial"/>
          <w:lang w:val="ru-RU"/>
        </w:rPr>
        <w:t>.</w:t>
      </w:r>
    </w:p>
  </w:endnote>
  <w:endnote w:id="9">
    <w:p w:rsidR="00F355A7" w:rsidRDefault="00A02E01">
      <w:pPr>
        <w:pStyle w:val="a4"/>
      </w:pPr>
      <w:r>
        <w:rPr>
          <w:rStyle w:val="a5"/>
        </w:rPr>
        <w:endnoteRef/>
      </w:r>
      <w:r w:rsidRPr="00A02E01">
        <w:rPr>
          <w:lang w:val="ru-RU"/>
        </w:rPr>
        <w:t xml:space="preserve"> </w:t>
      </w:r>
      <w:r>
        <w:rPr>
          <w:lang w:val="ru-RU"/>
        </w:rPr>
        <w:t>см. Невзгодина Е. Л. “Представительство по советскому гражданскому праву”. Издательство Томского университета. Томск. 1980. Стр. 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01" w:rsidRDefault="00CD6E32">
    <w:pPr>
      <w:pStyle w:val="a6"/>
      <w:framePr w:wrap="auto" w:vAnchor="text" w:hAnchor="margin" w:xAlign="right" w:y="1"/>
      <w:rPr>
        <w:rStyle w:val="a8"/>
      </w:rPr>
    </w:pPr>
    <w:r>
      <w:rPr>
        <w:rStyle w:val="a8"/>
        <w:noProof/>
      </w:rPr>
      <w:t>1</w:t>
    </w:r>
  </w:p>
  <w:p w:rsidR="00A02E01" w:rsidRDefault="00A02E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5A7" w:rsidRDefault="00F355A7">
      <w:r>
        <w:separator/>
      </w:r>
    </w:p>
  </w:footnote>
  <w:footnote w:type="continuationSeparator" w:id="0">
    <w:p w:rsidR="00F355A7" w:rsidRDefault="00F35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B940CD"/>
    <w:multiLevelType w:val="singleLevel"/>
    <w:tmpl w:val="8F2E5C0A"/>
    <w:lvl w:ilvl="0">
      <w:start w:val="1"/>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2">
    <w:nsid w:val="1DE20C13"/>
    <w:multiLevelType w:val="singleLevel"/>
    <w:tmpl w:val="C908DA24"/>
    <w:lvl w:ilvl="0">
      <w:start w:val="1"/>
      <w:numFmt w:val="decimal"/>
      <w:lvlText w:val="%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3">
    <w:nsid w:val="21027027"/>
    <w:multiLevelType w:val="singleLevel"/>
    <w:tmpl w:val="BB427372"/>
    <w:lvl w:ilvl="0">
      <w:start w:val="4"/>
      <w:numFmt w:val="decimal"/>
      <w:lvlText w:val="%1. "/>
      <w:legacy w:legacy="1" w:legacySpace="0" w:legacyIndent="283"/>
      <w:lvlJc w:val="left"/>
      <w:pPr>
        <w:ind w:left="283" w:hanging="283"/>
      </w:pPr>
      <w:rPr>
        <w:rFonts w:ascii="Arial" w:hAnsi="Arial" w:cs="Arial" w:hint="default"/>
        <w:b/>
        <w:bCs/>
        <w:i w:val="0"/>
        <w:iCs w:val="0"/>
        <w:sz w:val="28"/>
        <w:szCs w:val="28"/>
        <w:u w:val="none"/>
      </w:rPr>
    </w:lvl>
  </w:abstractNum>
  <w:abstractNum w:abstractNumId="4">
    <w:nsid w:val="38501CC6"/>
    <w:multiLevelType w:val="singleLevel"/>
    <w:tmpl w:val="00F2B968"/>
    <w:lvl w:ilvl="0">
      <w:start w:val="1"/>
      <w:numFmt w:val="decimal"/>
      <w:lvlText w:val="%1. "/>
      <w:legacy w:legacy="1" w:legacySpace="0" w:legacyIndent="283"/>
      <w:lvlJc w:val="left"/>
      <w:pPr>
        <w:ind w:left="283" w:hanging="283"/>
      </w:pPr>
      <w:rPr>
        <w:rFonts w:ascii="Arial" w:hAnsi="Arial" w:cs="Arial" w:hint="default"/>
        <w:b/>
        <w:bCs/>
        <w:i w:val="0"/>
        <w:iCs w:val="0"/>
        <w:sz w:val="32"/>
        <w:szCs w:val="32"/>
        <w:u w:val="none"/>
      </w:rPr>
    </w:lvl>
  </w:abstractNum>
  <w:num w:numId="1">
    <w:abstractNumId w:val="4"/>
  </w:num>
  <w:num w:numId="2">
    <w:abstractNumId w:val="3"/>
  </w:num>
  <w:num w:numId="3">
    <w:abstractNumId w:val="3"/>
    <w:lvlOverride w:ilvl="0">
      <w:lvl w:ilvl="0">
        <w:start w:val="1"/>
        <w:numFmt w:val="decimal"/>
        <w:lvlText w:val="%1. "/>
        <w:legacy w:legacy="1" w:legacySpace="0" w:legacyIndent="283"/>
        <w:lvlJc w:val="left"/>
        <w:pPr>
          <w:ind w:left="283" w:hanging="283"/>
        </w:pPr>
        <w:rPr>
          <w:rFonts w:ascii="Arial" w:hAnsi="Arial" w:cs="Arial" w:hint="default"/>
          <w:b/>
          <w:bCs/>
          <w:i w:val="0"/>
          <w:iCs w:val="0"/>
          <w:sz w:val="28"/>
          <w:szCs w:val="28"/>
          <w:u w:val="none"/>
        </w:rPr>
      </w:lvl>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E01"/>
    <w:rsid w:val="00267F7D"/>
    <w:rsid w:val="007113FD"/>
    <w:rsid w:val="0091348E"/>
    <w:rsid w:val="00A02E01"/>
    <w:rsid w:val="00CD6E32"/>
    <w:rsid w:val="00F35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2247BA-A73E-4FE9-B93B-2D69882B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MS Sans Serif" w:hAnsi="MS Sans Serif" w:cs="MS Sans Serif"/>
      <w:sz w:val="20"/>
      <w:szCs w:val="20"/>
      <w:lang w:val="en-US"/>
    </w:rPr>
  </w:style>
  <w:style w:type="character" w:customStyle="1" w:styleId="a8">
    <w:name w:val="номер страницы"/>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MS Sans Serif" w:hAnsi="MS Sans Serif" w:cs="MS Sans Serif"/>
      <w:sz w:val="20"/>
      <w:szCs w:val="20"/>
      <w:lang w:val="en-US"/>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lang w:val="en-US"/>
    </w:rPr>
  </w:style>
  <w:style w:type="paragraph" w:styleId="ad">
    <w:name w:val="endnote text"/>
    <w:basedOn w:val="a"/>
    <w:link w:val="ae"/>
    <w:uiPriority w:val="99"/>
    <w:semiHidden/>
  </w:style>
  <w:style w:type="character" w:customStyle="1" w:styleId="ae">
    <w:name w:val="Текст концевой сноски Знак"/>
    <w:link w:val="ad"/>
    <w:uiPriority w:val="99"/>
    <w:semiHidden/>
    <w:rPr>
      <w:rFonts w:ascii="MS Sans Serif" w:hAnsi="MS Sans Serif" w:cs="MS Sans Serif"/>
      <w:sz w:val="20"/>
      <w:szCs w:val="20"/>
      <w:lang w:val="en-US"/>
    </w:rPr>
  </w:style>
  <w:style w:type="paragraph" w:styleId="af">
    <w:name w:val="footnote text"/>
    <w:basedOn w:val="a"/>
    <w:link w:val="af0"/>
    <w:uiPriority w:val="99"/>
    <w:semiHidden/>
  </w:style>
  <w:style w:type="character" w:customStyle="1" w:styleId="af0">
    <w:name w:val="Текст сноски Знак"/>
    <w:link w:val="af"/>
    <w:uiPriority w:val="99"/>
    <w:semiHidden/>
    <w:rPr>
      <w:rFonts w:ascii="MS Sans Serif" w:hAnsi="MS Sans Serif" w:cs="MS Sans Serif"/>
      <w:sz w:val="20"/>
      <w:szCs w:val="20"/>
      <w:lang w:val="en-US"/>
    </w:rPr>
  </w:style>
  <w:style w:type="character" w:styleId="af1">
    <w:name w:val="footnote reference"/>
    <w:uiPriority w:val="99"/>
    <w:semiHidden/>
    <w:rPr>
      <w:vertAlign w:val="superscript"/>
    </w:rPr>
  </w:style>
  <w:style w:type="character" w:styleId="af2">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25871</Words>
  <Characters>14748</Characters>
  <Application>Microsoft Office Word</Application>
  <DocSecurity>0</DocSecurity>
  <Lines>122</Lines>
  <Paragraphs>81</Paragraphs>
  <ScaleCrop>false</ScaleCrop>
  <HeadingPairs>
    <vt:vector size="2" baseType="variant">
      <vt:variant>
        <vt:lpstr>Название</vt:lpstr>
      </vt:variant>
      <vt:variant>
        <vt:i4>1</vt:i4>
      </vt:variant>
    </vt:vector>
  </HeadingPairs>
  <TitlesOfParts>
    <vt:vector size="1" baseType="lpstr">
      <vt:lpstr>ПРЕДСТАВИТЕЛЬСТВО (в гражданском праве) – совершение сделок и иных юридических действий одним лицом (представителем) от имени и в интере-сах другого лица в соответствии с доверенностью или в силу закона </vt:lpstr>
    </vt:vector>
  </TitlesOfParts>
  <Company>Частное лицо</Company>
  <LinksUpToDate>false</LinksUpToDate>
  <CharactersWithSpaces>40538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ПРЕДСТАВИТЕЛЬСТВО (в гражданском праве) – совершение сделок и иных юридических действий одним лицом (представителем) от имени и в интере-сах другого лица в соответствии с доверенностью или в силу закона </dc:title>
  <dc:subject/>
  <dc:creator>Астраханцев Роман</dc:creator>
  <cp:keywords/>
  <dc:description/>
  <cp:lastModifiedBy>admin</cp:lastModifiedBy>
  <cp:revision>2</cp:revision>
  <dcterms:created xsi:type="dcterms:W3CDTF">2014-01-27T13:45:00Z</dcterms:created>
  <dcterms:modified xsi:type="dcterms:W3CDTF">2014-01-27T13:45:00Z</dcterms:modified>
</cp:coreProperties>
</file>