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DF24B6" w:rsidRPr="00570508" w:rsidRDefault="00DF24B6" w:rsidP="00F14CA3">
      <w:pPr>
        <w:pStyle w:val="4"/>
        <w:spacing w:before="0" w:beforeAutospacing="0" w:after="0" w:afterAutospacing="0" w:line="360" w:lineRule="auto"/>
        <w:jc w:val="center"/>
        <w:rPr>
          <w:sz w:val="28"/>
          <w:szCs w:val="28"/>
        </w:rPr>
      </w:pPr>
    </w:p>
    <w:p w:rsidR="00F14CA3" w:rsidRPr="00570508" w:rsidRDefault="00F14CA3" w:rsidP="00F14CA3">
      <w:pPr>
        <w:pStyle w:val="4"/>
        <w:spacing w:before="0" w:beforeAutospacing="0" w:after="0" w:afterAutospacing="0" w:line="360" w:lineRule="auto"/>
        <w:jc w:val="center"/>
        <w:rPr>
          <w:sz w:val="28"/>
          <w:szCs w:val="28"/>
        </w:rPr>
      </w:pPr>
    </w:p>
    <w:p w:rsidR="00F94292" w:rsidRPr="00570508" w:rsidRDefault="00F94292" w:rsidP="00F14CA3">
      <w:pPr>
        <w:pStyle w:val="4"/>
        <w:spacing w:before="0" w:beforeAutospacing="0" w:after="0" w:afterAutospacing="0" w:line="360" w:lineRule="auto"/>
        <w:jc w:val="center"/>
        <w:rPr>
          <w:caps/>
          <w:sz w:val="28"/>
          <w:szCs w:val="28"/>
        </w:rPr>
      </w:pPr>
      <w:r w:rsidRPr="00570508">
        <w:rPr>
          <w:caps/>
          <w:sz w:val="28"/>
          <w:szCs w:val="28"/>
        </w:rPr>
        <w:t>Реферат по теме:</w:t>
      </w:r>
    </w:p>
    <w:p w:rsidR="002B66CB" w:rsidRPr="00570508" w:rsidRDefault="002B66CB" w:rsidP="00F14CA3">
      <w:pPr>
        <w:pStyle w:val="4"/>
        <w:spacing w:before="0" w:beforeAutospacing="0" w:after="0" w:afterAutospacing="0" w:line="360" w:lineRule="auto"/>
        <w:jc w:val="center"/>
        <w:rPr>
          <w:sz w:val="28"/>
          <w:szCs w:val="28"/>
        </w:rPr>
      </w:pPr>
      <w:r w:rsidRPr="00570508">
        <w:rPr>
          <w:sz w:val="28"/>
          <w:szCs w:val="28"/>
        </w:rPr>
        <w:t>ПРЕДУПРЕЖДЕНИЕ НАРУШЕНИЙ ПРОЦЕССА СОЦИАЛИЗАЦИИ НЕСОВЕРШЕННОЛЕТНИХ В СЕМЬЯХ ГРУППЫ РИСКА</w:t>
      </w:r>
    </w:p>
    <w:p w:rsidR="002B66CB" w:rsidRPr="00570508" w:rsidRDefault="00F14CA3" w:rsidP="00A70F0C">
      <w:pPr>
        <w:pStyle w:val="5"/>
        <w:spacing w:before="0" w:beforeAutospacing="0" w:after="0" w:afterAutospacing="0" w:line="360" w:lineRule="auto"/>
        <w:ind w:firstLine="709"/>
        <w:jc w:val="both"/>
        <w:rPr>
          <w:sz w:val="28"/>
          <w:szCs w:val="28"/>
        </w:rPr>
      </w:pPr>
      <w:r w:rsidRPr="00570508">
        <w:rPr>
          <w:b w:val="0"/>
          <w:bCs w:val="0"/>
          <w:sz w:val="28"/>
          <w:szCs w:val="28"/>
        </w:rPr>
        <w:br w:type="page"/>
      </w:r>
      <w:r w:rsidR="002B66CB" w:rsidRPr="00570508">
        <w:rPr>
          <w:sz w:val="28"/>
          <w:szCs w:val="28"/>
        </w:rPr>
        <w:t>1. Функциональная несостоятельность семей группы риска</w:t>
      </w:r>
    </w:p>
    <w:p w:rsidR="00F14CA3" w:rsidRPr="00570508" w:rsidRDefault="00F14CA3"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Одной из важнейших и сложнейших задач профилактики преступности несовершеннолетних является оздоровление условий семейного воспитания детей и подростков с отклоняющимся поведением.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Сравнительные исследования семей подростков-правонарушителей и благополучных школьников, проводимые различными исследователями, показывают, что "трудные" воспитываются в существенно более неблагоприятных семейных условия, чем их благополучные сверстники. При этом среди неблагоприятных факторов семейного воспитания отмечают, прежде всего, такие, как неполная семья, аморальный образ жизни родителей, асоциальные антиобщественные взгляды и ориентации родителей, их низкий общеобразовательный уровень, педагогическая несостоятельность семьи, эмоционально-конфликтные отношения в семье, Так, по результатам исследования роли семьи в правовой социализации несовершеннолетних" проведенного Л. И. Аувяэртом в Эстонии [19], лишь немногим более половины несовершеннолетних правонарушителей проживало с обоими родителями, в то время как среди правопослушных обследованных 4/5 проживало с обоими родителями. Существенная разница отмечалась также и в общеобразовательном уровне родителей. Половина родителей правонарушителей - неквалифицированные рабочие, 1/3 - квалифицированные рабочие, 1/10 - ИТР и служащие. В то время как у половины законопослушных несовершеннолетних родители - высококвалифицированные рабочие, у каждого пятого - ИТР, служащий. Эти результаты не расходятся с данными об условиях семейного воспитания несовершеннолетних правонарушителей, полученны</w:t>
      </w:r>
      <w:r w:rsidR="00F14CA3" w:rsidRPr="00570508">
        <w:rPr>
          <w:rFonts w:ascii="Times New Roman" w:hAnsi="Times New Roman" w:cs="Times New Roman"/>
          <w:color w:val="auto"/>
          <w:sz w:val="28"/>
          <w:szCs w:val="28"/>
        </w:rPr>
        <w:t>ми В.К. Андриенко в Москве, С.Д. Арзуманяном в Армении, Л.М. Зюбиным и Т.</w:t>
      </w:r>
      <w:r w:rsidRPr="00570508">
        <w:rPr>
          <w:rFonts w:ascii="Times New Roman" w:hAnsi="Times New Roman" w:cs="Times New Roman"/>
          <w:color w:val="auto"/>
          <w:sz w:val="28"/>
          <w:szCs w:val="28"/>
        </w:rPr>
        <w:t>Н. Курбатовой в Санкт-Петербург</w:t>
      </w:r>
      <w:r w:rsidR="00F14CA3" w:rsidRPr="00570508">
        <w:rPr>
          <w:rFonts w:ascii="Times New Roman" w:hAnsi="Times New Roman" w:cs="Times New Roman"/>
          <w:color w:val="auto"/>
          <w:sz w:val="28"/>
          <w:szCs w:val="28"/>
        </w:rPr>
        <w:t>е" К.Е. Игошевым и А.</w:t>
      </w:r>
      <w:r w:rsidRPr="00570508">
        <w:rPr>
          <w:rFonts w:ascii="Times New Roman" w:hAnsi="Times New Roman" w:cs="Times New Roman"/>
          <w:color w:val="auto"/>
          <w:sz w:val="28"/>
          <w:szCs w:val="28"/>
        </w:rPr>
        <w:t xml:space="preserve">С. Белкиным в Екатеринбурге и другими авторами. Близкие результаты были получены также в ходе нашего исследования, в процессе которого были изучены условия семейного воспитания трех групп несовершеннолетних по 500 человек каждая (группа социально запущенных, группа педагогически запушенных несовершеннолетних и в качестве контрольной группы - благополучные учащиеся того же возраста), Ниже в таблицах </w:t>
      </w:r>
      <w:r w:rsidR="00F14CA3" w:rsidRPr="00570508">
        <w:rPr>
          <w:rFonts w:ascii="Times New Roman" w:hAnsi="Times New Roman" w:cs="Times New Roman"/>
          <w:color w:val="auto"/>
          <w:sz w:val="28"/>
          <w:szCs w:val="28"/>
        </w:rPr>
        <w:t>1</w:t>
      </w:r>
      <w:r w:rsidRPr="00570508">
        <w:rPr>
          <w:rFonts w:ascii="Times New Roman" w:hAnsi="Times New Roman" w:cs="Times New Roman"/>
          <w:color w:val="auto"/>
          <w:sz w:val="28"/>
          <w:szCs w:val="28"/>
        </w:rPr>
        <w:t>-</w:t>
      </w:r>
      <w:r w:rsidR="00F14CA3" w:rsidRPr="00570508">
        <w:rPr>
          <w:rFonts w:ascii="Times New Roman" w:hAnsi="Times New Roman" w:cs="Times New Roman"/>
          <w:color w:val="auto"/>
          <w:sz w:val="28"/>
          <w:szCs w:val="28"/>
        </w:rPr>
        <w:t>4</w:t>
      </w:r>
      <w:r w:rsidRPr="00570508">
        <w:rPr>
          <w:rFonts w:ascii="Times New Roman" w:hAnsi="Times New Roman" w:cs="Times New Roman"/>
          <w:color w:val="auto"/>
          <w:sz w:val="28"/>
          <w:szCs w:val="28"/>
        </w:rPr>
        <w:t xml:space="preserve"> приведены результаты этого исследования.</w:t>
      </w:r>
    </w:p>
    <w:p w:rsidR="00F14CA3" w:rsidRPr="00570508" w:rsidRDefault="00F14CA3" w:rsidP="00A70F0C">
      <w:pPr>
        <w:pStyle w:val="a3"/>
        <w:spacing w:line="360" w:lineRule="auto"/>
        <w:ind w:right="0" w:firstLine="709"/>
        <w:rPr>
          <w:rFonts w:ascii="Times New Roman" w:hAnsi="Times New Roman" w:cs="Times New Roman"/>
          <w:i/>
          <w:iCs/>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xml:space="preserve">Таблица </w:t>
      </w:r>
      <w:r w:rsidR="00F14CA3" w:rsidRPr="00570508">
        <w:rPr>
          <w:rFonts w:ascii="Times New Roman" w:hAnsi="Times New Roman" w:cs="Times New Roman"/>
          <w:color w:val="auto"/>
          <w:sz w:val="28"/>
          <w:szCs w:val="28"/>
        </w:rPr>
        <w:t xml:space="preserve">1 - </w:t>
      </w:r>
      <w:r w:rsidRPr="00570508">
        <w:rPr>
          <w:rFonts w:ascii="Times New Roman" w:hAnsi="Times New Roman" w:cs="Times New Roman"/>
          <w:color w:val="auto"/>
          <w:sz w:val="28"/>
          <w:szCs w:val="28"/>
        </w:rPr>
        <w:t>Характеристика состава семей, %</w:t>
      </w:r>
    </w:p>
    <w:tbl>
      <w:tblPr>
        <w:tblW w:w="4500" w:type="pct"/>
        <w:jc w:val="center"/>
        <w:tblCellMar>
          <w:top w:w="30" w:type="dxa"/>
          <w:left w:w="30" w:type="dxa"/>
          <w:bottom w:w="30" w:type="dxa"/>
          <w:right w:w="30" w:type="dxa"/>
        </w:tblCellMar>
        <w:tblLook w:val="0000" w:firstRow="0" w:lastRow="0" w:firstColumn="0" w:lastColumn="0" w:noHBand="0" w:noVBand="0"/>
      </w:tblPr>
      <w:tblGrid>
        <w:gridCol w:w="1384"/>
        <w:gridCol w:w="590"/>
        <w:gridCol w:w="688"/>
        <w:gridCol w:w="688"/>
        <w:gridCol w:w="688"/>
        <w:gridCol w:w="991"/>
        <w:gridCol w:w="688"/>
        <w:gridCol w:w="690"/>
        <w:gridCol w:w="690"/>
        <w:gridCol w:w="690"/>
        <w:gridCol w:w="686"/>
      </w:tblGrid>
      <w:tr w:rsidR="002B66CB" w:rsidRPr="00570508">
        <w:trPr>
          <w:jc w:val="center"/>
        </w:trPr>
        <w:tc>
          <w:tcPr>
            <w:tcW w:w="817" w:type="pct"/>
            <w:vMerge w:val="restart"/>
            <w:vAlign w:val="center"/>
          </w:tcPr>
          <w:p w:rsidR="002B66CB" w:rsidRPr="00570508" w:rsidRDefault="002B66CB" w:rsidP="00F14CA3">
            <w:pPr>
              <w:spacing w:line="360" w:lineRule="auto"/>
              <w:jc w:val="both"/>
              <w:rPr>
                <w:sz w:val="20"/>
                <w:szCs w:val="20"/>
              </w:rPr>
            </w:pPr>
            <w:r w:rsidRPr="00570508">
              <w:rPr>
                <w:b/>
                <w:bCs/>
                <w:sz w:val="20"/>
                <w:szCs w:val="20"/>
              </w:rPr>
              <w:t>Группы исследуемых подростков</w:t>
            </w:r>
          </w:p>
        </w:tc>
        <w:tc>
          <w:tcPr>
            <w:tcW w:w="2151" w:type="pct"/>
            <w:gridSpan w:val="5"/>
            <w:vAlign w:val="center"/>
          </w:tcPr>
          <w:p w:rsidR="002B66CB" w:rsidRPr="00570508" w:rsidRDefault="002B66CB" w:rsidP="00F14CA3">
            <w:pPr>
              <w:spacing w:line="360" w:lineRule="auto"/>
              <w:jc w:val="both"/>
              <w:rPr>
                <w:sz w:val="20"/>
                <w:szCs w:val="20"/>
              </w:rPr>
            </w:pPr>
            <w:r w:rsidRPr="00570508">
              <w:rPr>
                <w:b/>
                <w:bCs/>
                <w:sz w:val="20"/>
                <w:szCs w:val="20"/>
              </w:rPr>
              <w:t>Наличие родителей</w:t>
            </w:r>
          </w:p>
        </w:tc>
        <w:tc>
          <w:tcPr>
            <w:tcW w:w="2032" w:type="pct"/>
            <w:gridSpan w:val="5"/>
            <w:vAlign w:val="center"/>
          </w:tcPr>
          <w:p w:rsidR="002B66CB" w:rsidRPr="00570508" w:rsidRDefault="002B66CB" w:rsidP="00F14CA3">
            <w:pPr>
              <w:spacing w:line="360" w:lineRule="auto"/>
              <w:jc w:val="both"/>
              <w:rPr>
                <w:sz w:val="20"/>
                <w:szCs w:val="20"/>
              </w:rPr>
            </w:pPr>
            <w:r w:rsidRPr="00570508">
              <w:rPr>
                <w:b/>
                <w:bCs/>
                <w:sz w:val="20"/>
                <w:szCs w:val="20"/>
              </w:rPr>
              <w:t>Число детей в семье</w:t>
            </w:r>
          </w:p>
        </w:tc>
      </w:tr>
      <w:tr w:rsidR="002B66CB" w:rsidRPr="00570508">
        <w:trPr>
          <w:jc w:val="center"/>
        </w:trPr>
        <w:tc>
          <w:tcPr>
            <w:tcW w:w="0" w:type="auto"/>
            <w:vMerge/>
            <w:vAlign w:val="center"/>
          </w:tcPr>
          <w:p w:rsidR="002B66CB" w:rsidRPr="00570508" w:rsidRDefault="002B66CB" w:rsidP="00F14CA3">
            <w:pPr>
              <w:spacing w:line="360" w:lineRule="auto"/>
              <w:jc w:val="both"/>
              <w:rPr>
                <w:sz w:val="20"/>
                <w:szCs w:val="20"/>
              </w:rPr>
            </w:pPr>
          </w:p>
        </w:tc>
        <w:tc>
          <w:tcPr>
            <w:tcW w:w="348" w:type="pct"/>
            <w:vAlign w:val="center"/>
          </w:tcPr>
          <w:p w:rsidR="002B66CB" w:rsidRPr="00570508" w:rsidRDefault="002B66CB" w:rsidP="00F14CA3">
            <w:pPr>
              <w:spacing w:line="360" w:lineRule="auto"/>
              <w:jc w:val="both"/>
              <w:rPr>
                <w:sz w:val="20"/>
                <w:szCs w:val="20"/>
              </w:rPr>
            </w:pPr>
            <w:r w:rsidRPr="00570508">
              <w:rPr>
                <w:b/>
                <w:bCs/>
                <w:sz w:val="20"/>
                <w:szCs w:val="20"/>
              </w:rPr>
              <w:t>Отец и мать</w:t>
            </w:r>
          </w:p>
        </w:tc>
        <w:tc>
          <w:tcPr>
            <w:tcW w:w="406" w:type="pct"/>
            <w:vAlign w:val="center"/>
          </w:tcPr>
          <w:p w:rsidR="002B66CB" w:rsidRPr="00570508" w:rsidRDefault="002B66CB" w:rsidP="00F14CA3">
            <w:pPr>
              <w:spacing w:line="360" w:lineRule="auto"/>
              <w:jc w:val="both"/>
              <w:rPr>
                <w:sz w:val="20"/>
                <w:szCs w:val="20"/>
              </w:rPr>
            </w:pPr>
            <w:r w:rsidRPr="00570508">
              <w:rPr>
                <w:b/>
                <w:bCs/>
                <w:sz w:val="20"/>
                <w:szCs w:val="20"/>
              </w:rPr>
              <w:t>Мать и отчим</w:t>
            </w:r>
          </w:p>
        </w:tc>
        <w:tc>
          <w:tcPr>
            <w:tcW w:w="406" w:type="pct"/>
            <w:vAlign w:val="center"/>
          </w:tcPr>
          <w:p w:rsidR="002B66CB" w:rsidRPr="00570508" w:rsidRDefault="002B66CB" w:rsidP="00F14CA3">
            <w:pPr>
              <w:spacing w:line="360" w:lineRule="auto"/>
              <w:jc w:val="both"/>
              <w:rPr>
                <w:sz w:val="20"/>
                <w:szCs w:val="20"/>
              </w:rPr>
            </w:pPr>
            <w:r w:rsidRPr="00570508">
              <w:rPr>
                <w:b/>
                <w:bCs/>
                <w:sz w:val="20"/>
                <w:szCs w:val="20"/>
              </w:rPr>
              <w:t>Одна мать</w:t>
            </w:r>
          </w:p>
        </w:tc>
        <w:tc>
          <w:tcPr>
            <w:tcW w:w="406" w:type="pct"/>
            <w:vAlign w:val="center"/>
          </w:tcPr>
          <w:p w:rsidR="002B66CB" w:rsidRPr="00570508" w:rsidRDefault="002B66CB" w:rsidP="00F14CA3">
            <w:pPr>
              <w:spacing w:line="360" w:lineRule="auto"/>
              <w:jc w:val="both"/>
              <w:rPr>
                <w:sz w:val="20"/>
                <w:szCs w:val="20"/>
              </w:rPr>
            </w:pPr>
            <w:r w:rsidRPr="00570508">
              <w:rPr>
                <w:b/>
                <w:bCs/>
                <w:sz w:val="20"/>
                <w:szCs w:val="20"/>
              </w:rPr>
              <w:t>Один отец</w:t>
            </w:r>
          </w:p>
        </w:tc>
        <w:tc>
          <w:tcPr>
            <w:tcW w:w="585" w:type="pct"/>
            <w:vAlign w:val="center"/>
          </w:tcPr>
          <w:p w:rsidR="002B66CB" w:rsidRPr="00570508" w:rsidRDefault="002B66CB" w:rsidP="00F14CA3">
            <w:pPr>
              <w:spacing w:line="360" w:lineRule="auto"/>
              <w:jc w:val="both"/>
              <w:rPr>
                <w:sz w:val="20"/>
                <w:szCs w:val="20"/>
              </w:rPr>
            </w:pPr>
            <w:r w:rsidRPr="00570508">
              <w:rPr>
                <w:b/>
                <w:bCs/>
                <w:sz w:val="20"/>
                <w:szCs w:val="20"/>
              </w:rPr>
              <w:t>Нет родителей</w:t>
            </w:r>
          </w:p>
        </w:tc>
        <w:tc>
          <w:tcPr>
            <w:tcW w:w="406" w:type="pct"/>
            <w:vAlign w:val="center"/>
          </w:tcPr>
          <w:p w:rsidR="002B66CB" w:rsidRPr="00570508" w:rsidRDefault="002B66CB" w:rsidP="00F14CA3">
            <w:pPr>
              <w:spacing w:line="360" w:lineRule="auto"/>
              <w:jc w:val="both"/>
              <w:rPr>
                <w:sz w:val="20"/>
                <w:szCs w:val="20"/>
              </w:rPr>
            </w:pPr>
            <w:r w:rsidRPr="00570508">
              <w:rPr>
                <w:b/>
                <w:bCs/>
                <w:sz w:val="20"/>
                <w:szCs w:val="20"/>
              </w:rPr>
              <w:t>1</w:t>
            </w:r>
          </w:p>
        </w:tc>
        <w:tc>
          <w:tcPr>
            <w:tcW w:w="407" w:type="pct"/>
            <w:vAlign w:val="center"/>
          </w:tcPr>
          <w:p w:rsidR="002B66CB" w:rsidRPr="00570508" w:rsidRDefault="002B66CB" w:rsidP="00F14CA3">
            <w:pPr>
              <w:spacing w:line="360" w:lineRule="auto"/>
              <w:jc w:val="both"/>
              <w:rPr>
                <w:sz w:val="20"/>
                <w:szCs w:val="20"/>
              </w:rPr>
            </w:pPr>
            <w:r w:rsidRPr="00570508">
              <w:rPr>
                <w:b/>
                <w:bCs/>
                <w:sz w:val="20"/>
                <w:szCs w:val="20"/>
              </w:rPr>
              <w:t>2</w:t>
            </w:r>
          </w:p>
        </w:tc>
        <w:tc>
          <w:tcPr>
            <w:tcW w:w="407" w:type="pct"/>
            <w:vAlign w:val="center"/>
          </w:tcPr>
          <w:p w:rsidR="002B66CB" w:rsidRPr="00570508" w:rsidRDefault="002B66CB" w:rsidP="00F14CA3">
            <w:pPr>
              <w:spacing w:line="360" w:lineRule="auto"/>
              <w:jc w:val="both"/>
              <w:rPr>
                <w:sz w:val="20"/>
                <w:szCs w:val="20"/>
              </w:rPr>
            </w:pPr>
            <w:r w:rsidRPr="00570508">
              <w:rPr>
                <w:b/>
                <w:bCs/>
                <w:sz w:val="20"/>
                <w:szCs w:val="20"/>
              </w:rPr>
              <w:t>3</w:t>
            </w:r>
          </w:p>
        </w:tc>
        <w:tc>
          <w:tcPr>
            <w:tcW w:w="407" w:type="pct"/>
            <w:vAlign w:val="center"/>
          </w:tcPr>
          <w:p w:rsidR="002B66CB" w:rsidRPr="00570508" w:rsidRDefault="002B66CB" w:rsidP="00F14CA3">
            <w:pPr>
              <w:spacing w:line="360" w:lineRule="auto"/>
              <w:jc w:val="both"/>
              <w:rPr>
                <w:sz w:val="20"/>
                <w:szCs w:val="20"/>
              </w:rPr>
            </w:pPr>
            <w:r w:rsidRPr="00570508">
              <w:rPr>
                <w:b/>
                <w:bCs/>
                <w:sz w:val="20"/>
                <w:szCs w:val="20"/>
              </w:rPr>
              <w:t>4</w:t>
            </w:r>
          </w:p>
        </w:tc>
        <w:tc>
          <w:tcPr>
            <w:tcW w:w="407" w:type="pct"/>
            <w:vAlign w:val="center"/>
          </w:tcPr>
          <w:p w:rsidR="002B66CB" w:rsidRPr="00570508" w:rsidRDefault="002B66CB" w:rsidP="00F14CA3">
            <w:pPr>
              <w:spacing w:line="360" w:lineRule="auto"/>
              <w:jc w:val="both"/>
              <w:rPr>
                <w:sz w:val="20"/>
                <w:szCs w:val="20"/>
              </w:rPr>
            </w:pPr>
            <w:r w:rsidRPr="00570508">
              <w:rPr>
                <w:b/>
                <w:bCs/>
                <w:sz w:val="20"/>
                <w:szCs w:val="20"/>
              </w:rPr>
              <w:t xml:space="preserve">5 и более </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Благополучные учащиеся</w:t>
            </w:r>
          </w:p>
        </w:tc>
        <w:tc>
          <w:tcPr>
            <w:tcW w:w="348" w:type="pct"/>
            <w:vAlign w:val="center"/>
          </w:tcPr>
          <w:p w:rsidR="002B66CB" w:rsidRPr="00570508" w:rsidRDefault="002B66CB" w:rsidP="00F14CA3">
            <w:pPr>
              <w:spacing w:line="360" w:lineRule="auto"/>
              <w:jc w:val="both"/>
              <w:rPr>
                <w:sz w:val="20"/>
                <w:szCs w:val="20"/>
              </w:rPr>
            </w:pPr>
            <w:r w:rsidRPr="00570508">
              <w:rPr>
                <w:sz w:val="20"/>
                <w:szCs w:val="20"/>
              </w:rPr>
              <w:t>80</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7,5</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12, 5</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w:t>
            </w:r>
          </w:p>
        </w:tc>
        <w:tc>
          <w:tcPr>
            <w:tcW w:w="585" w:type="pct"/>
            <w:vAlign w:val="center"/>
          </w:tcPr>
          <w:p w:rsidR="002B66CB" w:rsidRPr="00570508" w:rsidRDefault="002B66CB" w:rsidP="00F14CA3">
            <w:pPr>
              <w:spacing w:line="360" w:lineRule="auto"/>
              <w:jc w:val="both"/>
              <w:rPr>
                <w:sz w:val="20"/>
                <w:szCs w:val="20"/>
              </w:rPr>
            </w:pPr>
            <w:r w:rsidRPr="00570508">
              <w:rPr>
                <w:sz w:val="20"/>
                <w:szCs w:val="20"/>
              </w:rPr>
              <w:t>-</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22,5</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60</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13</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2</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 xml:space="preserve">2,5 </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Педагогически запущенные</w:t>
            </w:r>
          </w:p>
        </w:tc>
        <w:tc>
          <w:tcPr>
            <w:tcW w:w="348" w:type="pct"/>
            <w:vAlign w:val="center"/>
          </w:tcPr>
          <w:p w:rsidR="002B66CB" w:rsidRPr="00570508" w:rsidRDefault="002B66CB" w:rsidP="00F14CA3">
            <w:pPr>
              <w:spacing w:line="360" w:lineRule="auto"/>
              <w:jc w:val="both"/>
              <w:rPr>
                <w:sz w:val="20"/>
                <w:szCs w:val="20"/>
              </w:rPr>
            </w:pPr>
            <w:r w:rsidRPr="00570508">
              <w:rPr>
                <w:sz w:val="20"/>
                <w:szCs w:val="20"/>
              </w:rPr>
              <w:t>60</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10</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25</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2, 5</w:t>
            </w:r>
          </w:p>
        </w:tc>
        <w:tc>
          <w:tcPr>
            <w:tcW w:w="585" w:type="pct"/>
            <w:vAlign w:val="center"/>
          </w:tcPr>
          <w:p w:rsidR="002B66CB" w:rsidRPr="00570508" w:rsidRDefault="002B66CB" w:rsidP="00F14CA3">
            <w:pPr>
              <w:spacing w:line="360" w:lineRule="auto"/>
              <w:jc w:val="both"/>
              <w:rPr>
                <w:sz w:val="20"/>
                <w:szCs w:val="20"/>
              </w:rPr>
            </w:pPr>
            <w:r w:rsidRPr="00570508">
              <w:rPr>
                <w:sz w:val="20"/>
                <w:szCs w:val="20"/>
              </w:rPr>
              <w:t>2, 5</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25</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40</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15</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10</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10</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Социально запушенные</w:t>
            </w:r>
          </w:p>
        </w:tc>
        <w:tc>
          <w:tcPr>
            <w:tcW w:w="348" w:type="pct"/>
            <w:vAlign w:val="center"/>
          </w:tcPr>
          <w:p w:rsidR="002B66CB" w:rsidRPr="00570508" w:rsidRDefault="002B66CB" w:rsidP="00F14CA3">
            <w:pPr>
              <w:spacing w:line="360" w:lineRule="auto"/>
              <w:jc w:val="both"/>
              <w:rPr>
                <w:sz w:val="20"/>
                <w:szCs w:val="20"/>
              </w:rPr>
            </w:pPr>
            <w:r w:rsidRPr="00570508">
              <w:rPr>
                <w:sz w:val="20"/>
                <w:szCs w:val="20"/>
              </w:rPr>
              <w:t>28, 5</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21, 4</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38</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7,4</w:t>
            </w:r>
          </w:p>
        </w:tc>
        <w:tc>
          <w:tcPr>
            <w:tcW w:w="585" w:type="pct"/>
            <w:vAlign w:val="center"/>
          </w:tcPr>
          <w:p w:rsidR="002B66CB" w:rsidRPr="00570508" w:rsidRDefault="002B66CB" w:rsidP="00F14CA3">
            <w:pPr>
              <w:spacing w:line="360" w:lineRule="auto"/>
              <w:jc w:val="both"/>
              <w:rPr>
                <w:sz w:val="20"/>
                <w:szCs w:val="20"/>
              </w:rPr>
            </w:pPr>
            <w:r w:rsidRPr="00570508">
              <w:rPr>
                <w:sz w:val="20"/>
                <w:szCs w:val="20"/>
              </w:rPr>
              <w:t>4, 7</w:t>
            </w:r>
          </w:p>
        </w:tc>
        <w:tc>
          <w:tcPr>
            <w:tcW w:w="406" w:type="pct"/>
            <w:vAlign w:val="center"/>
          </w:tcPr>
          <w:p w:rsidR="002B66CB" w:rsidRPr="00570508" w:rsidRDefault="002B66CB" w:rsidP="00F14CA3">
            <w:pPr>
              <w:spacing w:line="360" w:lineRule="auto"/>
              <w:jc w:val="both"/>
              <w:rPr>
                <w:sz w:val="20"/>
                <w:szCs w:val="20"/>
              </w:rPr>
            </w:pPr>
            <w:r w:rsidRPr="00570508">
              <w:rPr>
                <w:sz w:val="20"/>
                <w:szCs w:val="20"/>
              </w:rPr>
              <w:t>33,7</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35,7</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19</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7,1</w:t>
            </w:r>
          </w:p>
        </w:tc>
        <w:tc>
          <w:tcPr>
            <w:tcW w:w="407" w:type="pct"/>
            <w:vAlign w:val="center"/>
          </w:tcPr>
          <w:p w:rsidR="002B66CB" w:rsidRPr="00570508" w:rsidRDefault="002B66CB" w:rsidP="00F14CA3">
            <w:pPr>
              <w:spacing w:line="360" w:lineRule="auto"/>
              <w:jc w:val="both"/>
              <w:rPr>
                <w:sz w:val="20"/>
                <w:szCs w:val="20"/>
              </w:rPr>
            </w:pPr>
            <w:r w:rsidRPr="00570508">
              <w:rPr>
                <w:sz w:val="20"/>
                <w:szCs w:val="20"/>
              </w:rPr>
              <w:t>4,5</w:t>
            </w:r>
          </w:p>
        </w:tc>
      </w:tr>
    </w:tbl>
    <w:p w:rsidR="00F14CA3" w:rsidRPr="00570508" w:rsidRDefault="00F14CA3"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xml:space="preserve">Таблица </w:t>
      </w:r>
      <w:r w:rsidR="00F14CA3" w:rsidRPr="00570508">
        <w:rPr>
          <w:rFonts w:ascii="Times New Roman" w:hAnsi="Times New Roman" w:cs="Times New Roman"/>
          <w:color w:val="auto"/>
          <w:sz w:val="28"/>
          <w:szCs w:val="28"/>
        </w:rPr>
        <w:t xml:space="preserve">2 - </w:t>
      </w:r>
      <w:r w:rsidRPr="00570508">
        <w:rPr>
          <w:rFonts w:ascii="Times New Roman" w:hAnsi="Times New Roman" w:cs="Times New Roman"/>
          <w:color w:val="auto"/>
          <w:sz w:val="28"/>
          <w:szCs w:val="28"/>
        </w:rPr>
        <w:t>Уровень образования родителей, %</w:t>
      </w:r>
    </w:p>
    <w:tbl>
      <w:tblPr>
        <w:tblW w:w="4500" w:type="pct"/>
        <w:jc w:val="center"/>
        <w:tblCellMar>
          <w:top w:w="30" w:type="dxa"/>
          <w:left w:w="30" w:type="dxa"/>
          <w:bottom w:w="30" w:type="dxa"/>
          <w:right w:w="30" w:type="dxa"/>
        </w:tblCellMar>
        <w:tblLook w:val="0000" w:firstRow="0" w:lastRow="0" w:firstColumn="0" w:lastColumn="0" w:noHBand="0" w:noVBand="0"/>
      </w:tblPr>
      <w:tblGrid>
        <w:gridCol w:w="1384"/>
        <w:gridCol w:w="1351"/>
        <w:gridCol w:w="1434"/>
        <w:gridCol w:w="1435"/>
        <w:gridCol w:w="1435"/>
        <w:gridCol w:w="1434"/>
      </w:tblGrid>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b/>
                <w:bCs/>
                <w:sz w:val="20"/>
                <w:szCs w:val="20"/>
              </w:rPr>
              <w:t>Группы исследуемых подростков</w:t>
            </w:r>
          </w:p>
        </w:tc>
        <w:tc>
          <w:tcPr>
            <w:tcW w:w="797" w:type="pct"/>
            <w:vAlign w:val="center"/>
          </w:tcPr>
          <w:p w:rsidR="002B66CB" w:rsidRPr="00570508" w:rsidRDefault="002B66CB" w:rsidP="00F14CA3">
            <w:pPr>
              <w:spacing w:line="360" w:lineRule="auto"/>
              <w:jc w:val="both"/>
              <w:rPr>
                <w:sz w:val="20"/>
                <w:szCs w:val="20"/>
              </w:rPr>
            </w:pPr>
            <w:r w:rsidRPr="00570508">
              <w:rPr>
                <w:b/>
                <w:bCs/>
                <w:sz w:val="20"/>
                <w:szCs w:val="20"/>
              </w:rPr>
              <w:t>Высшее у обоих родителей</w:t>
            </w:r>
          </w:p>
        </w:tc>
        <w:tc>
          <w:tcPr>
            <w:tcW w:w="846" w:type="pct"/>
            <w:vAlign w:val="center"/>
          </w:tcPr>
          <w:p w:rsidR="002B66CB" w:rsidRPr="00570508" w:rsidRDefault="002B66CB" w:rsidP="00F14CA3">
            <w:pPr>
              <w:spacing w:line="360" w:lineRule="auto"/>
              <w:jc w:val="both"/>
              <w:rPr>
                <w:sz w:val="20"/>
                <w:szCs w:val="20"/>
              </w:rPr>
            </w:pPr>
            <w:r w:rsidRPr="00570508">
              <w:rPr>
                <w:b/>
                <w:bCs/>
                <w:sz w:val="20"/>
                <w:szCs w:val="20"/>
              </w:rPr>
              <w:t>Высшее у одного из родителей</w:t>
            </w:r>
          </w:p>
        </w:tc>
        <w:tc>
          <w:tcPr>
            <w:tcW w:w="847" w:type="pct"/>
            <w:vAlign w:val="center"/>
          </w:tcPr>
          <w:p w:rsidR="002B66CB" w:rsidRPr="00570508" w:rsidRDefault="002B66CB" w:rsidP="00F14CA3">
            <w:pPr>
              <w:spacing w:line="360" w:lineRule="auto"/>
              <w:jc w:val="both"/>
              <w:rPr>
                <w:sz w:val="20"/>
                <w:szCs w:val="20"/>
              </w:rPr>
            </w:pPr>
            <w:r w:rsidRPr="00570508">
              <w:rPr>
                <w:b/>
                <w:bCs/>
                <w:sz w:val="20"/>
                <w:szCs w:val="20"/>
              </w:rPr>
              <w:t>Среднее у обоих родителей</w:t>
            </w:r>
          </w:p>
        </w:tc>
        <w:tc>
          <w:tcPr>
            <w:tcW w:w="847" w:type="pct"/>
            <w:vAlign w:val="center"/>
          </w:tcPr>
          <w:p w:rsidR="002B66CB" w:rsidRPr="00570508" w:rsidRDefault="002B66CB" w:rsidP="00F14CA3">
            <w:pPr>
              <w:spacing w:line="360" w:lineRule="auto"/>
              <w:jc w:val="both"/>
              <w:rPr>
                <w:sz w:val="20"/>
                <w:szCs w:val="20"/>
              </w:rPr>
            </w:pPr>
            <w:r w:rsidRPr="00570508">
              <w:rPr>
                <w:b/>
                <w:bCs/>
                <w:sz w:val="20"/>
                <w:szCs w:val="20"/>
              </w:rPr>
              <w:t xml:space="preserve">Среднее у одного из родителей </w:t>
            </w:r>
          </w:p>
        </w:tc>
        <w:tc>
          <w:tcPr>
            <w:tcW w:w="847" w:type="pct"/>
            <w:vAlign w:val="center"/>
          </w:tcPr>
          <w:p w:rsidR="002B66CB" w:rsidRPr="00570508" w:rsidRDefault="002B66CB" w:rsidP="00F14CA3">
            <w:pPr>
              <w:spacing w:line="360" w:lineRule="auto"/>
              <w:jc w:val="both"/>
              <w:rPr>
                <w:sz w:val="20"/>
                <w:szCs w:val="20"/>
              </w:rPr>
            </w:pPr>
            <w:r w:rsidRPr="00570508">
              <w:rPr>
                <w:b/>
                <w:bCs/>
                <w:sz w:val="20"/>
                <w:szCs w:val="20"/>
              </w:rPr>
              <w:t xml:space="preserve">Оба родителя не имеют среднего образования </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Благополучные учащиеся</w:t>
            </w:r>
          </w:p>
        </w:tc>
        <w:tc>
          <w:tcPr>
            <w:tcW w:w="797" w:type="pct"/>
            <w:vAlign w:val="center"/>
          </w:tcPr>
          <w:p w:rsidR="002B66CB" w:rsidRPr="00570508" w:rsidRDefault="002B66CB" w:rsidP="00F14CA3">
            <w:pPr>
              <w:spacing w:line="360" w:lineRule="auto"/>
              <w:jc w:val="both"/>
              <w:rPr>
                <w:sz w:val="20"/>
                <w:szCs w:val="20"/>
              </w:rPr>
            </w:pPr>
            <w:r w:rsidRPr="00570508">
              <w:rPr>
                <w:sz w:val="20"/>
                <w:szCs w:val="20"/>
              </w:rPr>
              <w:t>12,5</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30</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45</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9</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 xml:space="preserve">3,7 </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Педагогически запущенные</w:t>
            </w:r>
          </w:p>
        </w:tc>
        <w:tc>
          <w:tcPr>
            <w:tcW w:w="797" w:type="pct"/>
            <w:vAlign w:val="center"/>
          </w:tcPr>
          <w:p w:rsidR="002B66CB" w:rsidRPr="00570508" w:rsidRDefault="002B66CB" w:rsidP="00F14CA3">
            <w:pPr>
              <w:spacing w:line="360" w:lineRule="auto"/>
              <w:jc w:val="both"/>
              <w:rPr>
                <w:sz w:val="20"/>
                <w:szCs w:val="20"/>
              </w:rPr>
            </w:pPr>
            <w:r w:rsidRPr="00570508">
              <w:rPr>
                <w:sz w:val="20"/>
                <w:szCs w:val="20"/>
              </w:rPr>
              <w:t>7,5</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12,5</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40</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20</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20</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Социально запущенные</w:t>
            </w:r>
          </w:p>
        </w:tc>
        <w:tc>
          <w:tcPr>
            <w:tcW w:w="797" w:type="pct"/>
            <w:vAlign w:val="center"/>
          </w:tcPr>
          <w:p w:rsidR="002B66CB" w:rsidRPr="00570508" w:rsidRDefault="002B66CB" w:rsidP="00F14CA3">
            <w:pPr>
              <w:spacing w:line="360" w:lineRule="auto"/>
              <w:jc w:val="both"/>
              <w:rPr>
                <w:sz w:val="20"/>
                <w:szCs w:val="20"/>
              </w:rPr>
            </w:pPr>
            <w:r w:rsidRPr="00570508">
              <w:rPr>
                <w:sz w:val="20"/>
                <w:szCs w:val="20"/>
              </w:rPr>
              <w:t>4,3</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7,2</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9,5</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47,6</w:t>
            </w:r>
          </w:p>
        </w:tc>
        <w:tc>
          <w:tcPr>
            <w:tcW w:w="847" w:type="pct"/>
            <w:vAlign w:val="center"/>
          </w:tcPr>
          <w:p w:rsidR="002B66CB" w:rsidRPr="00570508" w:rsidRDefault="002B66CB" w:rsidP="00F14CA3">
            <w:pPr>
              <w:spacing w:line="360" w:lineRule="auto"/>
              <w:jc w:val="both"/>
              <w:rPr>
                <w:sz w:val="20"/>
                <w:szCs w:val="20"/>
              </w:rPr>
            </w:pPr>
            <w:r w:rsidRPr="00570508">
              <w:rPr>
                <w:sz w:val="20"/>
                <w:szCs w:val="20"/>
              </w:rPr>
              <w:t>31,4</w:t>
            </w:r>
          </w:p>
        </w:tc>
      </w:tr>
    </w:tbl>
    <w:p w:rsidR="002B66CB" w:rsidRPr="00570508" w:rsidRDefault="002B66CB"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Как видно из приведенных выше данных, в различных группах исследуемых подростков проявляются весьма значительные различия и в составе семьи, прежде всего, в таком важном показателе, как наличие обоих родителей, и в общеобразовательном уровне родителей. При этом показатели ухудшаются по мере возрастания социальной дезадаптации несовершеннолетних. Если подавляющее большинство благополучных (80%) воспитываются в полных семьях, то среди педагогически запущенных таких только 60%, а среди социально запущенных еще меньше - 28,5%, Аналогичная картина и в характеристике общеобразовательного уровня родителей. Большинство родителей благополучных учащихся имеет высшее или среднее образование (87,5%), среди родителей педагогически запущенных эта категория снижается до 60%, а у социально запущенных составляет только 21,4%. Родители большинства социально запущенных не имеют среднего образования.</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Многодетные семьи, насчитывающие 3 и более детей, среди семей благополучных школьников составляют 17,5%, в то время как среди педагогически и социально запущенных их практически в два раза больше (35% и 30,6%).</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Очевидно, что общеобразовательный уровень родителей, наличие или отсутствие полной семьи свидетельствуют о таких важных условиях семейного воспитания, как общекультурный уровень семьи, ее способность развивать духовные потребности, познавательные интересы детей, то есть в полной мере выполнять функции института социализации. Вместе с тем, сами по себе такие факторы, как образование родителей и состав семьи еще с полной достоверностью не характеризуют образа жизни семьи, ценностных ориентации родителей, соотношения материальных и духовных потребностей семьи, ее психологического климата и эмоциональных отношений. Поэтому социально-психологические факторы семейного воспитания также изучались в процессе воспитательно-профилактической работы с помощью учителей, сотрудников ИДН, шефов, закрепленных за трудными подростками.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xml:space="preserve">Ниже в табл. </w:t>
      </w:r>
      <w:r w:rsidR="00F14CA3" w:rsidRPr="00570508">
        <w:rPr>
          <w:rFonts w:ascii="Times New Roman" w:hAnsi="Times New Roman" w:cs="Times New Roman"/>
          <w:color w:val="auto"/>
          <w:sz w:val="28"/>
          <w:szCs w:val="28"/>
        </w:rPr>
        <w:t>3</w:t>
      </w:r>
      <w:r w:rsidRPr="00570508">
        <w:rPr>
          <w:rFonts w:ascii="Times New Roman" w:hAnsi="Times New Roman" w:cs="Times New Roman"/>
          <w:color w:val="auto"/>
          <w:sz w:val="28"/>
          <w:szCs w:val="28"/>
        </w:rPr>
        <w:t xml:space="preserve">, </w:t>
      </w:r>
      <w:r w:rsidR="00F14CA3" w:rsidRPr="00570508">
        <w:rPr>
          <w:rFonts w:ascii="Times New Roman" w:hAnsi="Times New Roman" w:cs="Times New Roman"/>
          <w:color w:val="auto"/>
          <w:sz w:val="28"/>
          <w:szCs w:val="28"/>
        </w:rPr>
        <w:t>4</w:t>
      </w:r>
      <w:r w:rsidRPr="00570508">
        <w:rPr>
          <w:rFonts w:ascii="Times New Roman" w:hAnsi="Times New Roman" w:cs="Times New Roman"/>
          <w:color w:val="auto"/>
          <w:sz w:val="28"/>
          <w:szCs w:val="28"/>
        </w:rPr>
        <w:t xml:space="preserve"> представлены социально-психологические характеристики образа жизни семьи и характера эмоциональных отношений в семье.</w:t>
      </w:r>
    </w:p>
    <w:p w:rsidR="002B66CB" w:rsidRPr="00570508" w:rsidRDefault="00F14CA3"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br w:type="page"/>
      </w:r>
      <w:r w:rsidR="002B66CB" w:rsidRPr="00570508">
        <w:rPr>
          <w:rFonts w:ascii="Times New Roman" w:hAnsi="Times New Roman" w:cs="Times New Roman"/>
          <w:color w:val="auto"/>
          <w:sz w:val="28"/>
          <w:szCs w:val="28"/>
        </w:rPr>
        <w:t xml:space="preserve">Таблица </w:t>
      </w:r>
      <w:r w:rsidRPr="00570508">
        <w:rPr>
          <w:rFonts w:ascii="Times New Roman" w:hAnsi="Times New Roman" w:cs="Times New Roman"/>
          <w:color w:val="auto"/>
          <w:sz w:val="28"/>
          <w:szCs w:val="28"/>
        </w:rPr>
        <w:t xml:space="preserve">3 - </w:t>
      </w:r>
      <w:r w:rsidR="002B66CB" w:rsidRPr="00570508">
        <w:rPr>
          <w:rFonts w:ascii="Times New Roman" w:hAnsi="Times New Roman" w:cs="Times New Roman"/>
          <w:color w:val="auto"/>
          <w:sz w:val="28"/>
          <w:szCs w:val="28"/>
        </w:rPr>
        <w:t>Характеристика образа жизни семей, %</w:t>
      </w:r>
    </w:p>
    <w:tbl>
      <w:tblPr>
        <w:tblW w:w="4500" w:type="pct"/>
        <w:jc w:val="center"/>
        <w:tblCellMar>
          <w:top w:w="30" w:type="dxa"/>
          <w:left w:w="30" w:type="dxa"/>
          <w:bottom w:w="30" w:type="dxa"/>
          <w:right w:w="30" w:type="dxa"/>
        </w:tblCellMar>
        <w:tblLook w:val="0000" w:firstRow="0" w:lastRow="0" w:firstColumn="0" w:lastColumn="0" w:noHBand="0" w:noVBand="0"/>
      </w:tblPr>
      <w:tblGrid>
        <w:gridCol w:w="1384"/>
        <w:gridCol w:w="1296"/>
        <w:gridCol w:w="1651"/>
        <w:gridCol w:w="1434"/>
        <w:gridCol w:w="1329"/>
        <w:gridCol w:w="1379"/>
      </w:tblGrid>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b/>
                <w:bCs/>
                <w:sz w:val="20"/>
                <w:szCs w:val="20"/>
              </w:rPr>
              <w:t>Группы исследуемых подростков</w:t>
            </w:r>
          </w:p>
        </w:tc>
        <w:tc>
          <w:tcPr>
            <w:tcW w:w="765" w:type="pct"/>
            <w:vAlign w:val="center"/>
          </w:tcPr>
          <w:p w:rsidR="002B66CB" w:rsidRPr="00570508" w:rsidRDefault="002B66CB" w:rsidP="00F14CA3">
            <w:pPr>
              <w:spacing w:line="360" w:lineRule="auto"/>
              <w:jc w:val="both"/>
              <w:rPr>
                <w:sz w:val="20"/>
                <w:szCs w:val="20"/>
              </w:rPr>
            </w:pPr>
            <w:r w:rsidRPr="00570508">
              <w:rPr>
                <w:b/>
                <w:bCs/>
                <w:sz w:val="20"/>
                <w:szCs w:val="20"/>
              </w:rPr>
              <w:t>Здоровый образ жизни</w:t>
            </w:r>
          </w:p>
        </w:tc>
        <w:tc>
          <w:tcPr>
            <w:tcW w:w="974" w:type="pct"/>
            <w:vAlign w:val="center"/>
          </w:tcPr>
          <w:p w:rsidR="002B66CB" w:rsidRPr="00570508" w:rsidRDefault="002B66CB" w:rsidP="00F14CA3">
            <w:pPr>
              <w:spacing w:line="360" w:lineRule="auto"/>
              <w:jc w:val="both"/>
              <w:rPr>
                <w:sz w:val="20"/>
                <w:szCs w:val="20"/>
              </w:rPr>
            </w:pPr>
            <w:r w:rsidRPr="00570508">
              <w:rPr>
                <w:b/>
                <w:bCs/>
                <w:sz w:val="20"/>
                <w:szCs w:val="20"/>
              </w:rPr>
              <w:t>Один из родителей склонен к злоупотреблению алкоголем</w:t>
            </w:r>
          </w:p>
        </w:tc>
        <w:tc>
          <w:tcPr>
            <w:tcW w:w="846" w:type="pct"/>
            <w:vAlign w:val="center"/>
          </w:tcPr>
          <w:p w:rsidR="002B66CB" w:rsidRPr="00570508" w:rsidRDefault="002B66CB" w:rsidP="00F14CA3">
            <w:pPr>
              <w:spacing w:line="360" w:lineRule="auto"/>
              <w:jc w:val="both"/>
              <w:rPr>
                <w:sz w:val="20"/>
                <w:szCs w:val="20"/>
              </w:rPr>
            </w:pPr>
            <w:r w:rsidRPr="00570508">
              <w:rPr>
                <w:b/>
                <w:bCs/>
                <w:sz w:val="20"/>
                <w:szCs w:val="20"/>
              </w:rPr>
              <w:t>Эпизодические запои, скандалы</w:t>
            </w:r>
          </w:p>
        </w:tc>
        <w:tc>
          <w:tcPr>
            <w:tcW w:w="784" w:type="pct"/>
            <w:vAlign w:val="center"/>
          </w:tcPr>
          <w:p w:rsidR="002B66CB" w:rsidRPr="00570508" w:rsidRDefault="002B66CB" w:rsidP="00F14CA3">
            <w:pPr>
              <w:spacing w:line="360" w:lineRule="auto"/>
              <w:jc w:val="both"/>
              <w:rPr>
                <w:sz w:val="20"/>
                <w:szCs w:val="20"/>
              </w:rPr>
            </w:pPr>
            <w:r w:rsidRPr="00570508">
              <w:rPr>
                <w:b/>
                <w:bCs/>
                <w:sz w:val="20"/>
                <w:szCs w:val="20"/>
              </w:rPr>
              <w:t>Частые запои, дебоши</w:t>
            </w:r>
          </w:p>
        </w:tc>
        <w:tc>
          <w:tcPr>
            <w:tcW w:w="815" w:type="pct"/>
            <w:vAlign w:val="center"/>
          </w:tcPr>
          <w:p w:rsidR="002B66CB" w:rsidRPr="00570508" w:rsidRDefault="002B66CB" w:rsidP="00F14CA3">
            <w:pPr>
              <w:spacing w:line="360" w:lineRule="auto"/>
              <w:jc w:val="both"/>
              <w:rPr>
                <w:sz w:val="20"/>
                <w:szCs w:val="20"/>
              </w:rPr>
            </w:pPr>
            <w:r w:rsidRPr="00570508">
              <w:rPr>
                <w:b/>
                <w:bCs/>
                <w:sz w:val="20"/>
                <w:szCs w:val="20"/>
              </w:rPr>
              <w:t>Алкоголизм, аморальный образ жизни</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Благополучные учащиеся</w:t>
            </w:r>
          </w:p>
        </w:tc>
        <w:tc>
          <w:tcPr>
            <w:tcW w:w="765" w:type="pct"/>
            <w:vAlign w:val="center"/>
          </w:tcPr>
          <w:p w:rsidR="002B66CB" w:rsidRPr="00570508" w:rsidRDefault="002B66CB" w:rsidP="00F14CA3">
            <w:pPr>
              <w:spacing w:line="360" w:lineRule="auto"/>
              <w:jc w:val="both"/>
              <w:rPr>
                <w:sz w:val="20"/>
                <w:szCs w:val="20"/>
              </w:rPr>
            </w:pPr>
            <w:r w:rsidRPr="00570508">
              <w:rPr>
                <w:sz w:val="20"/>
                <w:szCs w:val="20"/>
              </w:rPr>
              <w:t>93,8</w:t>
            </w:r>
          </w:p>
        </w:tc>
        <w:tc>
          <w:tcPr>
            <w:tcW w:w="974" w:type="pct"/>
            <w:vAlign w:val="center"/>
          </w:tcPr>
          <w:p w:rsidR="002B66CB" w:rsidRPr="00570508" w:rsidRDefault="002B66CB" w:rsidP="00F14CA3">
            <w:pPr>
              <w:spacing w:line="360" w:lineRule="auto"/>
              <w:jc w:val="both"/>
              <w:rPr>
                <w:sz w:val="20"/>
                <w:szCs w:val="20"/>
              </w:rPr>
            </w:pPr>
            <w:r w:rsidRPr="00570508">
              <w:rPr>
                <w:sz w:val="20"/>
                <w:szCs w:val="20"/>
              </w:rPr>
              <w:t>6,2</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w:t>
            </w:r>
          </w:p>
        </w:tc>
        <w:tc>
          <w:tcPr>
            <w:tcW w:w="784" w:type="pct"/>
            <w:vAlign w:val="center"/>
          </w:tcPr>
          <w:p w:rsidR="002B66CB" w:rsidRPr="00570508" w:rsidRDefault="002B66CB" w:rsidP="00F14CA3">
            <w:pPr>
              <w:spacing w:line="360" w:lineRule="auto"/>
              <w:jc w:val="both"/>
              <w:rPr>
                <w:sz w:val="20"/>
                <w:szCs w:val="20"/>
              </w:rPr>
            </w:pPr>
            <w:r w:rsidRPr="00570508">
              <w:rPr>
                <w:sz w:val="20"/>
                <w:szCs w:val="20"/>
              </w:rPr>
              <w:t>-</w:t>
            </w:r>
          </w:p>
        </w:tc>
        <w:tc>
          <w:tcPr>
            <w:tcW w:w="815" w:type="pct"/>
            <w:vAlign w:val="center"/>
          </w:tcPr>
          <w:p w:rsidR="002B66CB" w:rsidRPr="00570508" w:rsidRDefault="002B66CB" w:rsidP="00F14CA3">
            <w:pPr>
              <w:spacing w:line="360" w:lineRule="auto"/>
              <w:jc w:val="both"/>
              <w:rPr>
                <w:sz w:val="20"/>
                <w:szCs w:val="20"/>
              </w:rPr>
            </w:pPr>
            <w:r w:rsidRPr="00570508">
              <w:rPr>
                <w:sz w:val="20"/>
                <w:szCs w:val="20"/>
              </w:rPr>
              <w:t>-</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Педагогически запушенные</w:t>
            </w:r>
          </w:p>
        </w:tc>
        <w:tc>
          <w:tcPr>
            <w:tcW w:w="765" w:type="pct"/>
            <w:vAlign w:val="center"/>
          </w:tcPr>
          <w:p w:rsidR="002B66CB" w:rsidRPr="00570508" w:rsidRDefault="002B66CB" w:rsidP="00F14CA3">
            <w:pPr>
              <w:spacing w:line="360" w:lineRule="auto"/>
              <w:jc w:val="both"/>
              <w:rPr>
                <w:sz w:val="20"/>
                <w:szCs w:val="20"/>
              </w:rPr>
            </w:pPr>
            <w:r w:rsidRPr="00570508">
              <w:rPr>
                <w:sz w:val="20"/>
                <w:szCs w:val="20"/>
              </w:rPr>
              <w:t>60,8</w:t>
            </w:r>
          </w:p>
        </w:tc>
        <w:tc>
          <w:tcPr>
            <w:tcW w:w="974" w:type="pct"/>
            <w:vAlign w:val="center"/>
          </w:tcPr>
          <w:p w:rsidR="002B66CB" w:rsidRPr="00570508" w:rsidRDefault="002B66CB" w:rsidP="00F14CA3">
            <w:pPr>
              <w:spacing w:line="360" w:lineRule="auto"/>
              <w:jc w:val="both"/>
              <w:rPr>
                <w:sz w:val="20"/>
                <w:szCs w:val="20"/>
              </w:rPr>
            </w:pPr>
            <w:r w:rsidRPr="00570508">
              <w:rPr>
                <w:sz w:val="20"/>
                <w:szCs w:val="20"/>
              </w:rPr>
              <w:t>27,5</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5,2</w:t>
            </w:r>
          </w:p>
        </w:tc>
        <w:tc>
          <w:tcPr>
            <w:tcW w:w="784" w:type="pct"/>
            <w:vAlign w:val="center"/>
          </w:tcPr>
          <w:p w:rsidR="002B66CB" w:rsidRPr="00570508" w:rsidRDefault="002B66CB" w:rsidP="00F14CA3">
            <w:pPr>
              <w:spacing w:line="360" w:lineRule="auto"/>
              <w:jc w:val="both"/>
              <w:rPr>
                <w:sz w:val="20"/>
                <w:szCs w:val="20"/>
              </w:rPr>
            </w:pPr>
            <w:r w:rsidRPr="00570508">
              <w:rPr>
                <w:sz w:val="20"/>
                <w:szCs w:val="20"/>
              </w:rPr>
              <w:t>3,0</w:t>
            </w:r>
          </w:p>
        </w:tc>
        <w:tc>
          <w:tcPr>
            <w:tcW w:w="815" w:type="pct"/>
            <w:vAlign w:val="center"/>
          </w:tcPr>
          <w:p w:rsidR="002B66CB" w:rsidRPr="00570508" w:rsidRDefault="002B66CB" w:rsidP="00F14CA3">
            <w:pPr>
              <w:spacing w:line="360" w:lineRule="auto"/>
              <w:jc w:val="both"/>
              <w:rPr>
                <w:sz w:val="20"/>
                <w:szCs w:val="20"/>
              </w:rPr>
            </w:pPr>
            <w:r w:rsidRPr="00570508">
              <w:rPr>
                <w:sz w:val="20"/>
                <w:szCs w:val="20"/>
              </w:rPr>
              <w:t>2,3</w:t>
            </w:r>
          </w:p>
        </w:tc>
      </w:tr>
      <w:tr w:rsidR="002B66CB" w:rsidRPr="00570508">
        <w:trPr>
          <w:jc w:val="center"/>
        </w:trPr>
        <w:tc>
          <w:tcPr>
            <w:tcW w:w="817" w:type="pct"/>
            <w:vAlign w:val="center"/>
          </w:tcPr>
          <w:p w:rsidR="002B66CB" w:rsidRPr="00570508" w:rsidRDefault="002B66CB" w:rsidP="00F14CA3">
            <w:pPr>
              <w:spacing w:line="360" w:lineRule="auto"/>
              <w:jc w:val="both"/>
              <w:rPr>
                <w:sz w:val="20"/>
                <w:szCs w:val="20"/>
              </w:rPr>
            </w:pPr>
            <w:r w:rsidRPr="00570508">
              <w:rPr>
                <w:sz w:val="20"/>
                <w:szCs w:val="20"/>
              </w:rPr>
              <w:t>Социально запущенные</w:t>
            </w:r>
          </w:p>
        </w:tc>
        <w:tc>
          <w:tcPr>
            <w:tcW w:w="765" w:type="pct"/>
            <w:vAlign w:val="center"/>
          </w:tcPr>
          <w:p w:rsidR="002B66CB" w:rsidRPr="00570508" w:rsidRDefault="002B66CB" w:rsidP="00F14CA3">
            <w:pPr>
              <w:spacing w:line="360" w:lineRule="auto"/>
              <w:jc w:val="both"/>
              <w:rPr>
                <w:sz w:val="20"/>
                <w:szCs w:val="20"/>
              </w:rPr>
            </w:pPr>
            <w:r w:rsidRPr="00570508">
              <w:rPr>
                <w:sz w:val="20"/>
                <w:szCs w:val="20"/>
              </w:rPr>
              <w:t>23,8</w:t>
            </w:r>
          </w:p>
        </w:tc>
        <w:tc>
          <w:tcPr>
            <w:tcW w:w="974" w:type="pct"/>
            <w:vAlign w:val="center"/>
          </w:tcPr>
          <w:p w:rsidR="002B66CB" w:rsidRPr="00570508" w:rsidRDefault="002B66CB" w:rsidP="00F14CA3">
            <w:pPr>
              <w:spacing w:line="360" w:lineRule="auto"/>
              <w:jc w:val="both"/>
              <w:rPr>
                <w:sz w:val="20"/>
                <w:szCs w:val="20"/>
              </w:rPr>
            </w:pPr>
            <w:r w:rsidRPr="00570508">
              <w:rPr>
                <w:sz w:val="20"/>
                <w:szCs w:val="20"/>
              </w:rPr>
              <w:t>57</w:t>
            </w:r>
          </w:p>
        </w:tc>
        <w:tc>
          <w:tcPr>
            <w:tcW w:w="846" w:type="pct"/>
            <w:vAlign w:val="center"/>
          </w:tcPr>
          <w:p w:rsidR="002B66CB" w:rsidRPr="00570508" w:rsidRDefault="002B66CB" w:rsidP="00F14CA3">
            <w:pPr>
              <w:spacing w:line="360" w:lineRule="auto"/>
              <w:jc w:val="both"/>
              <w:rPr>
                <w:sz w:val="20"/>
                <w:szCs w:val="20"/>
              </w:rPr>
            </w:pPr>
            <w:r w:rsidRPr="00570508">
              <w:rPr>
                <w:sz w:val="20"/>
                <w:szCs w:val="20"/>
              </w:rPr>
              <w:t>9,5</w:t>
            </w:r>
          </w:p>
        </w:tc>
        <w:tc>
          <w:tcPr>
            <w:tcW w:w="784" w:type="pct"/>
            <w:vAlign w:val="center"/>
          </w:tcPr>
          <w:p w:rsidR="002B66CB" w:rsidRPr="00570508" w:rsidRDefault="002B66CB" w:rsidP="00F14CA3">
            <w:pPr>
              <w:spacing w:line="360" w:lineRule="auto"/>
              <w:jc w:val="both"/>
              <w:rPr>
                <w:sz w:val="20"/>
                <w:szCs w:val="20"/>
              </w:rPr>
            </w:pPr>
            <w:r w:rsidRPr="00570508">
              <w:rPr>
                <w:sz w:val="20"/>
                <w:szCs w:val="20"/>
              </w:rPr>
              <w:t>2,5</w:t>
            </w:r>
          </w:p>
        </w:tc>
        <w:tc>
          <w:tcPr>
            <w:tcW w:w="815" w:type="pct"/>
            <w:vAlign w:val="center"/>
          </w:tcPr>
          <w:p w:rsidR="002B66CB" w:rsidRPr="00570508" w:rsidRDefault="002B66CB" w:rsidP="00F14CA3">
            <w:pPr>
              <w:spacing w:line="360" w:lineRule="auto"/>
              <w:jc w:val="both"/>
              <w:rPr>
                <w:sz w:val="20"/>
                <w:szCs w:val="20"/>
              </w:rPr>
            </w:pPr>
            <w:r w:rsidRPr="00570508">
              <w:rPr>
                <w:sz w:val="20"/>
                <w:szCs w:val="20"/>
              </w:rPr>
              <w:t>7,2</w:t>
            </w:r>
          </w:p>
        </w:tc>
      </w:tr>
    </w:tbl>
    <w:p w:rsidR="00F14CA3" w:rsidRPr="00570508" w:rsidRDefault="00F14CA3" w:rsidP="00F14CA3">
      <w:pPr>
        <w:pStyle w:val="a3"/>
        <w:spacing w:line="360" w:lineRule="auto"/>
        <w:ind w:right="0" w:firstLine="720"/>
        <w:rPr>
          <w:rFonts w:ascii="Times New Roman" w:hAnsi="Times New Roman" w:cs="Times New Roman"/>
          <w:i/>
          <w:iCs/>
          <w:color w:val="auto"/>
          <w:sz w:val="28"/>
          <w:szCs w:val="28"/>
        </w:rPr>
      </w:pPr>
    </w:p>
    <w:p w:rsidR="002B66CB" w:rsidRPr="00570508" w:rsidRDefault="002B66CB" w:rsidP="00F14CA3">
      <w:pPr>
        <w:pStyle w:val="a3"/>
        <w:spacing w:line="360" w:lineRule="auto"/>
        <w:ind w:right="0" w:firstLine="720"/>
        <w:rPr>
          <w:rFonts w:ascii="Times New Roman" w:hAnsi="Times New Roman" w:cs="Times New Roman"/>
          <w:color w:val="auto"/>
          <w:sz w:val="28"/>
          <w:szCs w:val="28"/>
        </w:rPr>
      </w:pPr>
      <w:r w:rsidRPr="00570508">
        <w:rPr>
          <w:rFonts w:ascii="Times New Roman" w:hAnsi="Times New Roman" w:cs="Times New Roman"/>
          <w:color w:val="auto"/>
          <w:sz w:val="28"/>
          <w:szCs w:val="28"/>
        </w:rPr>
        <w:t xml:space="preserve">Таблица </w:t>
      </w:r>
      <w:r w:rsidR="00F14CA3" w:rsidRPr="00570508">
        <w:rPr>
          <w:rFonts w:ascii="Times New Roman" w:hAnsi="Times New Roman" w:cs="Times New Roman"/>
          <w:color w:val="auto"/>
          <w:sz w:val="28"/>
          <w:szCs w:val="28"/>
        </w:rPr>
        <w:t xml:space="preserve">4 - </w:t>
      </w:r>
      <w:r w:rsidRPr="00570508">
        <w:rPr>
          <w:rFonts w:ascii="Times New Roman" w:hAnsi="Times New Roman" w:cs="Times New Roman"/>
          <w:color w:val="auto"/>
          <w:sz w:val="28"/>
          <w:szCs w:val="28"/>
        </w:rPr>
        <w:t>Характер эмоциональных отношений в семье, %</w:t>
      </w:r>
    </w:p>
    <w:tbl>
      <w:tblPr>
        <w:tblW w:w="4500" w:type="pct"/>
        <w:jc w:val="center"/>
        <w:tblBorders>
          <w:top w:val="outset" w:sz="6" w:space="0" w:color="663300"/>
          <w:left w:val="outset" w:sz="6" w:space="0" w:color="663300"/>
          <w:bottom w:val="outset" w:sz="6" w:space="0" w:color="663300"/>
          <w:right w:val="outset" w:sz="6" w:space="0" w:color="663300"/>
        </w:tblBorders>
        <w:tblCellMar>
          <w:top w:w="30" w:type="dxa"/>
          <w:left w:w="30" w:type="dxa"/>
          <w:bottom w:w="30" w:type="dxa"/>
          <w:right w:w="30" w:type="dxa"/>
        </w:tblCellMar>
        <w:tblLook w:val="0000" w:firstRow="0" w:lastRow="0" w:firstColumn="0" w:lastColumn="0" w:noHBand="0" w:noVBand="0"/>
      </w:tblPr>
      <w:tblGrid>
        <w:gridCol w:w="1385"/>
        <w:gridCol w:w="1722"/>
        <w:gridCol w:w="1342"/>
        <w:gridCol w:w="1342"/>
        <w:gridCol w:w="1342"/>
        <w:gridCol w:w="1340"/>
      </w:tblGrid>
      <w:tr w:rsidR="002B66CB" w:rsidRPr="00570508">
        <w:trPr>
          <w:jc w:val="center"/>
        </w:trPr>
        <w:tc>
          <w:tcPr>
            <w:tcW w:w="817" w:type="pct"/>
            <w:tcBorders>
              <w:top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Группы исследуемых подростков</w:t>
            </w:r>
          </w:p>
        </w:tc>
        <w:tc>
          <w:tcPr>
            <w:tcW w:w="1016"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Атмосфера дружбы и взаимопонимания</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Ровные отношения без эмоц. близости</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Эпизод. конфликты, холодность</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Эмоц, отчужденные отношения</w:t>
            </w:r>
          </w:p>
        </w:tc>
        <w:tc>
          <w:tcPr>
            <w:tcW w:w="792" w:type="pct"/>
            <w:tcBorders>
              <w:top w:val="outset" w:sz="6" w:space="0" w:color="663300"/>
              <w:left w:val="outset" w:sz="6" w:space="0" w:color="663300"/>
              <w:bottom w:val="outset" w:sz="6" w:space="0" w:color="663300"/>
            </w:tcBorders>
            <w:vAlign w:val="center"/>
          </w:tcPr>
          <w:p w:rsidR="002B66CB" w:rsidRPr="00570508" w:rsidRDefault="002B66CB" w:rsidP="00F14CA3">
            <w:pPr>
              <w:spacing w:line="360" w:lineRule="auto"/>
              <w:jc w:val="both"/>
              <w:rPr>
                <w:sz w:val="20"/>
                <w:szCs w:val="20"/>
              </w:rPr>
            </w:pPr>
            <w:r w:rsidRPr="00570508">
              <w:rPr>
                <w:b/>
                <w:bCs/>
                <w:sz w:val="20"/>
                <w:szCs w:val="20"/>
              </w:rPr>
              <w:t>Напряженно-конфликтные отношения</w:t>
            </w:r>
          </w:p>
        </w:tc>
      </w:tr>
      <w:tr w:rsidR="002B66CB" w:rsidRPr="00570508">
        <w:trPr>
          <w:jc w:val="center"/>
        </w:trPr>
        <w:tc>
          <w:tcPr>
            <w:tcW w:w="817" w:type="pct"/>
            <w:tcBorders>
              <w:top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Благополучные учащиеся</w:t>
            </w:r>
          </w:p>
        </w:tc>
        <w:tc>
          <w:tcPr>
            <w:tcW w:w="1016"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65</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33,7</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1,3</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w:t>
            </w:r>
          </w:p>
        </w:tc>
        <w:tc>
          <w:tcPr>
            <w:tcW w:w="792" w:type="pct"/>
            <w:tcBorders>
              <w:top w:val="outset" w:sz="6" w:space="0" w:color="663300"/>
              <w:left w:val="outset" w:sz="6" w:space="0" w:color="663300"/>
              <w:bottom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w:t>
            </w:r>
          </w:p>
        </w:tc>
      </w:tr>
      <w:tr w:rsidR="002B66CB" w:rsidRPr="00570508">
        <w:trPr>
          <w:jc w:val="center"/>
        </w:trPr>
        <w:tc>
          <w:tcPr>
            <w:tcW w:w="817" w:type="pct"/>
            <w:tcBorders>
              <w:top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Педагогически запушенные</w:t>
            </w:r>
          </w:p>
        </w:tc>
        <w:tc>
          <w:tcPr>
            <w:tcW w:w="1016"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12,5</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55</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22,5</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7,5</w:t>
            </w:r>
          </w:p>
        </w:tc>
        <w:tc>
          <w:tcPr>
            <w:tcW w:w="792" w:type="pct"/>
            <w:tcBorders>
              <w:top w:val="outset" w:sz="6" w:space="0" w:color="663300"/>
              <w:left w:val="outset" w:sz="6" w:space="0" w:color="663300"/>
              <w:bottom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2,5</w:t>
            </w:r>
          </w:p>
        </w:tc>
      </w:tr>
      <w:tr w:rsidR="002B66CB" w:rsidRPr="00570508">
        <w:trPr>
          <w:jc w:val="center"/>
        </w:trPr>
        <w:tc>
          <w:tcPr>
            <w:tcW w:w="817" w:type="pct"/>
            <w:tcBorders>
              <w:top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Социально запушенные</w:t>
            </w:r>
          </w:p>
        </w:tc>
        <w:tc>
          <w:tcPr>
            <w:tcW w:w="1016"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28,6</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42,8</w:t>
            </w:r>
          </w:p>
        </w:tc>
        <w:tc>
          <w:tcPr>
            <w:tcW w:w="792" w:type="pct"/>
            <w:tcBorders>
              <w:top w:val="outset" w:sz="6" w:space="0" w:color="663300"/>
              <w:left w:val="outset" w:sz="6" w:space="0" w:color="663300"/>
              <w:bottom w:val="outset" w:sz="6" w:space="0" w:color="663300"/>
              <w:right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16,6</w:t>
            </w:r>
          </w:p>
        </w:tc>
        <w:tc>
          <w:tcPr>
            <w:tcW w:w="792" w:type="pct"/>
            <w:tcBorders>
              <w:top w:val="outset" w:sz="6" w:space="0" w:color="663300"/>
              <w:left w:val="outset" w:sz="6" w:space="0" w:color="663300"/>
              <w:bottom w:val="outset" w:sz="6" w:space="0" w:color="663300"/>
            </w:tcBorders>
            <w:vAlign w:val="center"/>
          </w:tcPr>
          <w:p w:rsidR="002B66CB" w:rsidRPr="00570508" w:rsidRDefault="002B66CB" w:rsidP="00F14CA3">
            <w:pPr>
              <w:spacing w:line="360" w:lineRule="auto"/>
              <w:jc w:val="both"/>
              <w:rPr>
                <w:sz w:val="20"/>
                <w:szCs w:val="20"/>
              </w:rPr>
            </w:pPr>
            <w:r w:rsidRPr="00570508">
              <w:rPr>
                <w:sz w:val="20"/>
                <w:szCs w:val="20"/>
              </w:rPr>
              <w:t>12</w:t>
            </w:r>
          </w:p>
        </w:tc>
      </w:tr>
    </w:tbl>
    <w:p w:rsidR="002B66CB" w:rsidRPr="00570508" w:rsidRDefault="002B66CB"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Как видно из приведенных выше табл. 9, 10, семьи педагогически и социально запущенных подростков по сравнению с благополучными также существенно проигрывают по общим социально-психологическим и психолого-педагогическим условиям семейного воспитания.</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Если здоровый образ жизни без злоупотребления алкоголем, семейных скандалов, дебошей ведут 93,8 % из семей благополучных подростков, то среди педагогически и социально запущенных здоровый образ жизни ведут соответственно 60,8% и 23,8% родителей. В то же время у социально запущенных подростков почти в каждой пятой семье имели место эпизодические или постоянные запои родителей с семейными скандалами, дебошами, аморальным образом жизни и т.д.</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Наблюдается также существенная разница и в характере эмоциональных отношений. В 65% семей благополучных подростков отмечается, что отношения в семье характеризует эмоциональная близость, атмосфера дружбы и взаимопонимания, среди педагогически запущенных таких только 12,5%, а среди социально запущенных таких семей не наблюдалось вообще. То есть даже в тех семьях педагогически и социально запущенных подростков, в которых родители ведут здоровый образ жизни, нет эмоциональной близости между членами семьи, отношения холодные, отчужденные, а то и конфликтно-напряженные, В настоящее время не только в криминологических, но и в медико-социальных исследованиях накоплен достаточно большой и убедительный материал, свидетельствующий об отрицательном влиянии семейных факторов социального риска на репродуктивные функции семьи, на физическое, психическое и социальное здоровье детей, на их взаимосвязь с повышенной заболеваемостью детей и различными формами отклоняющегося поведения детей и подростков.</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Так, поданным ВНИИ социальной гигиены и организации здравоохранения им. И</w:t>
      </w:r>
      <w:r w:rsidR="004F67AA" w:rsidRPr="00570508">
        <w:rPr>
          <w:rFonts w:ascii="Times New Roman" w:hAnsi="Times New Roman" w:cs="Times New Roman"/>
          <w:color w:val="auto"/>
          <w:sz w:val="28"/>
          <w:szCs w:val="28"/>
        </w:rPr>
        <w:t>.</w:t>
      </w:r>
      <w:r w:rsidRPr="00570508">
        <w:rPr>
          <w:rFonts w:ascii="Times New Roman" w:hAnsi="Times New Roman" w:cs="Times New Roman"/>
          <w:color w:val="auto"/>
          <w:sz w:val="28"/>
          <w:szCs w:val="28"/>
        </w:rPr>
        <w:t>А. Семашко, заболеваемость детей до 14 лет включительно из семей с одним фактором социального риска составляет 2622, 2 на 1000 детского населения, с сочетанием таких факторов - 2715, 3 и в семьях с их отсутствием - 2281. Доля детей первого года жизни" заболевших впервые в возрасте до трех месяцев, соответственно составляет 58,9%, 74,4% и 46,3%.</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Таким образом, исходя из результатов криминологических, психолого-педагогических и медико-социальных исследований, можно выделить следующие факторы социального риска, отрицательно сказывающиеся на репродуктивных функциях семьи:</w:t>
      </w:r>
    </w:p>
    <w:p w:rsidR="002B66CB" w:rsidRPr="00570508" w:rsidRDefault="002B66CB" w:rsidP="00F14CA3">
      <w:pPr>
        <w:numPr>
          <w:ilvl w:val="0"/>
          <w:numId w:val="1"/>
        </w:numPr>
        <w:tabs>
          <w:tab w:val="left" w:pos="1080"/>
        </w:tabs>
        <w:spacing w:line="360" w:lineRule="auto"/>
        <w:ind w:left="0" w:firstLine="709"/>
        <w:jc w:val="both"/>
        <w:rPr>
          <w:sz w:val="28"/>
          <w:szCs w:val="28"/>
        </w:rPr>
      </w:pPr>
      <w:r w:rsidRPr="00570508">
        <w:rPr>
          <w:b/>
          <w:bCs/>
          <w:sz w:val="28"/>
          <w:szCs w:val="28"/>
        </w:rPr>
        <w:t>социально-экономические факторы</w:t>
      </w:r>
      <w:r w:rsidRPr="00570508">
        <w:rPr>
          <w:sz w:val="28"/>
          <w:szCs w:val="28"/>
        </w:rPr>
        <w:t xml:space="preserve"> (низкий материальный уровень жизни семьи, плохие жилищные условия); </w:t>
      </w:r>
    </w:p>
    <w:p w:rsidR="002B66CB" w:rsidRPr="00570508" w:rsidRDefault="002B66CB" w:rsidP="00F14CA3">
      <w:pPr>
        <w:numPr>
          <w:ilvl w:val="0"/>
          <w:numId w:val="1"/>
        </w:numPr>
        <w:tabs>
          <w:tab w:val="left" w:pos="1080"/>
        </w:tabs>
        <w:spacing w:line="360" w:lineRule="auto"/>
        <w:ind w:left="0" w:firstLine="709"/>
        <w:jc w:val="both"/>
        <w:rPr>
          <w:sz w:val="28"/>
          <w:szCs w:val="28"/>
        </w:rPr>
      </w:pPr>
      <w:r w:rsidRPr="00570508">
        <w:rPr>
          <w:b/>
          <w:bCs/>
          <w:sz w:val="28"/>
          <w:szCs w:val="28"/>
        </w:rPr>
        <w:t>медико-санитарные факторы</w:t>
      </w:r>
      <w:r w:rsidRPr="00570508">
        <w:rPr>
          <w:sz w:val="28"/>
          <w:szCs w:val="28"/>
        </w:rPr>
        <w:t xml:space="preserve"> (экологически неблагоприятные условия, хронические заболевания родителей и отягощенная наследственность, вредные производственные условия родителей и особенно матери" антисанитария и пренебрежение санитарно-гигиеническими нормами, неправильное репродуктивное поведение семьи и особенно матери); </w:t>
      </w:r>
    </w:p>
    <w:p w:rsidR="002B66CB" w:rsidRPr="00570508" w:rsidRDefault="002B66CB" w:rsidP="00F14CA3">
      <w:pPr>
        <w:numPr>
          <w:ilvl w:val="0"/>
          <w:numId w:val="1"/>
        </w:numPr>
        <w:tabs>
          <w:tab w:val="left" w:pos="1080"/>
        </w:tabs>
        <w:spacing w:line="360" w:lineRule="auto"/>
        <w:ind w:left="0" w:firstLine="709"/>
        <w:jc w:val="both"/>
        <w:rPr>
          <w:sz w:val="28"/>
          <w:szCs w:val="28"/>
        </w:rPr>
      </w:pPr>
      <w:r w:rsidRPr="00570508">
        <w:rPr>
          <w:b/>
          <w:bCs/>
          <w:sz w:val="28"/>
          <w:szCs w:val="28"/>
        </w:rPr>
        <w:t>социально-демографические факторы</w:t>
      </w:r>
      <w:r w:rsidRPr="00570508">
        <w:rPr>
          <w:sz w:val="28"/>
          <w:szCs w:val="28"/>
        </w:rPr>
        <w:t xml:space="preserve"> (неполная либо многодетная семья, семьи с престарелыми родителями, семьи с повторными браками и сводными детьми); </w:t>
      </w:r>
    </w:p>
    <w:p w:rsidR="002B66CB" w:rsidRPr="00570508" w:rsidRDefault="002B66CB" w:rsidP="00F14CA3">
      <w:pPr>
        <w:numPr>
          <w:ilvl w:val="0"/>
          <w:numId w:val="1"/>
        </w:numPr>
        <w:tabs>
          <w:tab w:val="left" w:pos="1080"/>
        </w:tabs>
        <w:spacing w:line="360" w:lineRule="auto"/>
        <w:ind w:left="0" w:firstLine="709"/>
        <w:jc w:val="both"/>
        <w:rPr>
          <w:sz w:val="28"/>
          <w:szCs w:val="28"/>
        </w:rPr>
      </w:pPr>
      <w:r w:rsidRPr="00570508">
        <w:rPr>
          <w:b/>
          <w:bCs/>
          <w:sz w:val="28"/>
          <w:szCs w:val="28"/>
        </w:rPr>
        <w:t>социально-психологические факторы</w:t>
      </w:r>
      <w:r w:rsidRPr="00570508">
        <w:rPr>
          <w:sz w:val="28"/>
          <w:szCs w:val="28"/>
        </w:rPr>
        <w:t xml:space="preserve"> (семьи с деструктивными 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 </w:t>
      </w:r>
    </w:p>
    <w:p w:rsidR="002B66CB" w:rsidRPr="00570508" w:rsidRDefault="002B66CB" w:rsidP="00F14CA3">
      <w:pPr>
        <w:numPr>
          <w:ilvl w:val="0"/>
          <w:numId w:val="1"/>
        </w:numPr>
        <w:tabs>
          <w:tab w:val="left" w:pos="1080"/>
        </w:tabs>
        <w:spacing w:line="360" w:lineRule="auto"/>
        <w:ind w:left="0" w:firstLine="709"/>
        <w:jc w:val="both"/>
        <w:rPr>
          <w:sz w:val="28"/>
          <w:szCs w:val="28"/>
        </w:rPr>
      </w:pPr>
      <w:r w:rsidRPr="00570508">
        <w:rPr>
          <w:b/>
          <w:bCs/>
          <w:sz w:val="28"/>
          <w:szCs w:val="28"/>
        </w:rPr>
        <w:t>криминальные факторы</w:t>
      </w:r>
      <w:r w:rsidRPr="00570508">
        <w:rPr>
          <w:sz w:val="28"/>
          <w:szCs w:val="28"/>
        </w:rPr>
        <w:t xml:space="preserve"> (алкоголизм, наркомания, аморальный и паразитический образ жизни родителей, семейные дебоши, проявления жестокости и садизма, наличие судимых членов семьи, приверженных к субкультуре преступного мира). </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Наличие того или иного фактора социального риска не означает обязательного возникновения социальных отклонений в поведении детей, оно лишь указывает на большую степень вероятности этих отклонений. При этом одни факторы социального риска проявляют свое негативное влияние довольно стабильно и постоянно, другие с течением времени либо усиливают, либо ослабляют свое влияние. Так, довольно стабильной среди семей подростков-правонарушителей является доля семей с низким прожиточным уровнем. По сравнительным результатам исследования в 1975 году, среди правонарушителей 41% составляли подростки, воспитывающиеся в семьях, где доход на одного человека равнялся или был меньше прожиточного уровня (50 р.), в то время как среди семей благополучных сверстников таких было только 4%. По результатам исследования 1989 года, проведенном в Ревденском училище, 40% среди содержавшихся здесь правонарушителей также были из семей с минимальным прожиточным уровнем (70 р. и ниже).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Вместе с тем, обращает на себя внимание тот факт, что особенно усиливается влияние социально-экономического фактора, когда низкий прожиточный уровень семьи выступает в сочетании с низким общекультурным и общеобразовательным уровнем родителей, то есть, иными словами, в семье, имеющей скромные доходы, но достаточно высокий уровень духовной культуры, значительно больше шансов воспитать нормального ребенка, чем в семье, где высокий жизненный уровень, но низкая духовная культура и неблагоприятный психологический климат. Не случайно до 8- 10% правонарушителей воспитываются в семьях, доход которых в два и более раза превышает средне-минимальный прожиточный уровень, и причины семейного неблагополучия кроются отнюдь не в низком уровне жизни.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Поэтому, наряду с необходимостью создания материальных условий существования для воспитания детей в семье (оказание материальной помощи малообеспеченным, многодетным, неполным семьям, создание дополнительных рабочих мест для подростков, молодежи, для матерей, имеющих детей), для социального оздоровления подрастающего поколения особо важным является создание надлежащих социокультурных условий, характеризующих как общество в целом, так и каждую отдельную семью.</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Среди функционально несостоятельных, не справляющихся с воспитанием детей семей от 50 до 60% составляют семьи, характеризующиеся неблагоприятными социально-психологическими факторами, так называемые конфликтные семьи, где хронически обострены отношения супругов, и педагогически несостоятельные семьи с низкой психолого-педагогической культурой родителей, неправильным стилем детско-родительских отношений. Наблюдаются самые разнообразные неправильные стили детско-родительских отношений; жестко-авторитарный, педантично-подозрительный, увещевательный, непоследовательный, отстранение-равнодушный, попустительски-снисходительный и др. Как правило, родители с социально-психологическими и психолого-педагогическими проблемами осознают свои трудности, стремятся обращаться за помощью к педагогам, психологам, однако далеко не всегда без помощи специалиста способны справиться с ними, понять свои ошибки, особенности своего ребенка, перестроить стиль отношений в семье, выйти из затянувшегося внутрисемейного, школьного или другого конфликта. Создание сети служб социально-психологической помощи смогло бы в значительной степени помочь этим семьям и детям.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Вместе с тем, есть значительное число не осознающих свои проблемы семей, условия в которых, тем не менее, столь тяжелы, что они угрожают жизни и здоровью детей. Это, как правило, семьи с криминальными факторами риска, где родители из-за своего антиобщественного или преступного образа жизни не создают элементарных условий для воспитания детей, допускается жестокое обращение с детьми, женщинами, имеет место вовлечение детей, подростков в преступную и антиобщественную деятельность. Очевидно, что дети из таких семей нуждаются в мерах социально-правовой охраны, которые надежнее всего могут оказать сотрудники инспекций по делам несовершеннолетних, участковые милиционеры, представители правоохранительных органов.</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Особую заботу в качестве объектов социальной охраны и защиты должны составить семьи с недееспособными по разным причинам родителями. Среди них значительное число, имеющее тенденцию к увеличению, семей с несовершеннолетними либо учащимися родителями, юными, не достигшими совершеннолетнего возраста одинокими матерями, родителями-инвалидами, хронически больными, нетрудоспособными людьми, которые нуждаются как в материальной, так и в социально-психологической помощи и поддержке.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Обострившиеся национальные конфликты и появившаяся вместе с ними проблема беженцев выдвинули весьма острую проблему социальной помощи и поддержки семей беженцев, социально-психологической поддержки детей из этих семей. Хотя в целом каждая функционально несостоятельная семья, не справляющаяся с задачами воспитания, может характеризоваться сразу несколькими факторами риска, отрицательно сказывающимися на воспитании детей, тем не менее, по характеру преобладающих, доминирующих неблагоприятных воздействий, оказываемых семьей как институтом социализации на личность ребенка, можно выделить семьи с так называемым прямым и косвенным десоциализирующим влиянием. Иначе говоря, семьи, где прямо демонстрируются образцы асоциального поведения и антиобщественные ориентации, убеждения родителей, и семьи, которые ведут здоровый образ жизни, позитивно социально ориентированы, но, в связи с различными социально-психологическими и психолого-педагогическими затруднениями внутрисемейного характера утратили свое влияние на детей, не способны выполнять социализирующие функции передачи социального опыта и воспитания детей. Характер десоциализирующего влияния семьи в первую очередь должен выступать критерием дифференциации деятельности самых различных социальных институтов и ведомств, призванных заниматься с функционально несостоятельными семьями.</w:t>
      </w:r>
    </w:p>
    <w:p w:rsidR="00F14CA3" w:rsidRPr="00570508" w:rsidRDefault="00F14CA3" w:rsidP="00A70F0C">
      <w:pPr>
        <w:pStyle w:val="5"/>
        <w:spacing w:before="0" w:beforeAutospacing="0" w:after="0" w:afterAutospacing="0" w:line="360" w:lineRule="auto"/>
        <w:ind w:firstLine="709"/>
        <w:jc w:val="both"/>
        <w:rPr>
          <w:sz w:val="28"/>
          <w:szCs w:val="28"/>
        </w:rPr>
      </w:pPr>
      <w:bookmarkStart w:id="0" w:name="BM2"/>
      <w:bookmarkEnd w:id="0"/>
    </w:p>
    <w:p w:rsidR="002B66CB" w:rsidRPr="00570508" w:rsidRDefault="002B66CB" w:rsidP="00A70F0C">
      <w:pPr>
        <w:pStyle w:val="5"/>
        <w:spacing w:before="0" w:beforeAutospacing="0" w:after="0" w:afterAutospacing="0" w:line="360" w:lineRule="auto"/>
        <w:ind w:firstLine="709"/>
        <w:jc w:val="both"/>
        <w:rPr>
          <w:sz w:val="28"/>
          <w:szCs w:val="28"/>
        </w:rPr>
      </w:pPr>
      <w:r w:rsidRPr="00570508">
        <w:rPr>
          <w:sz w:val="28"/>
          <w:szCs w:val="28"/>
        </w:rPr>
        <w:t>2. Предупреждение прямых и косвенных десоциализирующих влияний семьи</w:t>
      </w:r>
    </w:p>
    <w:p w:rsidR="00F14CA3" w:rsidRPr="00570508" w:rsidRDefault="00F14CA3"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 учетом достаточно большого количества причин, обусловливающих функциональную несостоятельность семьи, существуют весьма разнообразные подходы к типологии и классификации таких семей. Мы, в свою очередь, в качестве системообразующего критерия при составлении типологии функционально несостоятельных семей используем характер десоциализирующего влияния, оказываемого такими семьями на своих детей.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Как было сказано выше, семьи с прямым десоциализирующим влиянием демонстрируют асоциальное поведение и антиобщественные ориентации, выступая, таким образом, институтами десоциализации. К ним можно отнести криминально-аморальные семьи, в которых преобладают криминальные факторы риска, и аморально-асоциальные семьи, которые характеризуются антиобщественными установками и ориентациями.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Семьи с косвенным десоциализирующим влиянием испытывают затруднения социально-психологического и психолого-педагогического характера, выражающиеся в нарушениях супружеских и детско-родительских отношений, это так называемые конфликтные и педагогически несостоятельные семьи, которые чаще в силу психологических причин утрачивают свое влияние на детей.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Наибольшую опасность по своему негативному воздействию на детей представляют криминально-аморальные семьи. Жизнь детей в таких семьях из-за жестокого обращения, пьяных дебошей,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 К сожалению, ввиду того, что не ведется систематического социального обследования и социального патронажа семей, имеющих детей, наше общество не располагает достоверными данными о количестве детей, нуждающихся в общественно-государственном попечении. Однако, учитывая, что среди детей, содержащихся в детских домах и школах-интернатах, численность которых составляет около 300 000 человек, почти 90% - социальные сироты, можно косвенно представить, каких огромных размеров достигает это социальное бедствие. Вместе с тем, отдельные региональные исследования показывают, что далеко не все безнадзорные дети своевременно выявляются и им оказывается необходимая социальная помощь. Обследовав около 1000 детей, стоящих на учете в инспекциях по делам несовершеннолетних Тюмени и Тюменской области, мы обнаружили, что около 30% из них воспитываются, по сути дела, без родительского попечения. Экстраполяция этих данных позволяет сделать вывод, что лишь по одной области детей - социальных сирот, остро нуждающихся в государственно-общественном попечении, в конце 80-х годов насчитывалось около трех тысяч.</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Учитывая, что межнациональные конфликты наводнили страну сотнями тысяч беженцев, а острейший социально-экономический кризис повлек инфляцию и обнищание двух третей населения, ситуация существенно обострилась и можно предположить, что количество детей - социальных сирот резко возросло. Однако статистика свидетельствует, что меры государственной защиты по отношению к таким детям еще более ослабли. За годы перестройки (с 1986 по 1991) по России почти на 100 000 сократилось число детей, проживающих в детских домах и школах-интернатах, и за это же время лишь на 12 000 выросло число детей, усыновленных либо переданных на воспитание в другие семьи. Таким образом, основная масса социальных сирот осталась не выявленной и лишенной необходимой социальной помощи, В 2,5 раза снизилось число дел о лишении родительских прав, рассматриваемых в судах, на 36,1 % уменьшилось число семей, стоящих на учете в милиции за отрицательное влияние на своих детей. Уменьшается число лиц, привлеченных к уголовной ответственности за вовлечение несовершеннолетних в преступную деятельность.</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Одновременно с этим неумолимо растут цифры, свидетельствующие о росте девиаций среди несовершеннолетних за последние 5 лет: на 34,6% выросла преступность несовершеннолетних и в два раза по темпам обогнала рост взрослой преступности. По данным официальной справки о жестоком обращении с детьми, подготовленной Прокуратурой СССР в начале 1991 года, самоубийства находятся на третьем месте (после туберкулеза и травматизма) среди причин детской смертности. Все это является результатом несрабатывания институтов социальной защиты детства, свидетельствует о необходимости скорейшего и широкого внедрения в практику института социальных работников, ориентированных на работу с детьми и семьями группы социального риска.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Учитывая острое социальное неблагополучие и криминогенность, которыми характеризуются эти семьи, социальную работу с ними целесообразно возложить на сотрудников инспекций по делам несовершеннолетних, вменив им социальный патронаж и социально-правовую защиту детей из криминально-аморальных семей. Тем более что криминогенная опасность таких семей распространяется не только на собственных детей. Вокруг таких домов, как правило, возникают целые компании соседских ребят, которые благодаря взрослым приобщаются к алкоголю, бродяжничеству, воровству и попрошайничеству, преступной субкультуре.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Приведем несколько примеров криминально-аморальной семьи.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t>Николай Ф., несмотря на то, что ему 13 лет, учится в 3 классе, более трех лет стоит на учете в ИДН за систематические пропуски занятий, бродяжничество. Последние два года в школе практически не учится, дома появляется эпизодически, проводит время в компании уличных друзей. Семья при этом оказывает только негативное влияние на ребенка. Родители считают, что раз у них по три класса образования, то и сыну вполне этого достаточно. Мать и отец - алкоголики, работают дворниками, в доме сплошная антисанитария, В доме нет необходимой мебели, посуды, постельного белья, часто нет продуктов питания. Родители периодически страдают запоями, мать во время пьяных загулов, не считаясь с мужем и детьми, приводит в дом посторонних мужчин либо сама на длительное время исчезает из дому. Кроме Николай, в семье еще двое младших детей. Все меры административного и общественного воздействия на семью в данном случае оказались бездейственны, необходимо одно - изъятие детей из такой явно тлетворной обстановки и передача на государственно-общественное попечение. Эти единственно возможные в данном случае меры ни инспектором, ни комиссией по делам несовершеннолетних своевременно не предпринимались. Инспекция ждала инициативы со стороны школы, школа - со стороны инспекции. В результате для Николая время непоправимо упущено. Это же при такой нерешительности ожидает и его младших братьев.</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Вот еще примеры криминально-аморальных семей, в которых также дальнейшее пребывание ребенка невозможно.</w:t>
      </w:r>
    </w:p>
    <w:p w:rsidR="002B66CB" w:rsidRPr="00570508" w:rsidRDefault="002B66CB" w:rsidP="00A70F0C">
      <w:pPr>
        <w:pStyle w:val="a3"/>
        <w:spacing w:line="360" w:lineRule="auto"/>
        <w:ind w:right="0" w:firstLine="709"/>
        <w:rPr>
          <w:rFonts w:ascii="Times New Roman" w:hAnsi="Times New Roman" w:cs="Times New Roman"/>
          <w:i/>
          <w:iCs/>
          <w:color w:val="auto"/>
          <w:sz w:val="28"/>
          <w:szCs w:val="28"/>
        </w:rPr>
      </w:pPr>
      <w:r w:rsidRPr="00570508">
        <w:rPr>
          <w:rFonts w:ascii="Times New Roman" w:hAnsi="Times New Roman" w:cs="Times New Roman"/>
          <w:i/>
          <w:iCs/>
          <w:color w:val="auto"/>
          <w:sz w:val="28"/>
          <w:szCs w:val="28"/>
        </w:rPr>
        <w:t>Александр Т., 12 лет, учится плохо, систематически прогуливает, бродяжничает, совершает мелкие кражи. Мать умерла, подросток живет с отцом, который воспитанием ребенка не занимается. Недавно из мест лишения свободы вернулся старший брат. На квартире постоянно собирается либо пьяная компания отца, либо дружки бра та. Ясно, что такая обстановка является опасной криминогенной средой как для Александра, так и для его друзей. Однако вопрос о передаче Александра в интернат по тем же причинам решался в течение почти 2 лет.</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t>Дима Н., 9 лет. Родители пили запоем, дебоширили, отец осужден, мать постоянно нигде не работает, ведет аморальный образ жизни, живет за счет часто сменяющихся сожителей, часто и надолго уходит из дому, бросает ребенка без присмотра, на попечительство соседей либо престарелой беспомощной бабушки. Мальчик не имеет самых элементарных условий для жизни и учебы, нередко остается голодным. Решение вопроса о передаче Димы в интернат также было неоправданно затянуто.</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Рассмотренные примеры позволяют составить довольно отчетливое представление о криминально-аморальных семьях и необходимых по отношению к ним мерах профилактического воздействия. Своевременные и решительные меры, принятые по отношению к таким семьям, смогли бы существенно снизить их опасное криминогенное влияние на своих и чужих детей. Однако этого не происходит, поскольку органы профилактики не имеют четкого представления, кто из них в первую очередь должен заниматься подобными семьями. Достаточно сказать, что при анкетном опросе 60% опрошенных сотрудников ИДН оставили этот вопрос без ответа. Таким образом, не только четко не определены органы и социальные институты, в компетенцию которых входит социально-правовая охрана и поддержка детей, лишившихся родительского попечения из-за аморального поведения и социальной деградации родителей, но и не отработана в достаточной мере нормативно-правовая база охраны и защиты детства. Как правило, у нас прибегают лишь к крайней мере - лишению родительских прав, в то время как менее болезненны для детей и более эффективны по влиянию на опустившихся родителей были бы меры временного изъятия детей из аморальных семей с временной передачей их на воспитание в другие семьи либо детские дома. Создание сети социальных приютов и нормативно-правовое обеспечение их деятельности также позволило бы расширить возможности социальной помощи детям и подросткам, оказавшимся в кризисной ситуации и вынужденных скрываться в приютах.</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Иные превентивные меры должны быть применены к семьям, в которых функциональная несостоятельность имеет другие причины.</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Так, например, асоциально-аморальные семьи, которые хотя и относятся к семьям с прямым десоциализирующим влиянием, тем не менее, в соответствии со своими специфическими социально-психологическими характеристиками требуют иного подхода.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 практике к асоциально-аморальным семьям чаще всего относят семьи с откровенными стяжательскими ориентациями, живущие по принципу "цель оправдывает средства", в которых отсутствуют моральные нормы и ограничения. Внешне обстановка в этих семьях может выглядеть вполне благопристойной,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 Такие семьи, несмотря на свою внешнюю респектабельность, благодаря своим искаженным моральным представлениям, также оказывают на детей прямое десоциализирующее влияние, непосредственно прививая им антиобщественные взгляды и ценностные ориентации.</w:t>
      </w:r>
    </w:p>
    <w:p w:rsidR="002B66CB" w:rsidRPr="00570508" w:rsidRDefault="002B66CB" w:rsidP="00A70F0C">
      <w:pPr>
        <w:pStyle w:val="a3"/>
        <w:spacing w:line="360" w:lineRule="auto"/>
        <w:ind w:right="0" w:firstLine="709"/>
        <w:rPr>
          <w:rFonts w:ascii="Times New Roman" w:hAnsi="Times New Roman" w:cs="Times New Roman"/>
          <w:i/>
          <w:iCs/>
          <w:color w:val="auto"/>
          <w:sz w:val="28"/>
          <w:szCs w:val="28"/>
        </w:rPr>
      </w:pPr>
      <w:r w:rsidRPr="00570508">
        <w:rPr>
          <w:rFonts w:ascii="Times New Roman" w:hAnsi="Times New Roman" w:cs="Times New Roman"/>
          <w:i/>
          <w:iCs/>
          <w:color w:val="auto"/>
          <w:sz w:val="28"/>
          <w:szCs w:val="28"/>
        </w:rPr>
        <w:t>В качестве примера асоциально-аморальной семьи может служить семья Наташи К. (15 лет, 8 класс). Наташа состоит на учете за развратное аморальное поведение, неоднократно задерживалась дружинниками в пьяном виде в компании таких же пьяных подростков. Учится плохо, крайне груба в отношении к учителям, одноклассникам, жестока, высокомерна с подругами, избивает сверстниц. Живет с мамой, торговым работником. Мама относится к числу людей, "умеющих жить", дома - полный достаток, ковры, хрусталь, дорогие веши. С отцом Наташина мама разошлась, поскольку он не одобрял ее моральной неразборчивости, а она соответственно относила его к числу неудачников, называла "рохлей" и т.д.</w:t>
      </w:r>
    </w:p>
    <w:p w:rsidR="002B66CB" w:rsidRPr="00570508" w:rsidRDefault="002B66CB" w:rsidP="00A70F0C">
      <w:pPr>
        <w:pStyle w:val="a3"/>
        <w:spacing w:line="360" w:lineRule="auto"/>
        <w:ind w:right="0" w:firstLine="709"/>
        <w:rPr>
          <w:rFonts w:ascii="Times New Roman" w:hAnsi="Times New Roman" w:cs="Times New Roman"/>
          <w:i/>
          <w:iCs/>
          <w:color w:val="auto"/>
          <w:sz w:val="28"/>
          <w:szCs w:val="28"/>
        </w:rPr>
      </w:pPr>
      <w:r w:rsidRPr="00570508">
        <w:rPr>
          <w:rFonts w:ascii="Times New Roman" w:hAnsi="Times New Roman" w:cs="Times New Roman"/>
          <w:i/>
          <w:iCs/>
          <w:color w:val="auto"/>
          <w:sz w:val="28"/>
          <w:szCs w:val="28"/>
        </w:rPr>
        <w:t>Для мамы Наташи характерно циничное отношение к духовным ценностям и моральным качествам людей. Все достоинства личности определяются возможностями достать, иметь и т.д.</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t>Дочь в цинизме превзошла мать, не имеет авторитетов, очень груба с матерью, которая потеряла все возможности воздействовать на поведение дочери. Прибегает к крайним мерам, избивает дочь, закрывает ее на ключ в квартире.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Вышеназванная категория семей не так уж часто встречается в превентивной практике. По нашим данным, среди состоящих на учете в ИДН подростков 10-15% из асоциально-аморальных семей. Однако эта категория семей и подростков особенно трудна для коррекционно-профилактической работы,</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Вряд ли правомерна здесь точка зрения тех, кто считает необходимым изымать детей из асоциально-аморальных семей. Несмотря на негативное влияние, которое оказывается на детей такими родителями, как правило, нет формального повода для принятия решения об изъятии ребенка из этих семей. Здесь высокий уровень материального благосостояния, трезвый образ жизни, стремление родителей заботиться о своих детях. По отношению к таким родителям и их детям более всего применимы коррекционные методы, основанные на принципах "обратной социализации", когда через взрослеющих детей, которые достаточно наглядно отражают внутренний облик родителей, происходит переосмысление родителями своих собственных позиций. Однако существенным недостатком методов обратной социализации является их запоздалость, прозрение часто наступает слишком поздно, чтобы что-то существенно изменить в личности подростка.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Иного подхода требуют семьи с косвенным десоциализирующим влиянием - конфликтные и педагогически несостоятельные.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Конфликтные семьи могут быть как шумными, скандальными, где повышенные тона, раздраженность становятся нормой взаимоотношений супругов, так и "тихими", где отношения супругов характеризуют полное отчуждение, стремление избегать всякого взаимодействия. Во всех случаях конфликтная семья отрицательно влияет на формирование личности ребенка и может послужить причиной различных асоциальных проявлений.</w:t>
      </w:r>
    </w:p>
    <w:p w:rsidR="002B66CB" w:rsidRPr="00570508" w:rsidRDefault="002B66CB" w:rsidP="00A70F0C">
      <w:pPr>
        <w:pStyle w:val="a3"/>
        <w:spacing w:line="360" w:lineRule="auto"/>
        <w:ind w:right="0" w:firstLine="709"/>
        <w:rPr>
          <w:rFonts w:ascii="Times New Roman" w:hAnsi="Times New Roman" w:cs="Times New Roman"/>
          <w:i/>
          <w:iCs/>
          <w:color w:val="auto"/>
          <w:sz w:val="28"/>
          <w:szCs w:val="28"/>
        </w:rPr>
      </w:pPr>
      <w:r w:rsidRPr="00570508">
        <w:rPr>
          <w:rFonts w:ascii="Times New Roman" w:hAnsi="Times New Roman" w:cs="Times New Roman"/>
          <w:i/>
          <w:iCs/>
          <w:color w:val="auto"/>
          <w:sz w:val="28"/>
          <w:szCs w:val="28"/>
        </w:rPr>
        <w:t>Вот, например, семья Эдика Ф., 15 лет, который третий гол состоит на учете в ИДН, плохо учится, дерзит учителям, дерется с малышами, забирает у них деньги, рано приобщился к курению, выпивает, плохо поддастся перевоспитанию" Внешне сю семья выглядит вполне благополучной, хорошая квартира, полный достаток, родители ведут трезвый образ жизни, хорошие производственники, проявляют заботу о детях. Мать работает заведующей отделом в промтоварном магазине, отец - мастер на за доле. Однако отношения между родителями весьма отчужденные, по типу скрытого хронического конфликта. Мать обвиняет отца в неумении жить, отец, в свою очередь, подозревает жену в супружеской неверности, во всех перепалках предпочитает отмалчиваться, допоздна задерживается на работе и приходит домой только ночевать. Практически не разговаривает ни с детьми. Ни с женой. В доме тягостная, гнетущая атмосфера, которая тяжело сказывается на детях, делает их "колючими", невосприимчивыми к педагогическим воздействиям учителей, общественных воспитателей, закрепленных в ИДН.</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t>Вот другой пример - семья Димы Л., 5 кл., 11 лет, состоит на учете за систематические пропуски, пренебрежение к учебе, бродяжничество. Отец - шофер, мать - домохозяйка. Семья живет в рабочем общежитии. Привычный способ общения родителей - скандал. Инициатор скандалов - мать. Переходит на крик по всякому поводу и без повода, своим соседям, не стесняясь, рассказывает о всех провинностях мужа и сына, постоянно жалуется на мужа, недовольна им, Дима буквально не имеет дома спокойной минуты, чтобы готовить уроки, отдыхать. Он предпочитает проводить время на улице, куда убегает также и из школы в том случае, когда не выучит уроков, что, естественно, Случается с ним весьма часто.</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Как видим, в конфликтных семьях десоциализирующее влияние проявляется не прямо через образцы аморального поведения или антиобщественные убеждения родителей, здесь имеет место косвенное десоциализирующее влияние, оказываемое за счет хронически осложненных, нездоровых отношений родителей.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 работе с семьями, где отношения супругов хронически осложнены и находятся фактически на грани распада, учитель, социальный работник, практический психолог, по сути дела, должны выполнять психотерапевтические функции. То есть в беседе с родителями необходимо, внимательно выслушав обе стороны, попытаться, по возможности, погасить неудовольствие супругов друг другом, показать причины, приводящие к обострению отношений, консолидировать взаимоотношения супругов, прежде всего, на основе интересов ребенка,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 конфликтными семьями нужна кропотливая индивидуальная работа по оздоровлению взаимоотношений супругов, требующая большого такта, мудрости, хорошего знания жизни, профессионализма. Взаимоотношения супругов вряд ли можно поправить публичными разбирательствами на комиссии и по месту работы, и к такому роду воздействия нужно переходить в крайних, исключительных случаях при явно неправильном, агрессивном поведении одного из супругов.</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Среди семей подростков, состоящих на учете в ИДН, наиболее распространенными являются педагогически несостоятельные семьи, в которых при относительно благоприятных условиях (здоровая семейная атмосфера, ведущие правильный образ жизни и проявляющие заботу о детях родители) неправильно формируются взаимоотношения с детьми, совершаются серьезные педагогические просчеты, приводящие к различным асоциальным проявлениям в сознании и поведении детей. По данным нашего исследования, среди состоящих на учете в среднем 45 - 60% подростков - из педагогически несостоятельных семей.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Педагогически несостоятельные, как и конфликтные, семьи не оказывают на детей прямого десоциализирующего влияния. Формирование антиобщественных ориентации у детей в этих семьях происходит потому, что за счет педагогических ошибок, тяжелой морально-психологической атмосферы здесь утрачивается воспитательная роль семьи, иона по степени своего воздействия начинает уступать другим институтам социализации, играющим неблагоприятную роль.</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Педагогически несостоятельная семья, прежде всего, нуждается в психолого-педагогической коррекции стиля семейного воспитания и характера взаимоотношений родителей с детьми как основных факторов, обусловливающих их косвенное десоциализирующее влияние. Эти семьи, прежде всего, нуждаются в помощи психолога, способного помочь родителям проанализировать проблемную ситуацию, скорректировать свой стиль и характер отношений с ребенком. Эту помощь могут оказать также социальные педагоги и опытные учителя, которые хорошо знают индивидуальные особенности детей и подростков, условия их семейного воспитания и имеют достаточную психолого-педагогическую подготовленность.</w:t>
      </w:r>
    </w:p>
    <w:p w:rsidR="006C1F66" w:rsidRPr="00570508" w:rsidRDefault="006C1F66" w:rsidP="00A70F0C">
      <w:pPr>
        <w:pStyle w:val="5"/>
        <w:spacing w:before="0" w:beforeAutospacing="0" w:after="0" w:afterAutospacing="0" w:line="360" w:lineRule="auto"/>
        <w:ind w:firstLine="709"/>
        <w:jc w:val="both"/>
        <w:rPr>
          <w:sz w:val="28"/>
          <w:szCs w:val="28"/>
        </w:rPr>
      </w:pPr>
      <w:bookmarkStart w:id="1" w:name="BM3"/>
      <w:bookmarkEnd w:id="1"/>
    </w:p>
    <w:p w:rsidR="002B66CB" w:rsidRPr="00570508" w:rsidRDefault="002B66CB" w:rsidP="00A70F0C">
      <w:pPr>
        <w:pStyle w:val="5"/>
        <w:spacing w:before="0" w:beforeAutospacing="0" w:after="0" w:afterAutospacing="0" w:line="360" w:lineRule="auto"/>
        <w:ind w:firstLine="709"/>
        <w:jc w:val="both"/>
        <w:rPr>
          <w:sz w:val="28"/>
          <w:szCs w:val="28"/>
        </w:rPr>
      </w:pPr>
      <w:r w:rsidRPr="00570508">
        <w:rPr>
          <w:sz w:val="28"/>
          <w:szCs w:val="28"/>
        </w:rPr>
        <w:t>3. Типичные ошибки семейного воспитания</w:t>
      </w:r>
    </w:p>
    <w:p w:rsidR="006C1F66" w:rsidRPr="00570508" w:rsidRDefault="006C1F66" w:rsidP="00A70F0C">
      <w:pPr>
        <w:pStyle w:val="a3"/>
        <w:spacing w:line="360" w:lineRule="auto"/>
        <w:ind w:right="0" w:firstLine="709"/>
        <w:rPr>
          <w:rFonts w:ascii="Times New Roman" w:hAnsi="Times New Roman" w:cs="Times New Roman"/>
          <w:color w:val="auto"/>
          <w:sz w:val="28"/>
          <w:szCs w:val="28"/>
        </w:rPr>
      </w:pP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 практике педагогически несостоятельные семьи оказываются наиболее труднодоступными для выявления причин и неблагоприятных условий, оказавших негативное воздействие на детей. Чтобы выявить неблагоприятные факторы семейного воспитания в такой семье, необходимо, как правило, длительное и близкое знакомство, установление воспитателем доверительных отношений и с детьми, и с родителями. Обобщение длительных наблюдений, которые велись в процессе индивидуальной социально-педагогической работы с "трудными" подростками и их семьями позволили выделить следующие наиболее типичные, неправильно сложившиеся педагогические стили в функционально несостоятельных семьях, не справляющихся с воспитанием детей.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Попустительски-снисходительный стиль</w:t>
      </w:r>
      <w:r w:rsidRPr="00570508">
        <w:rPr>
          <w:rFonts w:ascii="Times New Roman" w:hAnsi="Times New Roman" w:cs="Times New Roman"/>
          <w:color w:val="auto"/>
          <w:sz w:val="28"/>
          <w:szCs w:val="28"/>
        </w:rPr>
        <w:t>, когда родители не придают значения проступкам детей, не видят в них ничего страшного, считают, что "все дети такие", либо рассужда</w:t>
      </w:r>
      <w:r w:rsidR="006C1F66" w:rsidRPr="00570508">
        <w:rPr>
          <w:rFonts w:ascii="Times New Roman" w:hAnsi="Times New Roman" w:cs="Times New Roman"/>
          <w:color w:val="auto"/>
          <w:sz w:val="28"/>
          <w:szCs w:val="28"/>
        </w:rPr>
        <w:t>ют так: "Мы сами такими же были</w:t>
      </w:r>
      <w:r w:rsidRPr="00570508">
        <w:rPr>
          <w:rFonts w:ascii="Times New Roman" w:hAnsi="Times New Roman" w:cs="Times New Roman"/>
          <w:color w:val="auto"/>
          <w:sz w:val="28"/>
          <w:szCs w:val="28"/>
        </w:rPr>
        <w:t>. Педагогу, психологу в подобных случаях бывает трудно изменить благодушное, самоуспокоенное настроение таких родителей, заставить их всерьез реагировать на проблемные моменты в поведении ребенка.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пап и мам. Они продолжают искать виновных на стороне. Дети из таких семей страдают особенно тяжелыми дефектами морального сознания, они лживы и жестоки, весьма трудно поддаются перевоспитанию.</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Демонстративный стиль</w:t>
      </w:r>
      <w:r w:rsidRPr="00570508">
        <w:rPr>
          <w:rFonts w:ascii="Times New Roman" w:hAnsi="Times New Roman" w:cs="Times New Roman"/>
          <w:color w:val="auto"/>
          <w:sz w:val="28"/>
          <w:szCs w:val="28"/>
        </w:rPr>
        <w:t>, когда родители,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"бандитом" и прочее. Это приводит к утрате у ребенка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Педантично-подозрительный стиль</w:t>
      </w:r>
      <w:r w:rsidRPr="00570508">
        <w:rPr>
          <w:rFonts w:ascii="Times New Roman" w:hAnsi="Times New Roman" w:cs="Times New Roman"/>
          <w:color w:val="auto"/>
          <w:sz w:val="28"/>
          <w:szCs w:val="28"/>
        </w:rPr>
        <w:t>,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2B66CB" w:rsidRPr="00570508" w:rsidRDefault="002B66CB" w:rsidP="00A70F0C">
      <w:pPr>
        <w:pStyle w:val="a3"/>
        <w:spacing w:line="360" w:lineRule="auto"/>
        <w:ind w:right="0" w:firstLine="709"/>
        <w:rPr>
          <w:rFonts w:ascii="Times New Roman" w:hAnsi="Times New Roman" w:cs="Times New Roman"/>
          <w:i/>
          <w:iCs/>
          <w:color w:val="auto"/>
          <w:sz w:val="28"/>
          <w:szCs w:val="28"/>
        </w:rPr>
      </w:pPr>
      <w:r w:rsidRPr="00570508">
        <w:rPr>
          <w:rFonts w:ascii="Times New Roman" w:hAnsi="Times New Roman" w:cs="Times New Roman"/>
          <w:i/>
          <w:iCs/>
          <w:color w:val="auto"/>
          <w:sz w:val="28"/>
          <w:szCs w:val="28"/>
        </w:rPr>
        <w:t>Так, в этом отношении показателен пример повеления мамы Димы С., стоящего на учете за угон велосипеда. Дима учится в 5 классе, очень замкнут, неразговорчив. Мама обеспокоена фактом постановки на учет, стремится ни на минуту не выпускать его из виду.</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i/>
          <w:iCs/>
          <w:color w:val="auto"/>
          <w:sz w:val="28"/>
          <w:szCs w:val="28"/>
        </w:rPr>
        <w:t>После учебы мальчик должен идти к ней на работу, где под ее присмотром готовит уроки. Затем они возвращаются домой, мама не оставляет сына в комнате даже наедине с закрепленным за ним воспитателем. Всегда присутствует при их разговоре, сама отвечает на все вопросы, которые воспитатель задаст подростку, запрещает, чтобы кто-то из друзей заходил в дом, и не выпускает Диму на улицу. Мальчик растет хмурым, необщительным, замкнутым. Всегда смотрит исподлобья, напоминает затравленного зверька, никого не любит, ни к кому не испытывает привязанностей, озлоблен.</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Жестко-авторитарный стиль</w:t>
      </w:r>
      <w:r w:rsidRPr="00570508">
        <w:rPr>
          <w:rFonts w:ascii="Times New Roman" w:hAnsi="Times New Roman" w:cs="Times New Roman"/>
          <w:color w:val="auto"/>
          <w:sz w:val="28"/>
          <w:szCs w:val="28"/>
        </w:rPr>
        <w:t xml:space="preserve"> присущ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физическая расправа. Дети обычно в подобных случаях растут агрессивными, жестокими, стремятся обижать слабых, маленьких, беззащитных. Представители органов профилактики должны стать на защиту детей от жестокости родителей, применяя при этом вес доступные средства воздействия - от убеждения до административно-уголовного принуждения, защищающего ребенка от жестокости.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Увещевательный стиль</w:t>
      </w:r>
      <w:r w:rsidRPr="00570508">
        <w:rPr>
          <w:rFonts w:ascii="Times New Roman" w:hAnsi="Times New Roman" w:cs="Times New Roman"/>
          <w:color w:val="auto"/>
          <w:sz w:val="28"/>
          <w:szCs w:val="28"/>
        </w:rPr>
        <w:t>. В противоположность жестко-авторитарному стилю в этом случае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Дети в таких семьях, что называется, "садятся на голову", возникают ситуации из известной басни Крылова "А Васька слушает, да ест". От социального педагога в данном случае нужна твердость, требовательность как в отношении несовершеннолетнего, так и его родителей.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Отстраненно-равнодушный стиль</w:t>
      </w:r>
      <w:r w:rsidRPr="00570508">
        <w:rPr>
          <w:rFonts w:ascii="Times New Roman" w:hAnsi="Times New Roman" w:cs="Times New Roman"/>
          <w:color w:val="auto"/>
          <w:sz w:val="28"/>
          <w:szCs w:val="28"/>
        </w:rPr>
        <w:t xml:space="preserve"> возникает,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 Такие подростки с благодарностью воспринимают заинтересованное, доброжелательное отношение со стороны старшего, способны привязаться к шефу, воспитателю, относятся к ним с большой теплотой, доверием, что помогает в воспитательной работе.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 xml:space="preserve">Воспитание по типу "кумир семьи" </w:t>
      </w:r>
      <w:r w:rsidRPr="00570508">
        <w:rPr>
          <w:rFonts w:ascii="Times New Roman" w:hAnsi="Times New Roman" w:cs="Times New Roman"/>
          <w:color w:val="auto"/>
          <w:sz w:val="28"/>
          <w:szCs w:val="28"/>
        </w:rPr>
        <w:t>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b/>
          <w:bCs/>
          <w:color w:val="auto"/>
          <w:sz w:val="28"/>
          <w:szCs w:val="28"/>
        </w:rPr>
        <w:t>Непоследовательный стиль</w:t>
      </w:r>
      <w:r w:rsidRPr="00570508">
        <w:rPr>
          <w:rFonts w:ascii="Times New Roman" w:hAnsi="Times New Roman" w:cs="Times New Roman"/>
          <w:color w:val="auto"/>
          <w:sz w:val="28"/>
          <w:szCs w:val="28"/>
        </w:rPr>
        <w:t xml:space="preserve">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проявлении, что приводит к потери родительского влияния на детей. Подросток становится неуправляемым, непредсказуемым, пренебрегающим мнением старших, родителей. Нужна терпеливая, твердая, последовательная линия поведения воспитателя, психолога.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Перечисленными примерами далеко не исчерпываются типичные ошибки семейного воспитания. Для внимательного взгляда педагога, психолога эти ошибки не представляют трудности в различении.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Особенно трудно поправимы и тяжелы по своим последствиям холодные, отчужденные, а порою и враждебные отношения родителей и детей, утратившие свою теплоту и взаимопонимание Взаимное отчуждение, враждебность, беспомощность родителей в таких случаях порою доходит до того, что они сами обращаются за помощью в милицию, комиссию по делам несовершеннолетних, просят, чтобы их сына, дочь отправили в спецПТУ, в спецшколу. В ряде случаев эта мера, действительно, оказывается оправданной, поскольку дома исчерпаны вес средства, и перестройка отношений, не произошедшая своевременно, практически уже становится невозможной вследствие обостренности конфликтов и взаимной неприязни.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 человеческим отношениям, в том числе и к семейным, так же, как и к чувствам, их окрашивающим, требуются постоянное внимание и немалый "труд души" для их своевременного восстановления, иначе однажды закравшаяся неприязнь, враждебность, конфликтность разъедают теплоту родственных отношений, становятся необратимыми и создают в доме невыносимую для ребенка атмосферу.</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Как известно, эмоциональным центром семьи, задающим тон в семейных отношениях, является чаще всего мать, женщина. Характер отношений матери и ребенка с первых дней и месяцев его жизни существенным образом определяет характер и судьбу уже взрослых детей.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Особенно опасны авторитарность, жесткость, чрезмерное доминирование матери, которое в настоящее время нередко проявляется у многих женщин. Такого рода жесткое авторитарное поведение депривирует психическое развитие детей и чревато разными неприятными последствиями, В том случае" если у ребенка слабый тип нервной системы, это может привести к нервно-психическим заболеваниям. Американские психологи, исследовавшие условия семейного воспитания детей с нервно-психическими заболеваниями, пришли к выводу, что для этих семей характерно однотипное поведение матерей, которые в отношениях с детьми придерживались принципа жесткого доминирования и тотального контроля, свои браки считали неудачными, проповедовали жертвенное отношение к семье, к детям [178, с. 464].</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 случае же, когда у ребенка сильный тип нервной системы, доминантность, жесткость матери приводит к тяжким невосполнимым дефектам эмоциональной сферы, к эмоциональной невосприимчивости детей, отсутствию эмпатии, агрессивности, что может привести к жестоким тяжким преступлениям.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При проведении судебно-психологических экспертиз автору приходилось встречаться с такого рода несовершеннолетними, совершившими жестокое преступление и проявлявшими полное безразличие, равнодушие к своим жертвам, к страданию своих родных и даже к собственной судьбе. У истоков формирования подобных тяжелейших дефектов эмоциональной сферы стояла, как правило, чрезмерно авторитарная мать, которая немало по своему вложила сил и энергии в воспитание сына. Ошибки семейной педагогики особенно ярко проявляются в системе наказаний и поощрений, практикуемой в семье. В этих вопросах нужна особенная осторожность, осмотрительность, чувство меры, подсказываемые родительской интуицией и любовью. Как чрезмерное попустительство, так и чрезмерная жестокость родителей одинаково опасны в воспитании ребенка.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Вопрос о физических наказаниях детей, который однозначно решается в условиях школьного воспитания, не находит, увы, такого простого и однозначного ответа в семье. Повышенная эмоциональность в отношениях родителей и детей выражается как в проявлениях нежности, поцелуях, поглаживаниях, так и в вспышках гнева, шлепках, одергиваниях и прочем. Как пишет в своей книге "Нестандартный ребенок" известный психотерапевт Вл. Леви, "еще вопрос, что предпочтет ребенок: получить раз-другой в месяц пару шлепков или каждый божий день слушать бесконечный крик". То есть автор допускает возможность физического наказания в семье, но при этом в категорич</w:t>
      </w:r>
      <w:r w:rsidR="00DF24B6" w:rsidRPr="00570508">
        <w:rPr>
          <w:rFonts w:ascii="Times New Roman" w:hAnsi="Times New Roman" w:cs="Times New Roman"/>
          <w:color w:val="auto"/>
          <w:sz w:val="28"/>
          <w:szCs w:val="28"/>
        </w:rPr>
        <w:t>еской форме запрещает родителям: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шлепать детей младше 3 лет (обобщенная реакция, подавление активности, невроз страха, угроза развитию);</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наказывать ребенка 7 лет и старше в присутствии посторонних и особенно сверстников (публичное унижение);</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наказывать с применением силы за любую вину девочку старше 10 лет и мальчика старше 14 лет (новое качество психики);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угрожать или наказывать орудием, усиливающим боль, страх (ремень, палка, линейка, сковородка);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причинять боль и страх каким-либо иным насильственным действием (выкручиванием ушей, щипком) - это уже из области садизма;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наказывать хладнокровно, без гнева: рассудочная экзекуция абсолютно недопустима;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 систематически угрожать наказанием [95, с. 156 - 157].</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Эти советы полезно помнить и родителям, и тем, кто вынужден исправлять дефекты семейной педагогики и их печальные последствия.</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Вообще педагогическая несостоятельность семьи должна предупреждаться задолго до того, как ребенок попадает в поле зрения органов профилактики. В этом отношении своевременным профилактическим средством можно считать тот психолого-педагогический ликбез, который проводится для родителей в лучших школах еще до того, как ребенок переступает их порог. Так, в свое время В. А. Сухомлинский начинал педагогическое просвещение молодоженов на этапе, когда они только готовились к появлению ребенка.</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 воспитательно-профилактической работе с функционально несостоятельными семьями особенно важна своевременность и слаженность действий всех звеньев профилактической системы, умение найти подход не только к "трудному", но и к его родителям.</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На практике нередко случается, что вместо того, чтобы выступать единым фронтом, семья и школа занимают по отношению друг к другу открыто непримиримую позицию, что в конечном счете только осложняет положение подростка. Такая настороженность, непонимание в отношениях возникают в результате тога, что учитель становится источником только отрицательных эмоций у родителей, источником лишь неприятной информации о поведении их ребенка. Все это приводит к тому, что постепенно родители избегают всякого общения, взаимодействия со школой.</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Важнейшим условием успешной работы по оздоровлению условий семейного воспитания "трудных" является взаимоуважение и доверительность в отношениях родителей и тех, кто пытается помочь им в преодолении затруднений в воспитании, в установлении здоровой домашней атмосферы.</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Общественному воспитателю, инспектору, учителю при установлении доверительных отношений с родителями полезно опираться на рекомендации психологов, в частности, специально разработанную Л. Б, Филоновым методику установления доверительных отношений между людьми в процессе общения [171 1.</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Согласно этим рекомендациям, контактное взаимодействие педагога, психолога и родителей должно складываться из шести стадий. На начальных стадиях необходимо завоевывать доверие родителей, в период сближения следует исходить из того, что родители идут охотнее на контакт с теми должностными лицами, которые при первой встрече одобрительно отзываются об их детях. Поэтому педагог перед общением с родителями должен "снять" с себя всякий отрицательный настрой по отношению к подростку, отыскать в нем такие положительные качества, которые даже для родителей являются "открытием". Итогом и результатом контактов на этой стадии должно быть снятие напряжения в общении, которое до этого было источником неприятных состояний родителей, У родителей формируется представление" что педагог способен правильно понять их ребенка и родительские чувства по отношению к нему и оказать реальную помощь.</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Затем общение идет по пути расширения тем доверительных бесед, создастся своеобразная эмоционально насыщенная среда, в которой педагог, психолог становится необходим родителям как слушатель, понимающий, сочувствующий и заинтересованный в полном знании особенностей личности подростка и условий его воспитания.</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Если первые стадии взаимодействия являются периодом накопления "чистых" согласий и положительных эмоций от обсуждения проблем воспитания, то последующие стадии, когда доверие достигнуто, посвящены выявлению рассогласований, тех объективных причин, которые мешают успешному взаимодействию сторон. На данной стадии родителям сообщается о том, какие негативные качества и особенности поведения подростка более всего вызывают беспокойство.</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Утвердившиеся доверительные отношения перерастают в активное взаимодействие семьи и представителей превентивных служб.</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Здесь описан один из возможных путей установления доверительных здоровых отношений с родителями, которые, разумеется, могут развиваться далеко не всегда и не со всеми родителями. Из перечисленных выше типов неблагополучных семей методика контактного взаимодействия в первую очередь применима к семьям с прямым десоциализирующим влиянием, где основным дефектом семейного воспитания являются неправильно сложившиеся взаимоотношения в семье. Частично методика взаимодействия облегчает поиски взаимоотношения в работе с асоциально-аморальными семьями.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Степень доверия к превентивным социально-психологическим службам повышает принцип добровольности и анонимности обращения. Чтобы обратиться к психологу, вовсе не обязательно становиться на учет в инспекцию и комиссию по делам несовершеннолетних и тем более предавать огласке свои семейные проблемы.</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Психологические службы, обеспечивающие помощь семье и детям, помогут разрешить хроническую конфликтную ситуацию, помогут родителям понять индивидуальные половозрастные психологические особенности своих детей и скорректировать свою позицию, провести социально-психологические тренинги, формирующие новые формы социально-ролевого поведения супругов, родителей, взрослеющих детей. Эти же службы могли бы осуществлять психологическую коррекцию социально-ролевого поведения, общения педагогов, сотрудников инспекций по делам несовершеннолетних, то есть тех, чья практическая деятельность непосредственно связана с "трудными" детьми, подростками и неблагополучными семьями.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Однако вряд ли советы психологов способны оказать заметную пользу в работе с криминально-аморальными семьями, где степень моральной деградации родителей такова, что увещевания и меры психологического воздействия оказываются безуспешными в плане избавления людей от их пороков: пьянства, развратного образа жизни, жестокости, скандальности и прочего. В данном случае, как мы уже отметили выше, требуются решительные меры по изоляции детей от крайне нездоровой домашней обстановки и оказанию социально-правовой помощи.</w:t>
      </w:r>
    </w:p>
    <w:p w:rsidR="002B66CB" w:rsidRPr="00570508" w:rsidRDefault="002B66CB" w:rsidP="00A70F0C">
      <w:pPr>
        <w:pStyle w:val="a3"/>
        <w:spacing w:line="360" w:lineRule="auto"/>
        <w:ind w:right="0" w:firstLine="709"/>
        <w:rPr>
          <w:rFonts w:ascii="Times New Roman" w:hAnsi="Times New Roman" w:cs="Times New Roman"/>
          <w:color w:val="auto"/>
          <w:sz w:val="28"/>
          <w:szCs w:val="28"/>
        </w:rPr>
      </w:pPr>
      <w:r w:rsidRPr="00570508">
        <w:rPr>
          <w:rFonts w:ascii="Times New Roman" w:hAnsi="Times New Roman" w:cs="Times New Roman"/>
          <w:color w:val="auto"/>
          <w:sz w:val="28"/>
          <w:szCs w:val="28"/>
        </w:rPr>
        <w:t>Таким образом, выбор способов коррекционно-профилактической работы с функционально несостоятельными семьями начинается с изучения и выявления семейного неблагополучия и определяется характером этого неблагополучия.</w:t>
      </w:r>
      <w:bookmarkStart w:id="2" w:name="_GoBack"/>
      <w:bookmarkEnd w:id="2"/>
    </w:p>
    <w:sectPr w:rsidR="002B66CB" w:rsidRPr="00570508" w:rsidSect="00BA7A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812A5"/>
    <w:multiLevelType w:val="multilevel"/>
    <w:tmpl w:val="FCD4F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6CB"/>
    <w:rsid w:val="002B66CB"/>
    <w:rsid w:val="003419E4"/>
    <w:rsid w:val="00421973"/>
    <w:rsid w:val="00427F00"/>
    <w:rsid w:val="004F67AA"/>
    <w:rsid w:val="00570508"/>
    <w:rsid w:val="006C1F66"/>
    <w:rsid w:val="00742DB4"/>
    <w:rsid w:val="00863477"/>
    <w:rsid w:val="009D6D46"/>
    <w:rsid w:val="00A70F0C"/>
    <w:rsid w:val="00BA7A3D"/>
    <w:rsid w:val="00DF24B6"/>
    <w:rsid w:val="00E620F1"/>
    <w:rsid w:val="00F14CA3"/>
    <w:rsid w:val="00F9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BE1A82-F458-4946-97DD-C137A50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2B66CB"/>
    <w:pPr>
      <w:spacing w:before="100" w:beforeAutospacing="1" w:after="100" w:afterAutospacing="1"/>
      <w:outlineLvl w:val="3"/>
    </w:pPr>
    <w:rPr>
      <w:b/>
      <w:bCs/>
    </w:rPr>
  </w:style>
  <w:style w:type="paragraph" w:styleId="5">
    <w:name w:val="heading 5"/>
    <w:basedOn w:val="a"/>
    <w:link w:val="50"/>
    <w:uiPriority w:val="99"/>
    <w:qFormat/>
    <w:rsid w:val="002B66C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B66CB"/>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9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7428</Words>
  <Characters>42343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ПРЕДУПРЕЖДЕНИЕ НАРУШЕНИЙ ПРОЦЕССА СОЦИАЛИЗАЦИИ НЕСОВЕРШЕННОЛЕТНИХ В СЕМЬЯХ ГРУППЫ РИСКА</vt:lpstr>
    </vt:vector>
  </TitlesOfParts>
  <Company>NhT</Company>
  <LinksUpToDate>false</LinksUpToDate>
  <CharactersWithSpaces>49672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ПРЕДУПРЕЖДЕНИЕ НАРУШЕНИЙ ПРОЦЕССА СОЦИАЛИЗАЦИИ НЕСОВЕРШЕННОЛЕТНИХ В СЕМЬЯХ ГРУППЫ РИСКА</dc:title>
  <dc:subject/>
  <dc:creator>UserXP</dc:creator>
  <cp:keywords/>
  <dc:description/>
  <cp:lastModifiedBy>admin</cp:lastModifiedBy>
  <cp:revision>2</cp:revision>
  <dcterms:created xsi:type="dcterms:W3CDTF">2014-03-05T02:27:00Z</dcterms:created>
  <dcterms:modified xsi:type="dcterms:W3CDTF">2014-03-05T02:27:00Z</dcterms:modified>
</cp:coreProperties>
</file>