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494FF1">
        <w:rPr>
          <w:b/>
          <w:bCs/>
          <w:color w:val="000000"/>
          <w:sz w:val="28"/>
        </w:rPr>
        <w:t>Прекращение деятельности субъектов</w:t>
      </w:r>
      <w:r w:rsidR="00494FF1" w:rsidRPr="00616A34">
        <w:rPr>
          <w:b/>
          <w:bCs/>
          <w:color w:val="000000"/>
          <w:sz w:val="28"/>
        </w:rPr>
        <w:t xml:space="preserve"> </w:t>
      </w:r>
      <w:r w:rsidRPr="00494FF1">
        <w:rPr>
          <w:b/>
          <w:bCs/>
          <w:color w:val="000000"/>
          <w:sz w:val="28"/>
        </w:rPr>
        <w:t>предпринимательского права</w:t>
      </w:r>
    </w:p>
    <w:p w:rsidR="00494FF1" w:rsidRPr="00616A34" w:rsidRDefault="00494FF1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Деятельность индивидуального предпринимателя может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быть прекращена в силу различных причин, в первую очередь,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его собственного желания или по причине его смерти.</w:t>
      </w:r>
    </w:p>
    <w:p w:rsidR="00D13636" w:rsidRPr="00494FF1" w:rsidRDefault="00D13636" w:rsidP="00616A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Прекращение деятельности предпринимателя подлежит государственной регистрации без уплаты государственной пошлины. Индивидуальный предприниматель может быть признан</w:t>
      </w:r>
      <w:r w:rsidR="005955E6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несостоятельным (банкротом), после чего его государственная</w:t>
      </w:r>
      <w:r w:rsidR="008B71CE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регистрация утрачивает силу и в течение еще одного года после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судебного решения о банкротстве повторная регистрация невозможна. Если в процессе своей деятельности индивидуальный предприниматель допускал неоднократные и грубые нарушения законодательства, это может послужить основанием для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прекращения его деятельности в судебном порядке. Такие же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последствия наступают в связи с приговором суда, которым</w:t>
      </w:r>
      <w:r w:rsidR="00616A34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назначено уголовное наказание в виде лишения права заниматься предпринимательской деятельностью. Учитывая, что</w:t>
      </w:r>
      <w:r w:rsidR="005955E6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законодательство не запрещает ведение предпринимательской</w:t>
      </w:r>
      <w:r w:rsidR="005955E6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деятельности иностранными гражданами, основанием для ее</w:t>
      </w:r>
      <w:r w:rsidR="008B71CE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прекращения может стать аннулирование документа, подтверждающего право временно или постоянно проживать на территории РФ. Разрешение на временное проживание выдается сроком на 3 года, а постоянное проживание оформляется видом на</w:t>
      </w:r>
      <w:r w:rsidR="008B71CE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жительство, срок действия которого составляет 5 лет.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Деятельность юридического лица прекращается в результате</w:t>
      </w:r>
      <w:r w:rsidR="008B71CE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его реорганизации или ликвидации. При этом реорганизация подразумевает правопреемство, а ликвидация происходит без такового. Прекращение деятельности компании может быть добровольным (по решению учредителей) или принудительным (по решению суда).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Процедура реорганизации имеет большое значение для любого юридического лица, поскольку она оформляет переход</w:t>
      </w:r>
      <w:r w:rsidR="005955E6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имущества организаций к их правопреемникам, сохраняя производственный капитал от раздробления, что обеспечивает устойчивость экономических отношений независимо от смены их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субъектов.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Юридические лица могут быть реорганизованы в пяти формах: слияние, присоединение, разделение, выделение и преобразование. Юридическое лицо считается реорганизованным с момента государственной регистрации вновь возникших предприятий. Это правило не относится к случаям присоединения, когда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новые предприятия не возникают, а реорганизация признается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осуществленной после погашения государственной регистрации</w:t>
      </w:r>
      <w:r w:rsidR="005955E6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присоединяемого предприятия.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Реорганизация оформляется либо разделительным балансом</w:t>
      </w:r>
      <w:r w:rsidR="005955E6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(разделение, выделение), либо передаточным актом (слияние,</w:t>
      </w:r>
      <w:r w:rsidR="005955E6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присоединение, преобразование). Если эти документы не позволяют определить правопреемство, то вновь возникшие организации несут солидарную ответственность по обязательствам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реорганизованного юридического лица. Не могут служить доказательством правопреемства свидетельства регистрирующих органов о включении либо исключении организации из реестра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юридических лиц в результате состоявшейся реорганизации,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а также бухгалтерские балансы организаций-правопреемников.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При реорганизации юридических лиц применяется ряд правил, относящихся к гарантиям интересов кредиторов. Так, учредители или орган, принявшие решение о реорганизации, обязаны письменно уведомить об этом кредиторов реорганизуемого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юридического лица. Кредиторы, в свою очередь, вправе потребовать прекращения или досрочного исполнения обязательства,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по которому должником является это юридическое лицо, и возмещения убытков (ст.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6</w:t>
      </w:r>
      <w:r w:rsidRPr="00494FF1">
        <w:rPr>
          <w:color w:val="000000"/>
          <w:sz w:val="28"/>
          <w:szCs w:val="22"/>
        </w:rPr>
        <w:t xml:space="preserve">0 </w:t>
      </w:r>
      <w:r w:rsidRPr="00494FF1">
        <w:rPr>
          <w:i/>
          <w:iCs/>
          <w:color w:val="000000"/>
          <w:sz w:val="28"/>
          <w:szCs w:val="22"/>
        </w:rPr>
        <w:t>ГК РФ</w:t>
      </w:r>
      <w:r w:rsidRPr="00494FF1">
        <w:rPr>
          <w:color w:val="000000"/>
          <w:sz w:val="28"/>
          <w:szCs w:val="22"/>
        </w:rPr>
        <w:t>). Именно персональное извещение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предоставляет кредитору возможность реализации своих прав.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Объявление о реорганизации, размещенное в СМИ, может рас</w:t>
      </w:r>
      <w:r w:rsidR="000D6282" w:rsidRPr="00494FF1">
        <w:rPr>
          <w:color w:val="000000"/>
          <w:sz w:val="28"/>
          <w:szCs w:val="22"/>
        </w:rPr>
        <w:t xml:space="preserve">сматриваться </w:t>
      </w:r>
      <w:r w:rsidRPr="00494FF1">
        <w:rPr>
          <w:color w:val="000000"/>
          <w:sz w:val="28"/>
          <w:szCs w:val="22"/>
        </w:rPr>
        <w:t>как дополнительная информация для кредиторов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 дополнительный способ соблюдения их прав и законных интересов.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К сожалению, закон не устанавливает санкций за неуведомление кредиторов. Хотя, безусловно, они необходимы, ведь зачастую кредиторы узнают о состоявшейся реорганизации уже постфактум. В заявлении о государственной регистрации реорганизации заявитель обязан указать, что все кредиторы уведомлены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 письменной форме. Регистрирующий орган вправе отказать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 государственной регистрации, если заявитель не представит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доказательства уведомления кредиторов. Это могут быть копии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писем, направленных им, копии публикаций в средствах массовой информации, в частности в специальном журнале «Вестник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государственной регистрации». Однако налоговые инспекции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подобные документы не проверяют, поэтому часто регистрация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проходит без соблюдения установленной процедуры.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В такой ситуации защитить интересы кредиторов могло бы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правило о солидарной ответственности всех юридических лиц,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участвовавших в реорганизации или возникших в результате нее.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В судебно-арбитражной практике встречаются такие решения,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когда суд привлекает вновь возникших юридических лиц к солидарной ответственности, если кредитор не был уведомлен о реорганизации. При этом суд руководствуется 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6</w:t>
      </w:r>
      <w:r w:rsidRPr="00494FF1">
        <w:rPr>
          <w:color w:val="000000"/>
          <w:sz w:val="28"/>
          <w:szCs w:val="22"/>
        </w:rPr>
        <w:t xml:space="preserve"> </w:t>
      </w:r>
      <w:r w:rsidRPr="00494FF1">
        <w:rPr>
          <w:i/>
          <w:iCs/>
          <w:color w:val="000000"/>
          <w:sz w:val="28"/>
          <w:szCs w:val="22"/>
        </w:rPr>
        <w:t xml:space="preserve">ГК РФ </w:t>
      </w:r>
      <w:r w:rsidRPr="00494FF1">
        <w:rPr>
          <w:color w:val="000000"/>
          <w:sz w:val="28"/>
          <w:szCs w:val="22"/>
        </w:rPr>
        <w:t>о применении гражданского законодательства, регулирующего сходные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отношения (аналогия закона). Сейчас аналогичная норма предусмотрена лишь применительно к одному случаю: когда из содержания разделительного баланса или передаточного акта невозможно определить правопреемство, участники реорганизации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являются солидарно ответственными перед кредиторами (п.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3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6</w:t>
      </w:r>
      <w:r w:rsidRPr="00494FF1">
        <w:rPr>
          <w:color w:val="000000"/>
          <w:sz w:val="28"/>
          <w:szCs w:val="22"/>
        </w:rPr>
        <w:t xml:space="preserve">0 </w:t>
      </w:r>
      <w:r w:rsidRPr="00494FF1">
        <w:rPr>
          <w:i/>
          <w:iCs/>
          <w:color w:val="000000"/>
          <w:sz w:val="28"/>
          <w:szCs w:val="22"/>
        </w:rPr>
        <w:t>ГК РФ</w:t>
      </w:r>
      <w:r w:rsidRPr="00494FF1">
        <w:rPr>
          <w:color w:val="000000"/>
          <w:sz w:val="28"/>
          <w:szCs w:val="22"/>
        </w:rPr>
        <w:t>).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Солидарная ответственность правопреемников должна применяться не только если разделительный баланс (передаточный акт)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не дает возможности определить правопреемника реорганизованного лица, но и, по аналогии закона, при наличии других обстоятельств, препятствующих погашению кредиторской задолженности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этого лица. В последние годы реорганизация стала использоваться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как способ сокрытия активов должника от обращения на них взыскания. Раздел имущества происходит по принципу «одному предприятию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все активы, другому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все долги». Разделительный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баланс может определенно называть правопреемников, но требования кредиторов вряд ли будут удовлетворены. Несоразмерность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распределения прав и обязанностей (активов и пассивов) между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правопредшественником и правопреемником следует квалифицировать как «злоупотребление правом» (п.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1</w:t>
      </w:r>
      <w:r w:rsidRPr="00494FF1">
        <w:rPr>
          <w:color w:val="000000"/>
          <w:sz w:val="28"/>
          <w:szCs w:val="22"/>
        </w:rPr>
        <w:t xml:space="preserve"> 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1</w:t>
      </w:r>
      <w:r w:rsidRPr="00494FF1">
        <w:rPr>
          <w:color w:val="000000"/>
          <w:sz w:val="28"/>
          <w:szCs w:val="22"/>
        </w:rPr>
        <w:t xml:space="preserve">0 </w:t>
      </w:r>
      <w:r w:rsidRPr="00494FF1">
        <w:rPr>
          <w:i/>
          <w:iCs/>
          <w:color w:val="000000"/>
          <w:sz w:val="28"/>
          <w:szCs w:val="22"/>
        </w:rPr>
        <w:t>ГК РФ</w:t>
      </w:r>
      <w:r w:rsidRPr="00494FF1">
        <w:rPr>
          <w:color w:val="000000"/>
          <w:sz w:val="28"/>
          <w:szCs w:val="22"/>
        </w:rPr>
        <w:t>), так как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имеется цель причинить вред кредиторам. Высший Арбитражный Суд РФ высказался за солидарную ответственность всех участников реорганизации, если при утверждении разделительного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баланса нарушен прин</w:t>
      </w:r>
      <w:r w:rsidR="000D6282" w:rsidRPr="00494FF1">
        <w:rPr>
          <w:color w:val="000000"/>
          <w:sz w:val="28"/>
          <w:szCs w:val="22"/>
        </w:rPr>
        <w:t>цип справедливого распределении</w:t>
      </w:r>
      <w:r w:rsid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активов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 обязательств.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 xml:space="preserve">Право кредитора требовать досрочного исполнения обязательств не зависит от его прежних договорных отношений с реорганизуемым юридическим лицом, </w:t>
      </w:r>
      <w:r w:rsidR="00494FF1">
        <w:rPr>
          <w:color w:val="000000"/>
          <w:sz w:val="28"/>
          <w:szCs w:val="22"/>
        </w:rPr>
        <w:t>т.е.</w:t>
      </w:r>
      <w:r w:rsidRPr="00494FF1">
        <w:rPr>
          <w:color w:val="000000"/>
          <w:sz w:val="28"/>
          <w:szCs w:val="22"/>
        </w:rPr>
        <w:t xml:space="preserve"> принцип неизменности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договорных условий в данном случае не применяется. Законодательство четко устанавливает обязанность юридического лица-должника в случае реорганизации удовлетворять требования кредитора о досрочном исполнении. Наибольшее значение указанная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гарантия имеет в случаях разделения и выделения юридических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лиц, хотя предусмотрена она для любых форм реорганизации.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Этот вывод можно пояснить на характерных примерах из судебно-арбитражной практики.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Так, муниципальное унитарное предприятие имело задолженность перед акционерным обществом за потребленную тепловую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энергию. Стороны оформили соглашение о порядке расчетов,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согласно которому унитарное предприятие обязалось ежемесячно погашать свою задолженность в течение 10 лет. По сути,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произошла реструктуризация долга. Предприятие было реорганизовано путем выделения из его состава нового юридического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лица, после чего кредитор обратился в арбитражный суд с иском о немедленном погашении всей существующей задолженности. Но предприятие отказывалось возвращать всю сумму досрочно, ведь по условиям соглашения о порядке расчетов срок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оплаты долга еще не наступил. Арбитражный суд иск удовлетворил, указав, что «возможность реализации кредитором права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требовать досрочного исполнения обязательств реорганизованным предприятием не зависит от того, наступил ли срок для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осуществления соответствующего права или нет, а также от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способности надлежащего исполнения должником своих обязательств в будущем».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В другом случае держатель простого векселя предъявил его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к оплате банку-векселедателю, узнав о его реорганизации. Банк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выплатил вексельную сумму не полностью, удержав учетный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процент за досрочное предъявление векселя к платежу. Арбитражный суд обязал его произвести полную оплату векселя, поскольку в случае реорганизации векселедержатель (кредитор)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вправе предъявить вексель к оплате независимо от того, как обозначен срок платежа в самом векселе.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Правопреемство при реорганизации можно рассматривать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как замену должника в обязательстве, </w:t>
      </w:r>
      <w:r w:rsidR="00494FF1">
        <w:rPr>
          <w:color w:val="000000"/>
          <w:sz w:val="28"/>
          <w:szCs w:val="22"/>
        </w:rPr>
        <w:t>т.е.</w:t>
      </w:r>
      <w:r w:rsidRPr="00494FF1">
        <w:rPr>
          <w:color w:val="000000"/>
          <w:sz w:val="28"/>
          <w:szCs w:val="22"/>
        </w:rPr>
        <w:t xml:space="preserve"> как перевод долга, который допускается только с согласия кредитора (ст.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3</w:t>
      </w:r>
      <w:r w:rsidRPr="00494FF1">
        <w:rPr>
          <w:color w:val="000000"/>
          <w:sz w:val="28"/>
          <w:szCs w:val="22"/>
        </w:rPr>
        <w:t xml:space="preserve">91 </w:t>
      </w:r>
      <w:r w:rsidRPr="00494FF1">
        <w:rPr>
          <w:i/>
          <w:iCs/>
          <w:color w:val="000000"/>
          <w:sz w:val="28"/>
          <w:szCs w:val="22"/>
        </w:rPr>
        <w:t>ГК РФ</w:t>
      </w:r>
      <w:r w:rsidRPr="00494FF1">
        <w:rPr>
          <w:color w:val="000000"/>
          <w:sz w:val="28"/>
          <w:szCs w:val="22"/>
        </w:rPr>
        <w:t>). Однако нет оснований применять эти нормы к реорганизационным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процедурам в буквальном смысле. Дело в том, что кредитор не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может воспрепятствовать «переводу долга» на правопреемника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реорганизованного юридического лица. Он может лишь требовать прекращения или досрочного исполнения существующих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обязательств. Его согласие или несогласие иметь дело с правопреемником своего должника не является препятствием для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государственной регистрации реорганизации.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Самостоятельной формой реорганизации является преобразование ― смена организационно-правовой формы юридического лица. В этой связи следует сказать, что не считается реорганизацией изменение типа акционерного общества (закрытое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или открытое). В подобном случае происходит изменение типа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внутри одной организационно-правовой формы, поэтому государственной регистрации подлежат только вносимые в устав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общества изменения. Точно так же законодательство предусматривает два вида унитарных предприятий: основанное на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праве хозяйственного ведения и на праве оперативного управления; поэтому изменение вида предприятия также не считается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его реорганизацией.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В действующем законодательстве нормы о преобразовании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весьма разрозненны, а иногда и противоречивы. Но в последнее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время наблюдается тенденция к снятию ограничений на преобразование одной организационно-правовой формы в другую. В особенности это касается превращения коммерческих организаций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 некоммерческие, и наоборот. Такие преобразования можно назвать «нетрадиционными», поскольку законодательство не содержит соответствующей общей нормы, а разрешает подобные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преобразования лишь в отдельных случаях.</w:t>
      </w:r>
    </w:p>
    <w:p w:rsidR="00D13636" w:rsidRPr="00494FF1" w:rsidRDefault="00D13636" w:rsidP="00616A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Так, унитарное предприятие по решению собственника его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имущества может быть преобразовано в государственное или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муниципальное учреждение. Преобразование предприятия в иные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организационно-правовые формы осуществляется в соответствии с законодательством о приватизации. Обратной процедуры ―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 виде преобразования учреждения в унитарное предприятие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законодательство не допускает. Учреждение может быть преобразовано в коммерческую организацию только одного вида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хозяйственное общество. Между тем некоммерческая организация может быть создана в результате ее учреждения, а также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 результате реорганизации существующей некоммерческой организации. Иными словами, учреждение как некоммерческая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организация не может быть создано в результате преобразования</w:t>
      </w:r>
      <w:r w:rsidR="00616A34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унитарного предприятия, являющегося коммерческой организацией. Следовательно, здесь имеет место явное противоречие между двумя федеральными законами.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Еще одним примером «нетрадиционного» превращения является преобразование акционерного общества в некоммерческую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организацию в соответствии с законом (п.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2</w:t>
      </w:r>
      <w:r w:rsidRPr="00494FF1">
        <w:rPr>
          <w:color w:val="000000"/>
          <w:sz w:val="28"/>
          <w:szCs w:val="22"/>
        </w:rPr>
        <w:t xml:space="preserve"> 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1</w:t>
      </w:r>
      <w:r w:rsidRPr="00494FF1">
        <w:rPr>
          <w:color w:val="000000"/>
          <w:sz w:val="28"/>
          <w:szCs w:val="22"/>
        </w:rPr>
        <w:t xml:space="preserve">04 </w:t>
      </w:r>
      <w:r w:rsidRPr="00494FF1">
        <w:rPr>
          <w:i/>
          <w:iCs/>
          <w:color w:val="000000"/>
          <w:sz w:val="28"/>
          <w:szCs w:val="22"/>
        </w:rPr>
        <w:t>ГК РФ</w:t>
      </w:r>
      <w:r w:rsidRPr="00494FF1">
        <w:rPr>
          <w:color w:val="000000"/>
          <w:sz w:val="28"/>
          <w:szCs w:val="22"/>
        </w:rPr>
        <w:t xml:space="preserve">). Акционерное общество может по </w:t>
      </w:r>
      <w:r w:rsidRPr="00494FF1">
        <w:rPr>
          <w:b/>
          <w:bCs/>
          <w:color w:val="000000"/>
          <w:sz w:val="28"/>
          <w:szCs w:val="22"/>
        </w:rPr>
        <w:t xml:space="preserve">единогласному решению </w:t>
      </w:r>
      <w:r w:rsidRPr="00494FF1">
        <w:rPr>
          <w:color w:val="000000"/>
          <w:sz w:val="28"/>
          <w:szCs w:val="22"/>
        </w:rPr>
        <w:t>своих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акционеров преобразоваться в некоммерческое партнерство. Это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исключительная схема, так как максимальное количество голосов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для принятия какого-либо решения на общем собрании акционеров ― </w:t>
      </w:r>
      <w:r w:rsidRPr="00494FF1">
        <w:rPr>
          <w:color w:val="000000"/>
          <w:sz w:val="28"/>
          <w:szCs w:val="14"/>
        </w:rPr>
        <w:t>3</w:t>
      </w:r>
      <w:r w:rsidRPr="00494FF1">
        <w:rPr>
          <w:color w:val="000000"/>
          <w:sz w:val="28"/>
          <w:szCs w:val="22"/>
        </w:rPr>
        <w:t>/</w:t>
      </w:r>
      <w:r w:rsidRPr="00494FF1">
        <w:rPr>
          <w:color w:val="000000"/>
          <w:sz w:val="28"/>
          <w:szCs w:val="14"/>
        </w:rPr>
        <w:t xml:space="preserve">4 </w:t>
      </w:r>
      <w:r w:rsidRPr="00494FF1">
        <w:rPr>
          <w:color w:val="000000"/>
          <w:sz w:val="28"/>
          <w:szCs w:val="22"/>
        </w:rPr>
        <w:t>от числа присутствующих (при наличии кворума). Хотя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закон допускает возможность единогласного принятия решений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еще по двум вопросам повестки дня: размещение акций путем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закрытой подписки и размещение путем открытой подписки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обыкновенных акций, составляющих более 2</w:t>
      </w:r>
      <w:r w:rsidR="00494FF1" w:rsidRPr="00494FF1">
        <w:rPr>
          <w:color w:val="000000"/>
          <w:sz w:val="28"/>
          <w:szCs w:val="22"/>
        </w:rPr>
        <w:t>5</w:t>
      </w:r>
      <w:r w:rsidR="00494FF1">
        <w:rPr>
          <w:color w:val="000000"/>
          <w:sz w:val="28"/>
          <w:szCs w:val="22"/>
        </w:rPr>
        <w:t>%</w:t>
      </w:r>
      <w:r w:rsidRPr="00494FF1">
        <w:rPr>
          <w:color w:val="000000"/>
          <w:sz w:val="28"/>
          <w:szCs w:val="22"/>
        </w:rPr>
        <w:t xml:space="preserve"> от числа размещенных ранее акций.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Преобразование акционерного общества в иные формы некоммерческих организаций, например в фонды, невозможно в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связи с отсутствием законодательных норм, регламентирующих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такую процедуру.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Как правило, юридические лица являются собственниками своего имущества (ст.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2</w:t>
      </w:r>
      <w:r w:rsidRPr="00494FF1">
        <w:rPr>
          <w:color w:val="000000"/>
          <w:sz w:val="28"/>
          <w:szCs w:val="22"/>
        </w:rPr>
        <w:t xml:space="preserve">13 </w:t>
      </w:r>
      <w:r w:rsidRPr="00494FF1">
        <w:rPr>
          <w:i/>
          <w:iCs/>
          <w:color w:val="000000"/>
          <w:sz w:val="28"/>
          <w:szCs w:val="22"/>
        </w:rPr>
        <w:t>ГК РФ</w:t>
      </w:r>
      <w:r w:rsidRPr="00494FF1">
        <w:rPr>
          <w:color w:val="000000"/>
          <w:sz w:val="28"/>
          <w:szCs w:val="22"/>
        </w:rPr>
        <w:t xml:space="preserve">), их имущество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объект частной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собственности. Исключение составляют учреждения, которые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обладают правом оперативного управления на имущество, закрепленное за ними собственником, а также унитарные предприятия,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имущество которых всегда выступает объектом либо государственной, либо муниципальной собственности.</w:t>
      </w:r>
    </w:p>
    <w:p w:rsidR="00360AAF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Изменение организационно-правовой формы унитарного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предприятия (преобразование) повлечет утрату государством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или муниципальным образованием права собственности на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имущество предприятия, и это будет не что иное, как приватизация государственного или муниципального имущества. Скрытая, а проще сказать, незаконная приватизация имущественных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комплексов унитарных предприятий в последние годы стала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нередким явлением. Интересно, что основанием незаконной передачи имущества в уставный капитал вновь создаваемых коммерческих организаций (обществ с ограниченной ответственностью, производственных кооперативов) часто являются решения, принятые на собраниях трудовых коллективов унитарных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предприятий.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Однако решения работников предприятия в данном случае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правового значения иметь не могут. Гражданское законодательство предусматривает особый порядок передачи государственного и муниципального имущества в частную собственность ―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приватизацию, которая возможна исключительно по решению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собственника. В целом, реорганизация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это в чистом виде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гражданская процедура. Поэтому, соблюдая принципы отраслевого построения нашего законодательства, надо отметить недопустимость смешения норм гражданского и трудового права.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Работники не только не вправе принимать подобные решения на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своих собраниях, они не могут и оспаривать состоявшуюся реорганизацию.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Вместе с тем действующее законодательство в определенной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степени само толкает работников на принятие подобных решений. Так, очевидно, что оптимальной организационно-правовой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формой для деятельности совхозов является производственный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кооператив (артель). Однако многие современные совхозы </w:t>
      </w:r>
      <w:r w:rsidR="00494FF1">
        <w:rPr>
          <w:color w:val="000000"/>
          <w:sz w:val="28"/>
          <w:szCs w:val="22"/>
        </w:rPr>
        <w:t>–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это государственные унитарные предприятия, имущество которых находится в федеральной собственности. Преобразоваться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 артели они не могут, для начала им нужно стать открытыми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акционерными обществами, заниматься процедурой эмиссии и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размещения акций, сокращать пакет государственного участия,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а затем снова проходить всю процедуру преобразования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но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уже в артель. Объяснение кроется в том, что если уставный капитал унитарного предприятия составляет величину </w:t>
      </w:r>
      <w:r w:rsidR="00360AAF" w:rsidRPr="00494FF1">
        <w:rPr>
          <w:color w:val="000000"/>
          <w:sz w:val="28"/>
          <w:szCs w:val="22"/>
        </w:rPr>
        <w:t>большую</w:t>
      </w:r>
      <w:r w:rsidRPr="00494FF1">
        <w:rPr>
          <w:color w:val="000000"/>
          <w:sz w:val="28"/>
          <w:szCs w:val="22"/>
        </w:rPr>
        <w:t>,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чем минимальный размер уставного капитала открытого акционерного общества, то приватизация возможна только в форме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преобразования унитарного предприятия в открытое акционерное общество. Учитывая, что для открытого акционерного общества минимальный размер уставного капитала равен 1 тыс.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МРОТ, а для унитарного предприятия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5 тыс., можно сделать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вывод, что преобразование в иные формы юридических лиц для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унитарных предприятий действительно невозможно.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Ликвидация юридического лица влечет его прекращение без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перехода прав и обязанностей в порядке правопреемства. Юридическое лицо может быть ликвидировано в добровольном порядке по решению учредителей вследствие, например, нецелесообразности дальнейшего существования, истечения срока, на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которое было создано юридическое лицо, или принципиальной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недостижимости уставных целей. Самым распространенным основанием является, конечно, нецелесообразность дальнейшей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деятельности. Истечение срока как причина ликвидации встречается крайне редко, поскольку подавляющее большинство</w:t>
      </w:r>
      <w:r w:rsidR="000D6282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коммерческих организаций создаются на бессрочной основе.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Принципиальная недостижимость уставных целей характерна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для некоммерческих организаций, поскольку для коммерческих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существует, по сути, лишь одна цель деятельности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извлечение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прибыли, реализовать которую, по большому счету, можно всегда.</w:t>
      </w:r>
    </w:p>
    <w:p w:rsid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Принудительная ликвидация происходит на основании решения суда. Причиной такого судебного решения может быть: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осуществление деятельности без необходимой лицензии;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ведение деятельности с неоднократными и грубыми нарушениями законодательства, например в связи с неприведением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учредительных документов в соответствие с новым законодательством.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Конечно, юридическое лицо не может быть ликвидировано, если допущенные им нарушения носят малозначительный характер или вредные последствия таких нарушений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устранены;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признание юридического лица несостоятельным (банкротом);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признание недействительной государственной регистрации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юридического лица. Хотя признание регистрации недействительной само по себе не является основанием считать ничтожными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сделки, совершенные до принятия такого судебного решения.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Надо отметить, что независимо от своего основания (решения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учредителей или суда) ликвидация представляет собой довольно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длительную процедуру: избрание ликвидационной комиссии,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проведение инвентаризации, публикация соответствующего объявления в СМИ, удовлетворение требований кредиторов. Завершение процедуры подлежит государственной регистрации с уплатой государственной пошлины, за исключением случаев, когда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ликвидация юридического лица осуществляется в результате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процедуры банкротства (подп. 3 п.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1</w:t>
      </w:r>
      <w:r w:rsidRPr="00494FF1">
        <w:rPr>
          <w:color w:val="000000"/>
          <w:sz w:val="28"/>
          <w:szCs w:val="22"/>
        </w:rPr>
        <w:t xml:space="preserve"> 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3</w:t>
      </w:r>
      <w:r w:rsidRPr="00494FF1">
        <w:rPr>
          <w:color w:val="000000"/>
          <w:sz w:val="28"/>
          <w:szCs w:val="22"/>
        </w:rPr>
        <w:t>33</w:t>
      </w:r>
      <w:r w:rsidRPr="00494FF1">
        <w:rPr>
          <w:color w:val="000000"/>
          <w:sz w:val="28"/>
          <w:szCs w:val="14"/>
        </w:rPr>
        <w:t xml:space="preserve">33 </w:t>
      </w:r>
      <w:r w:rsidRPr="00494FF1">
        <w:rPr>
          <w:i/>
          <w:iCs/>
          <w:color w:val="000000"/>
          <w:sz w:val="28"/>
          <w:szCs w:val="22"/>
        </w:rPr>
        <w:t>НК РФ</w:t>
      </w:r>
      <w:r w:rsidRPr="00494FF1">
        <w:rPr>
          <w:color w:val="000000"/>
          <w:sz w:val="28"/>
          <w:szCs w:val="22"/>
        </w:rPr>
        <w:t>).</w:t>
      </w:r>
    </w:p>
    <w:p w:rsidR="00D13636" w:rsidRPr="00360AAF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Долгое время в нашей стране единственным основанием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принудительной ликвидации считалось решение суда, но в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2005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г</w:t>
      </w:r>
      <w:r w:rsidRPr="00494FF1">
        <w:rPr>
          <w:color w:val="000000"/>
          <w:sz w:val="28"/>
          <w:szCs w:val="22"/>
        </w:rPr>
        <w:t>. был легализован особый порядок «прекращения правоспособности юридического лица». Соответствующие изменения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появились как в </w:t>
      </w:r>
      <w:r w:rsidRPr="00494FF1">
        <w:rPr>
          <w:i/>
          <w:iCs/>
          <w:color w:val="000000"/>
          <w:sz w:val="28"/>
          <w:szCs w:val="22"/>
        </w:rPr>
        <w:t>Законе о государственной регистрации юридических лиц и индивидуальных предпринимателей</w:t>
      </w:r>
      <w:r w:rsidRPr="00494FF1">
        <w:rPr>
          <w:color w:val="000000"/>
          <w:sz w:val="28"/>
          <w:szCs w:val="22"/>
        </w:rPr>
        <w:t xml:space="preserve">, так и в </w:t>
      </w:r>
      <w:r w:rsidRPr="00494FF1">
        <w:rPr>
          <w:i/>
          <w:iCs/>
          <w:color w:val="000000"/>
          <w:sz w:val="28"/>
          <w:szCs w:val="22"/>
        </w:rPr>
        <w:t>ГК РФ</w:t>
      </w:r>
      <w:r w:rsidRPr="00494FF1">
        <w:rPr>
          <w:color w:val="000000"/>
          <w:sz w:val="28"/>
          <w:szCs w:val="22"/>
        </w:rPr>
        <w:t>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Ранее правоспособность компании во времени определялась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двумя моментами: созданием и ликвидацией. Теперь же налоговым органам предоставлено право исключения из Единого государственного реестра юридических лиц «недействующих»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компаний.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 xml:space="preserve">«Недействующее юридическое лицо» </w:t>
      </w:r>
      <w:r w:rsidR="00494FF1">
        <w:rPr>
          <w:color w:val="000000"/>
          <w:sz w:val="28"/>
          <w:szCs w:val="22"/>
        </w:rPr>
        <w:t>–</w:t>
      </w:r>
      <w:r w:rsidR="00494FF1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это организация,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фактически прекратившая свою деятельность, о чем могут свидетельствовать одновременно два признака: если в течение последних 12 месяцев организация не предоставляет в налоговый орган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отчетность и если хотя бы по одному ее банковскому счету отсутствуют операции. В отношении такой компании налоговый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орган вправе принять решение о предстоящем исключении из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реестра. Далее оно публикуется в журнале «Вестник государственной регистрации» с указанием срока для предъявления требований кредиторов ― не менее 3 месяцев. Если кредиторы в указанный срок не заявляют свои требования, то налоговый орган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принимает решение исключить юридическое лицо из реестра.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Данное решение может быть обжаловано заинтересованными лицами в течение года. Если же кредиторы предъявляют свои требования, то юридическое лицо должно проходить процедуру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обычной ликвидации.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Причины введения подобной административной процедуры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обусловлены тем, что по данным Федеральной налоговой службы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 xml:space="preserve">сейчас более 400 тыс. компаний обладают признаками недействующего юридического лица. Кроме того, эту процедуру разрешено применять в отношении компаний, которые не имеют основного государственного регистрационного номера (ОГРН), </w:t>
      </w:r>
      <w:r w:rsidR="00494FF1">
        <w:rPr>
          <w:color w:val="000000"/>
          <w:sz w:val="28"/>
          <w:szCs w:val="22"/>
        </w:rPr>
        <w:t>т.е.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были зарегистрированы до 2002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г</w:t>
      </w:r>
      <w:r w:rsidRPr="00494FF1">
        <w:rPr>
          <w:color w:val="000000"/>
          <w:sz w:val="28"/>
          <w:szCs w:val="22"/>
        </w:rPr>
        <w:t>., но не сообщили сведений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 себе в Единый государственный реестр юридических лиц. Таких компаний сейчас насчитывается более миллиона.</w:t>
      </w:r>
    </w:p>
    <w:p w:rsidR="00D13636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94FF1">
        <w:rPr>
          <w:color w:val="000000"/>
          <w:sz w:val="28"/>
          <w:szCs w:val="22"/>
        </w:rPr>
        <w:t>Вместе с тем отсутствие хозяйственной деятельности у юридического лица соответствует понятию «отсутствующий должник», используемому в законодательстве о банкротстве. Так, если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по банковским счетам организации нет операций в течение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12 месяцев или имеются иные признаки, свидетельствующие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о прекращении деятельности, а также если нет сведений о месте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нахождения руководителя организации, то компания должна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проходить упрощенную процедуру банкротства. Иными слова-</w:t>
      </w:r>
      <w:r w:rsidR="00360AAF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ми, если компания не имеет ОГРН и (или) у нее нет операций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по банковским счетам, и она не сдает отчетность, то применить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к ней процедуру исключения из реестра нельзя, если у нее есть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задолженность по налогам и сборам или имеются кредиторы.</w:t>
      </w:r>
    </w:p>
    <w:p w:rsidR="00746C23" w:rsidRPr="00494FF1" w:rsidRDefault="00D13636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1"/>
        </w:rPr>
      </w:pPr>
      <w:r w:rsidRPr="00494FF1">
        <w:rPr>
          <w:color w:val="000000"/>
          <w:sz w:val="28"/>
          <w:szCs w:val="22"/>
        </w:rPr>
        <w:t>В судебно-арбитражной практике принят такой подход: если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у организации нет хозяйственной деятельности, то она может</w:t>
      </w:r>
      <w:r w:rsidR="0025300B" w:rsidRPr="00494FF1">
        <w:rPr>
          <w:color w:val="000000"/>
          <w:sz w:val="28"/>
          <w:szCs w:val="22"/>
        </w:rPr>
        <w:t xml:space="preserve"> </w:t>
      </w:r>
      <w:r w:rsidRPr="00494FF1">
        <w:rPr>
          <w:color w:val="000000"/>
          <w:sz w:val="28"/>
          <w:szCs w:val="22"/>
        </w:rPr>
        <w:t>быть ликвидирована только в порядке ст.</w:t>
      </w:r>
      <w:r w:rsidR="00494FF1">
        <w:rPr>
          <w:color w:val="000000"/>
          <w:sz w:val="28"/>
          <w:szCs w:val="22"/>
        </w:rPr>
        <w:t> </w:t>
      </w:r>
      <w:r w:rsidR="00494FF1" w:rsidRPr="00494FF1">
        <w:rPr>
          <w:color w:val="000000"/>
          <w:sz w:val="28"/>
          <w:szCs w:val="22"/>
        </w:rPr>
        <w:t>2</w:t>
      </w:r>
      <w:r w:rsidRPr="00494FF1">
        <w:rPr>
          <w:color w:val="000000"/>
          <w:sz w:val="28"/>
          <w:szCs w:val="22"/>
        </w:rPr>
        <w:t xml:space="preserve">30 </w:t>
      </w:r>
      <w:r w:rsidRPr="00494FF1">
        <w:rPr>
          <w:i/>
          <w:iCs/>
          <w:color w:val="000000"/>
          <w:sz w:val="28"/>
          <w:szCs w:val="22"/>
        </w:rPr>
        <w:t>Закона о банкротстве</w:t>
      </w:r>
      <w:r w:rsidR="0025300B" w:rsidRPr="00494FF1">
        <w:rPr>
          <w:color w:val="000000"/>
          <w:sz w:val="28"/>
          <w:szCs w:val="11"/>
        </w:rPr>
        <w:t>.</w:t>
      </w:r>
    </w:p>
    <w:p w:rsidR="0025300B" w:rsidRPr="00494FF1" w:rsidRDefault="0025300B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300B" w:rsidRPr="00494FF1" w:rsidRDefault="0025300B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300B" w:rsidRPr="00360AAF" w:rsidRDefault="00360AAF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60AAF">
        <w:rPr>
          <w:b/>
          <w:color w:val="000000"/>
          <w:sz w:val="28"/>
          <w:szCs w:val="28"/>
        </w:rPr>
        <w:t>Список литературы</w:t>
      </w:r>
    </w:p>
    <w:p w:rsidR="0025300B" w:rsidRPr="00494FF1" w:rsidRDefault="0025300B" w:rsidP="00494F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300B" w:rsidRPr="00494FF1" w:rsidRDefault="00494FF1" w:rsidP="00360AA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4FF1">
        <w:rPr>
          <w:color w:val="000000"/>
          <w:sz w:val="28"/>
          <w:szCs w:val="28"/>
        </w:rPr>
        <w:t>Беляева</w:t>
      </w:r>
      <w:r>
        <w:rPr>
          <w:color w:val="000000"/>
          <w:sz w:val="28"/>
          <w:szCs w:val="28"/>
        </w:rPr>
        <w:t> </w:t>
      </w:r>
      <w:r w:rsidRPr="00494FF1">
        <w:rPr>
          <w:color w:val="000000"/>
          <w:sz w:val="28"/>
          <w:szCs w:val="28"/>
        </w:rPr>
        <w:t>О.А.</w:t>
      </w:r>
      <w:r w:rsidR="0025300B" w:rsidRPr="00494FF1">
        <w:rPr>
          <w:color w:val="000000"/>
          <w:sz w:val="28"/>
          <w:szCs w:val="28"/>
        </w:rPr>
        <w:t xml:space="preserve"> «Предпринимательское право». Москв</w:t>
      </w:r>
      <w:r w:rsidRPr="00494FF1"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t xml:space="preserve"> </w:t>
      </w:r>
      <w:r w:rsidRPr="00494FF1">
        <w:rPr>
          <w:color w:val="000000"/>
          <w:sz w:val="28"/>
          <w:szCs w:val="28"/>
        </w:rPr>
        <w:t>2</w:t>
      </w:r>
      <w:r w:rsidR="0025300B" w:rsidRPr="00494FF1">
        <w:rPr>
          <w:color w:val="000000"/>
          <w:sz w:val="28"/>
          <w:szCs w:val="28"/>
        </w:rPr>
        <w:t>006</w:t>
      </w:r>
    </w:p>
    <w:p w:rsidR="0025300B" w:rsidRPr="00494FF1" w:rsidRDefault="00D95E63" w:rsidP="00360AA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4FF1">
        <w:rPr>
          <w:color w:val="000000"/>
          <w:sz w:val="28"/>
          <w:szCs w:val="28"/>
        </w:rPr>
        <w:t>Гражданский кодекс РФ</w:t>
      </w:r>
    </w:p>
    <w:p w:rsidR="00D95E63" w:rsidRPr="00494FF1" w:rsidRDefault="00D95E63" w:rsidP="00360AA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4FF1">
        <w:rPr>
          <w:color w:val="000000"/>
          <w:sz w:val="28"/>
          <w:szCs w:val="28"/>
        </w:rPr>
        <w:t>Закон о банкротстве</w:t>
      </w:r>
      <w:bookmarkStart w:id="0" w:name="_GoBack"/>
      <w:bookmarkEnd w:id="0"/>
    </w:p>
    <w:sectPr w:rsidR="00D95E63" w:rsidRPr="00494FF1" w:rsidSect="00494FF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1E56"/>
    <w:multiLevelType w:val="hybridMultilevel"/>
    <w:tmpl w:val="0E68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EE4AE9"/>
    <w:multiLevelType w:val="hybridMultilevel"/>
    <w:tmpl w:val="3722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636"/>
    <w:rsid w:val="000D6282"/>
    <w:rsid w:val="001D621D"/>
    <w:rsid w:val="0025300B"/>
    <w:rsid w:val="00360AAF"/>
    <w:rsid w:val="003B1F83"/>
    <w:rsid w:val="00422ACE"/>
    <w:rsid w:val="00473C0E"/>
    <w:rsid w:val="00494FF1"/>
    <w:rsid w:val="004C5471"/>
    <w:rsid w:val="005955E6"/>
    <w:rsid w:val="00616A34"/>
    <w:rsid w:val="00746C23"/>
    <w:rsid w:val="00756CDB"/>
    <w:rsid w:val="008B71CE"/>
    <w:rsid w:val="00D13636"/>
    <w:rsid w:val="00D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7B1D54-D798-4746-AB5C-51F489EF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20037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FuckYouBill</dc:creator>
  <cp:keywords/>
  <dc:description/>
  <cp:lastModifiedBy>admin</cp:lastModifiedBy>
  <cp:revision>2</cp:revision>
  <dcterms:created xsi:type="dcterms:W3CDTF">2014-03-07T01:22:00Z</dcterms:created>
  <dcterms:modified xsi:type="dcterms:W3CDTF">2014-03-07T01:22:00Z</dcterms:modified>
</cp:coreProperties>
</file>