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center"/>
        <w:rPr>
          <w:rFonts w:ascii="Times New Roman" w:hAnsi="Times New Roman"/>
          <w:b/>
          <w:bCs/>
          <w:sz w:val="44"/>
        </w:rPr>
      </w:pPr>
      <w:r>
        <w:rPr>
          <w:rFonts w:ascii="Times New Roman" w:hAnsi="Times New Roman"/>
          <w:b/>
          <w:bCs/>
          <w:sz w:val="44"/>
        </w:rPr>
        <w:t>ПРЕКРАЩЕНИЕ ПРАВА СОБСТВЕННОСТИ</w:t>
      </w: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Оглавление.</w:t>
      </w: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Введение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Глава 1 Содержание права собственности</w:t>
      </w:r>
    </w:p>
    <w:p w:rsidR="00AA2124" w:rsidRDefault="00AA2124">
      <w:pPr>
        <w:pStyle w:val="ConsTitle"/>
        <w:widowControl/>
        <w:spacing w:line="48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t>Глава 2. ПРЕКРАЩЕНИЕ ПРАВА СОБСТВЕННОСТИ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2.1. Основания прекращения права собственности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2.2. Отказ от права собственности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2.3. Обращение взыскания на имущество по обязательствам собственника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2.4. Прекращение права собственности лица на имущество, которое не может ему принадлежать</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2.5. Отчуждение недвижимого имущества в связи с изъятием участка, на котором оно находится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2.6. Выкуп бесхозяйственно содержимых культурных ценностей</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2.7. Выкуп домашних животных при ненадлежащем обращении с ними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2.8. Реквизиция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2.9. Конфискация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Заключение.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Список использованной литературы.</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 xml:space="preserve">Введение. </w:t>
      </w: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2"/>
        <w:spacing w:line="480" w:lineRule="auto"/>
        <w:ind w:firstLine="709"/>
      </w:pPr>
      <w:r>
        <w:t>Актуальность темы данной курсовой работы определена в первую очередь объек</w:t>
      </w:r>
      <w:r>
        <w:softHyphen/>
        <w:t>тивно значительной ролью института прекращения права собственности в современной социально ориен</w:t>
      </w:r>
      <w:r>
        <w:softHyphen/>
        <w:t>тированной рыночной экономике, переход к коей является главным вектором разворачивае</w:t>
      </w:r>
      <w:r>
        <w:softHyphen/>
        <w:t>мой в России радикальной реформы.  Институт прекращения права собственности существенная составля</w:t>
      </w:r>
      <w:r>
        <w:softHyphen/>
        <w:t>ющая и массовая субъектная база цивилизован</w:t>
      </w:r>
      <w:r>
        <w:softHyphen/>
        <w:t>ного рыночного хозяйства, неотъемлемый эле</w:t>
      </w:r>
      <w:r>
        <w:softHyphen/>
        <w:t>мент присущего ему конкурентного механизма. Этот институт придает рыночной экономике должную гибкость, мобилизует крупные финансовые и производст</w:t>
      </w:r>
      <w:r>
        <w:softHyphen/>
        <w:t>венные ресурсы населения, несет в себе мощный антимонопольный потенциал, служит серьез</w:t>
      </w:r>
      <w:r>
        <w:softHyphen/>
        <w:t>ным фактором структурной перестройки и обес</w:t>
      </w:r>
      <w:r>
        <w:softHyphen/>
        <w:t>печения прорывов по ряду направлений научно-технического прогресса, во многом решает проблему занятости и другие социальные проб</w:t>
      </w:r>
      <w:r>
        <w:softHyphen/>
        <w:t>лемы рыночного хозяйства</w:t>
      </w:r>
    </w:p>
    <w:p w:rsidR="00AA2124" w:rsidRDefault="00AA2124">
      <w:pPr>
        <w:spacing w:line="480" w:lineRule="auto"/>
        <w:ind w:firstLine="709"/>
        <w:jc w:val="both"/>
        <w:rPr>
          <w:sz w:val="26"/>
        </w:rPr>
      </w:pPr>
      <w:r>
        <w:rPr>
          <w:sz w:val="26"/>
        </w:rPr>
        <w:t xml:space="preserve">Недооценка </w:t>
      </w:r>
      <w:r>
        <w:t>института прекращения права собственности</w:t>
      </w:r>
      <w:r>
        <w:rPr>
          <w:sz w:val="26"/>
        </w:rPr>
        <w:t>, игнорирование его экономических и социальных возможностей в тече</w:t>
      </w:r>
      <w:r>
        <w:rPr>
          <w:sz w:val="26"/>
        </w:rPr>
        <w:softHyphen/>
        <w:t>ние почти всего первого десятилетия реформационных преобразований могут быть квалифици</w:t>
      </w:r>
      <w:r>
        <w:rPr>
          <w:sz w:val="26"/>
        </w:rPr>
        <w:softHyphen/>
        <w:t>рованы как крупный, стратегический просчет, чреватый многочисленными народнохозяйст</w:t>
      </w:r>
      <w:r>
        <w:rPr>
          <w:sz w:val="26"/>
        </w:rPr>
        <w:softHyphen/>
        <w:t>венными негативами, усугублением кризиса российской экономики в целом.</w:t>
      </w:r>
    </w:p>
    <w:p w:rsidR="00AA2124" w:rsidRDefault="00AA2124">
      <w:pPr>
        <w:spacing w:line="480" w:lineRule="auto"/>
        <w:ind w:firstLine="709"/>
        <w:jc w:val="both"/>
        <w:rPr>
          <w:sz w:val="26"/>
        </w:rPr>
      </w:pPr>
      <w:r>
        <w:rPr>
          <w:sz w:val="26"/>
        </w:rPr>
        <w:t>В контексте вышесказанного цель написания работы -  изложить  определенную кон</w:t>
      </w:r>
      <w:r>
        <w:rPr>
          <w:sz w:val="26"/>
        </w:rPr>
        <w:softHyphen/>
        <w:t xml:space="preserve">цепцию </w:t>
      </w:r>
      <w:r>
        <w:t>прекращения права собственности</w:t>
      </w:r>
      <w:r>
        <w:rPr>
          <w:sz w:val="26"/>
        </w:rPr>
        <w:t>, отражающей специфику и проти</w:t>
      </w:r>
      <w:r>
        <w:rPr>
          <w:sz w:val="26"/>
        </w:rPr>
        <w:softHyphen/>
        <w:t xml:space="preserve">воречивость его становления в нашей стране, адаптирующей мировой опыт. </w:t>
      </w:r>
    </w:p>
    <w:p w:rsidR="00AA2124" w:rsidRDefault="00AA2124">
      <w:pPr>
        <w:pStyle w:val="a5"/>
        <w:spacing w:line="480" w:lineRule="auto"/>
        <w:ind w:firstLine="709"/>
        <w:rPr>
          <w:sz w:val="26"/>
          <w:szCs w:val="16"/>
        </w:rPr>
      </w:pPr>
      <w:r>
        <w:rPr>
          <w:sz w:val="26"/>
        </w:rPr>
        <w:t>Эта цель предопределила логику построе</w:t>
      </w:r>
      <w:r>
        <w:rPr>
          <w:sz w:val="26"/>
        </w:rPr>
        <w:softHyphen/>
        <w:t>ния и содержание разделов курсовой работы. Задача из</w:t>
      </w:r>
      <w:r>
        <w:rPr>
          <w:sz w:val="26"/>
        </w:rPr>
        <w:softHyphen/>
        <w:t xml:space="preserve">ложения концептуальных и правовых основ </w:t>
      </w:r>
      <w:r>
        <w:t>прекращения права собственности</w:t>
      </w:r>
      <w:r>
        <w:rPr>
          <w:sz w:val="26"/>
        </w:rPr>
        <w:t xml:space="preserve"> потре</w:t>
      </w:r>
      <w:r>
        <w:rPr>
          <w:sz w:val="26"/>
        </w:rPr>
        <w:softHyphen/>
        <w:t xml:space="preserve">бовала, прежде всего, разъяснения вопросов об правовой и экономической сущности, законодательных основах содержания права собственности  (первая глава) и основаниях прекращения права собственности  (глава вторая). </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Глава 1 Содержание права собственности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Собственнику принадлежат права владения, пользования и распоряжения своим имуществом.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Вещное право является неотъемлемой частью гражданского законодательства любого развитого государства. В ГК вещным правам посвящен специальный раздел II, насчитывающий более 100 статей. Анализ этих статей позволяет выделить ряд отличительных признаков вещных прав по российскому законодательству:</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а) круг вещных прав в отличие от обязательственных исчерпывающим образом назван самим законом (ст. 209, 216 ГК). Лицо не вправе по своему усмотрению создавать новые разновидности вещных прав. Напротив, участник обязательственных отношений может согласно ст. 8 ГК вступать в сделки, как предусмотренные, так и не предусмотренные законом, но не противоречащие ему.</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Помимо права собственности и прав, перечисленных в ст. 216 ГК, к вещным относятся также право залога (ст. 334 ГК); права членов семьи собственника жилого помещения (ст. 292 ГК); право учреждения по распоряжению имуществом, полученным в результате разрешенной хозяйственной деятельности (ст. 298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б) вещное право, в отличие от обязательственного, является разновидностью абсолютного права, т.е. его обладателю (право собственности, право хозяйственного ведения и т.п.) противостоит неограниченный круг субъектов, обязанных не нарушать его право на вещь. Владельцу же обязательственного права противостоит круг лиц, ограниченных обязательственным отношением, и только они, строго говоря, обязаны не нарушать его право (пассажир - перевозчик, заказчик - исполнитель услуг и т.п.);</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наличие у владельца вещного права правомочия следования. Оно означает, что обладатель вещного права продолжает сохранять его и тогда, когда вещь переходит к новому владельцу. Например, собственник вещи, выбывшей из владения помимо его воли, продолжает оставаться собственником и вправе истребовать вещь из чужого незаконного владения (ст. 301 ГК, за исключением случаев, предусмотренных ст. 302 ГК). То же самое можно сказать в случае перехода права собственности на заложенное имущество, когда право залога в отношении имущества также сохраняется (ст. 353 ГК). Общее правило о том, что переход права собственности на имущество к другому лицу не является основанием для прекращения иных вещных прав на это имущество, закреплено в п. 3 ст. 216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г) большинство вещных прав (право собственности, хозяйственного ведения, постоянного (бессрочного) пользования земельным участком и др.) являются бессрочными. Такой их характер объясняется природой вещного права, возможностью обладателя этого права удовлетворять свои потребности прежде всего путем неограниченного распоряжения вещью в своих личных интересах. Лишь отдельные вещные права, например право залога, предполагают срочность в момент их возникновения;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д) отличительным признаком, позволяющим отграничить вещное право от других абсолютных прав (на имя в авторском праве, на жизнь, свободу передвижения и др.), а также от прав обязательственных, является его объект. Объектом вещного права служит индивидуально - определенное имущество (п. 16 Обзора практики разрешения споров, связанных с защитой права собственности и других вещных прав (приложение к информационному письму ВАС РФ от 28 апреля 1997 г. N 13 - Вестник ВАС РФ, 1997, N 7, с. 91 - 103). Вещи, определяемые родовыми признаками, а также различные нематериальные блага объектами вещных прав не являются.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Этим, в частности, объясняется наличие специфических способов защиты вещных прав. Например, возможность признания права (собственности, хозяйственного ведения) на индивидуально - определенную вещь (автомобиль и т.п.).</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разделе II ГК, посвященном вещным правам, под индивидуально - определенным имуществом понимаются как материальные вещи (станок, мебель и др.), так и в отдельных случаях имущественные права.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Ценные бумаги, имеющие документарную форму и обладающие индивидуально - определенными признаками, также являются объектами права собственности и иных вещных прав. При этом согласно ст. 28 и 29 Закона о рынке ценных бумаг объектами этих прав служат сами ценные бумаги, а не закрепляемые ими права. Бездокументарные ценные бумаги объектом вещного права не являются.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Говоря об имущественных правах, следует отметить, что предметом залога, за определенными исключениями, может служить любое имущество, в том числе права или требования. Согласно ст. 132 ГК предприятие как имущественный комплекс и, следовательно, объект вещного права также может включать в себя не только собственно вещи (земельный участок, здания, станки и т.п.), но и имущественные права - права требования.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Денежные средства (деньги), напротив, могут быть признаны объектами вещного права лишь в исключительных случаях, когда их индивидуальный характер не вызывает сомнений (коллекция монет, банкнот и т.п). В частности, безналичные денежные средства, находящиеся в банке по договору банковского счета (ст. 845 ГК), не являются собственностью владельца, а представляют собой обязательственное право требования последнего к банку. В другом случае Президиум ВАС РФ пришел к выводу, что, поскольку одним из существенных признаков договора залога является возможность реализации его предмета, а денежные средства этим признаком не обладают, последние предметом залога быть не могут (Вестник ВАС РФ, 1996, N 10, с. 69).</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Деление вещей на движимые и недвижимые практически важно с точки зрения государственной регистрации недвижимости. С моментом такой регистрации ГК связывает переход вещного права от одного владельца к другому. Напротив, переход вещного права на движимую вещь по общему правилу государственной регистрации не требует.</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является основополагающим (первоначальным) в числе прочих вещных прав. Все другие права (право хозяйственного ведения, право пожизненного наследуемого владения земельным участком и т.п.) производны от него и являются ограниченными вещными правами.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вправе распоряжаться принадлежащим ему имуществом наиболее абсолютным образом. При этом основное содержание права собственности в ГК раскрывается через три важнейших правомочия собственника. Согласно п. 1 ст. 209 ГК собственник вправе своим имуществом: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а) владеть, т.е. реально им обладать;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б) пользоваться, т.е. извлекать из него выгоду, для которой имущество предназначено; по общему правилу, именно собственник получает от своего имущества плоды, продукцию и доходы;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распоряжаться, т.е. определять его юридическую судьбу: продавать, дарить, сдавать в аренду, отдавать в залог и т.п.</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Кроме названных, собственник обладает правами, перечисленными в п. 2 ст. 209 ГК. Он может использовать свое имущество в предпринимательских целях и даже уничтожить его, если этим не будут нарушены нормы закона и иных правовых актов, а также права и охраняемые законом интересы других лиц. Передавая отдельные полномочия (владения, пользования и даже распоряжения), лицо своего права собственности на имущество не теряет.</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Одним из конкретных случаев передачи собственником принадлежащих ему правомочий другим лицам является предусмотренная п. 4 ст. 209 ГК возможность передавать имущество в доверительное управление. Причем это не влечет перехода права собственности к доверительному управляющему. Регулированию возникающих в этом случае обязательственных отношений между собственником - учредителем управления и доверительным управляющим посвящена гл. 53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 принятием частей первой и второй ГК утратил силу ранее принятый Указ Президента РФ от 24 декабря 1993 г. N 2296 "О доверительной собственности (трасте)" (СА РФ, 1994, N 1, ст. 6). Хотя он формально и не отменен, подобный вывод напрашивается с учетом следующего. Согласно п. 21 Указа от 24 декабря 1993 г. его действие в полном объеме увязывалось со вступлением в силу нового ГК. Поскольку ГК придает иной характер регулированию аналогичных отношений, должна действовать ст. 4 Вводного закона. В соответствии с последней ранее принятые на территории Российской Федерации акты не применяются, если они противоречат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ряде случаев собственник может быть лишен всех трех важнейших правомочий по владению, пользованию и распоряжению имуществом (например, арест имущества). Но это не означает автоматического прекращения права собственности. Такая ситуация имеет временный характер: собственник либо будет восстановлен в своих правах, либо по основаниям, предусмотренным законом, его право будет прекращено.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в ряде случаев может быть ограничено. Так, Конституция в ст. 36 устанавливает запрет для собственника земли наносить ущерб окружающей среде, нарушать права и законные интересы других лиц. Ст. 209 ГК распространяет этот запрет на собственников природных ресурсов. При этом нужно иметь в виду следующее: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а) согласно п. 2 ст. 1 ГК ограничения права собственности, как и других гражданских прав, могут вводиться только федеральным законом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защиты жизни и здоровья людей, охраны природы и культурных ценностей. Ограничения права собственности, содержащиеся в иных правовых актах, - указах Президента РФ, постановлениях Правительства РФ, актах министерств и ведомств РФ, органов законодательной и исполнительной власти субъектов РФ, решениях органов местного самоуправления незаконны и исполнению не подлежат. По этому пути идет и судебная практика (см. Бюллетень ВС РФ, 1992, N 1, с. 12; 1996, N 12, с. 11 - 12).</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Следует иметь в виду, что согласно ч. 2 ст. 4 Вводного закона ограничения, введенные ранее актами Президента РФ, Правительства РФ, постановлениями СМ СССР по вопросам, которые могут регулироваться только федеральными законами, действуют впредь до введения в действие соответствующих законов;</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б) 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согласно ст. 129 ГК отдельные объекты гражданских прав (земля, недра, оружие и др.) могут быть полностью или частично изъяты из гражданского оборота, чем и объясняется существование ограничений прав на такое имущество.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Пределы осуществления самого права собственности следует отличать от ограничения круга действий, которые может совершать собственник (п. 2 ст. 209 ГК). В частности, ряд запретов на действия собственника вытекают из противопожарных, санитарных и прочих правил. Так, собственник, торгующий продовольственными товарами, должен пройти соответствующее медицинское освидетельствование, его рабочее место должно располагаться на специально оборудованной для этого территории и т.д.</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При оценке законности ограничений на действия, а также действий самого собственника, если они были совершены, необходимо руководствоваться вторым обязательным критерием, предусмотренным п. 2 ст. 209 ГК, - были ли (могут ли быть) нарушены права и охраняемые законом интересы других лиц. Мнимые права и интересы этих лиц не являются основанием для наложения запрета на действия собственника.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отдельных случаях ограничения на действия собственника, вводимые органами власти, явно не соответствуют тяжести его действий. Судебной практикой неоднократно признавались незаконными действия органов ГАИ г. Москвы и ряда частных организаций, которые в соответствии с распоряжением премьера Правительства Москвы от 30 июля 1993 г. N 412-РП по поручению ГАИ изымали автомобили с места их неправильной остановки и возвращали их собственникам только после оплаты услуг по блокировке колес, транспортировке и хранению. В более позднем Постановлении Правительства Москвы от 13 июня 1995 г. N 498 (с изменениями и дополнениями от 2 декабря 1996 г. N 549/1) по-прежнему содержался ряд незаконных ограничений действий собственника автомобиля, не соответствующих тяжести совершаемых им нарушений.</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 24 августа 1997 г. вступил в силу Федеральный закон от 19 июля 1997 г. "О внесении изменений и дополнений в Кодекс РСФСР об административных правонарушениях" (СЗ РФ, 1997, N 29, ст. 3509). В соответствии с п. 3 ст. 1 этого Закона применение блокирующих устройств, эвакуация транспортных средств, снятие номерных знаков, а также применение иных мер, не предусмотренных КоАП, при нарушении водителями правил стоянки и остановки транспортных средств, порядка пользования муниципальными платными парковками запрещается.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договоре между собственником и лицом, осуществляющим владение, распоряжение или пользование его имуществом, могут быть предусмотрены частные ограничения действий собственника. В этом случае они возникают по воле самого собственника, который, однако, не вправе их нарушать в дальнейшем. Особенно часто такие ограничения вводятся в договоры, носящие долговременный характер (аренды, разведки и использования недр и др.).</w:t>
      </w: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p>
    <w:p w:rsidR="00AA2124" w:rsidRDefault="00AA2124">
      <w:pPr>
        <w:pStyle w:val="ConsTitle"/>
        <w:widowControl/>
        <w:spacing w:line="480" w:lineRule="auto"/>
        <w:ind w:firstLine="709"/>
        <w:jc w:val="both"/>
        <w:rPr>
          <w:rFonts w:ascii="Times New Roman" w:hAnsi="Times New Roman" w:cs="Times New Roman"/>
          <w:sz w:val="28"/>
        </w:rPr>
      </w:pPr>
      <w:r>
        <w:rPr>
          <w:rFonts w:ascii="Times New Roman" w:hAnsi="Times New Roman" w:cs="Times New Roman"/>
          <w:sz w:val="28"/>
        </w:rPr>
        <w:t>Глава 2. ПРЕКРАЩЕНИЕ ПРАВА СОБСТВЕННОСТИ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2.1. Основания прекращения права собственности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Принудительное изъятие у собственника имущества не допускается, кроме случаев, когда по основаниям, предусмотренным законом, производятся: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1) обращение взыскания на имущество по обязательствам (статья 237);</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 отчуждение имущества, которое в силу закона не может принадлежать данному лицу (статья 238);</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3) отчуждение недвижимого имущества в связи с изъятием участка (статья 239);</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4) выкуп бесхозяйственно содержимым культурных ценностей, домашних животных (статьи 240 и 241);</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5) реквизиция (статья 242);</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6) конфискация (статья 243);</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7) отчуждение имущества в случаях, предусмотренных пунктом 4 статьи 252, пунктом 2 статьи 272, статьями 282, 285, 293 настоящего Кодекса.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Гражданского Кодекса.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Таким образом, все основания прекращения права собственности разграничены на: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а) добровольное прекращение права собственности на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б) утрату права собственности по объективным причинам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в) принудительное изъятие у собственника его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Добровольное прекращение права собственности на имущество чаще всего происходит в результате передачи этого права другому лицу на основании договоров купли - продажи, мены, дарения и др. Возможно добровольное уничтожение вещи собственником в силу разных причин, в том числе при ее потреблении (использовании) или переработки вещи, когда право собственности на одну вещь заменяется правом собственности на другую. Лицо может также отказаться от права собственности на принадлежащее ему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государственной и муниципальной собственности прекращается и на основании приватизации.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Утрата права собственности по объективным причинам, т.е. не зависящим от воли собственника, встречается при гибели вещи. Если при этом сохраняется какое-то имущество или отходы, то право собственности на них принадлежит собственнику вещи. Право собственности по причинам, не зависящим от воли собственника, утрачивается: при потере вещи, после приобретения на нее права собственности лица, нашедшего ее или другого лица (ст. 227, 228 ГК); по основаниям приобретательной давности и в других случаях, предусмотренных законом.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П. 2 содержит исчерпывающий перечень случаев принудительного изъятия имущества у собственника. Эти случаи должны соответствовать ч. 3 ст. 35 Конституции, согласно которой "никто не может быть лишен своего имущества иначе как по решению суда". Принудительное изъятие имущества у собственника тоже можно разграничить по основаниям изъятия. Если подп. 1, 2, 4 предусматривают изъятие имущества вследствие ненадлежащего поведения собственника, то правила подп. 3, 5, 6 действуют независимо от поведения собственника и обусловлены государственными или общественными интересами. Все эти случаи регулируются в последующих статьях.</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Последняя часть ст. 235 ГК посвящена национализации, под которой понимается обращение в собственность государства имущества, находящегося у граждан и юридических лиц. В ГК не указаны причины национализации. Они определяются государственными интересами, не зависят от воли собственника имущества. Национализация возможна только на основании специального закона с возмещением стоимости имущества и других убытков в порядке, установленном ст. 306 ГК. Однако ссылка на ст. 306 ГК не полностью соответствует положениям ст. 35 Конституции о том, что принудительное изъятие имущества для государственных нужд может быть произведено только при условии предварительного и равноценного его возмещения. Поскольку положения Конституции имеют приоритет перед другими законами и непосредственное применение, нужно сделать вывод, что в случае принятия федерального закона о национализации определенного имущества в нем необходимо определить порядок предварительного и равноценного возмещения стоимости национализированного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статье содержится отсылка к п. 4 ст. 252, которая предусматривает принудительную компенсацию стоимости доли в общем имуществе, после чего собственник утрачивает право на эту долю. Право собственности на бесхозяйственно содержимое жилое помещение прекращается судом по иску органа местного самоуправления. Ст. 272, 282, 285 относятся к гл. 17 ГК, которая еще не введена в действие. Следовательно, эти статьи тоже пока не действуют.</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2.2. Отказ от права собственности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Отказ от права собственности может исходить только от гражданина или юридического лица. Следовательно, государство и его органы, органы местного самоуправления не вправе отказаться от права собственности на принадлежащее им имущество (хотя они могут утратить его по другим основаниям). Вместе с тем ст. 225 и 226 ГК подобного ограничения не содержат, что свидетельствует о несогласованности указанных статей с абз. 2 ст. 236.</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вправе отказаться от права собственности на принадлежащее ему имущество двумя способами: он может прямо объявить об отказе или совершить действия, определенно свидетельствующие о намерении не сохранять в дальнейшем какие-либо права на это имущество. Второй способ наиболее близок к понятию "брошенные вещи", которое применяется в ст. 226..</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Важным положением данной статьи, уточняющим последствия отказа от права собственности, установленные в ст. 225 и 226 ГК, является правило о том, что отказ от права собственности сам по себе не прекращает обязанности собственника в отношении своего имущества. Он сохраняет бремя содержания имущества, отвечает за вред, причиненный при использовании имущества другими лицами, должен платить налог на это имущество. Эти права и обязанности сохраняются до того момента, когда имущество поступит в собственность другого лица. Это может произойти в силу приобретательной давности на основании ст. 225 и 234 ГК, а для движимых вещей также и по нормам ст. 226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Из положения, установленного в ч. 2 статьи, следует, что отказ от права собственности способами, определенными в ч. 1, не рассматривается законом как окончательный. Собственник, который отказался от своей вещи, может затем изменить свое намерение и вновь принять вещь во владение, пользование и распоряжение, но только до момента возникновения права собственности на эту вещь у другого лица.</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2.3. Обращение взыскания на имущество по обязательствам собственника</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Как правило, принудительное изъятие имущества путем обращения на него взыскания осуществляется судом в порядке, установленном ГПК и АПК. П. 1 предоставляет сторонам возможность согласовать иной порядок обращения взыскания на имущество должника. В качестве примера таких соглашений можно привести положения ст. 409 о предоставлении отступного, п. 1 ст. 349 об удовлетворении требования залогодержателя за счет заложенного имущества без обращения в суд.</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Суд не может, по общему правилу, лишить кого-либо принадлежащего ему права собственности или создать это право у другого лица. Задача суда при обращении взысканий по обязательствам ограничивается определением принадлежности права. После этого (на основании судебного решения) происходит прекращение права собственности и изъятие имущества у ответчика. Изъятие имущества по вступившему в законную силу решению производится на основании исполнительных документов, выдаваемых судами. Обращение взыскания на имущество регулируется нормами ГПК, ст. 24 ГК  и Федеральным законом от 21 июля 1997 г. "О судебных приставах" (СЗ РФ, 1997, N 30, ст. 3590) и Законом об исполнительном производстве. Указанные законы вводятся в действие через три месяца после их официальной публикации, т.е. с 6 ноября 1997 г. До этого применяется Временное положение о порядке обращения взысканий на имущество организаций, утв. Указом Президента РФ от 14 февраля 1996 г. N 199 (СЗ РФ, 1996, N 8, ст. 741).</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Согласно Федеральному закону "О судебных приставах" на последних возлагаются задачи по обеспечению установленного порядка деятельности судов, а также по исполнению судебных актов и актов других органов, предусмотренных Законом об исполнительном производстве.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Закон об исполнительном производстве определяет условия и порядок принудительного исполнения судебных актов,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совершения в их пользу определенных действий или воздержания от совершения этих действий. В Законе подробно определено правовое положение судебных приставов, их полномочия в процессе исполнительных действий, порядок обращения взысканий на имущество должника.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Особенности обращения взыскания на заработную плату и иные доходы и имущество должника - гражданина изложены в ст. 24.</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Особенности обращения взыскания на имущество организации - должника определены в гл. V указанного Закона. Взыскание по исполнительным документам обращается в первую очередь на денежные средства должника. Наличные денежные средства подлежат изъятию судебным приставом - исполнителем незамедлительно по их обнаружении и сдаче в банк для перечисления на счет взыскателя в размере долга. На средства должника - организации, находящиеся на счетах и во вкладах или на хранении в банках и иных кредитных организациях, налагается арест.</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случае отсутствия у должника денежных средств, достаточных для погашения задолженности, взыскание обращается на иное имущество, принадлежащее ему на праве собственности, праве хозяйственного ведения или праве оперативного управления (за исключением имущества, изъятого из оборота либо ограничиваемого в обороте), независимо от того, где и в чьем фактическом пользовании оно находится.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Арест и реализация имущества должника осуществляется в следующей очередности: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1) в первую очередь - имущества, непосредственно не участвующего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 во вторую очередь -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участия в нем;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3) в третью очередь - объектов недвижимого имущества, а также сырья и материалов, станков, оборудования, других основных средств, предназначенных для непосредственного участия в производстве.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случае ареста судебным приставом - исполнителем принадлежащего должнику - организации имущества третьей очереди он в трехдневный срок направляет в Федеральное управление по делам о несостоятельности (банкротстве) при ГКИ РФ уведомление о произведенном аресте имущества должника с приложением сведений о составе и стоимости имущества, на которое наложен арест, а также о сумме требований взыскателя. В случае возбуждения арбитражным судом производства по делу о несостоятельности (банкротстве) должника исполнительное производство и реализация его имущества, на которое обращено взыскание, приостанавливаются до рассмотрения арбитражным судом вопроса по существу.</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Торги недвижимым имуществом организуются и проводятся специализированными организациями, с которыми заключается соответствующий договор. Эти организации проводят торги по заявке судебного пристава - исполнителя с указанием минимальной начальной цены имущества, выставляемого на торги.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Торги должны быть проведены в двухмесячный срок со дня получения специализированной организацией соответствующей заявки. Торги проводятся в порядке, определенном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Для специальных случаев в законе установлена возможность бесспорного взыскания имущества по обязательствам собственника, т.е. без обращения в суд. Такой порядок установлен для взыскания некоторых штрафов по железнодорожным и автомобильным перевозкам грузов и в др. случаях. Согласно Положению о порядке обращения взыскания недоимок по налогам и другим обязательным платежам, уплачиваемым юридическими лицами в бюджет и государственные внебюджетные фонды, взыскание с предприятий, учреждений и организаций недоимок по налогам и другим обязательным платежам производится органами ГНС РФ в бесспорном порядке. В Положении подробно определен порядок взыскания, очередность обращения взысканий на имущество должника, обеспечение и оформление таких взысканий. Рассмотрев жалобу на действия органов налоговой полиции, которые взыскивают недоимки по налогам, штрафы и др. с юридических лиц в бесспорном порядке, Конституционный Суд РФ 17 декабря 1996 г. признал, что взыскание налога не может расцениваться как произвольное лишение собственника его имущества, т.к. оно представляет собой законное изъятие части имущества, вытекающее из конституционной публично - правовой обязанности. Бесспорный порядок взыскания пени как дополнительного платежа в качестве компенсации потерь государственной казны также вытекает из обязательного и принудительного характера налога в силу закона. Иного рода меры - взыскание всей суммы сокрытого или заниженного дохода, различного рода штрафы, носят карательный характер и являются наказанием за налоговое правонарушение. В случае обжалования такого действия в вышестоящий налоговый орган или в суд, взыскание штрафа не может производиться в бесспорном порядке, а должно быть приостановлено до вынесения судом решения по жалобе налогоплательщика. Поэтому Конституционный Суд РФ признал положения п. 2 и 3 ч. 1 ст. 11 Закона РФ от 24 июня 1993 г. "О федеральных органах налоговой полиции", предоставляющие этим органам право производить взыскание с юридических лиц сумм штрафов, а также всей суммы сокрытого или заниженного дохода (прибыли) в бесспорном порядке без их согласия, не соответствующими Конституции Российской Федерации, ее статьям 35 (часть 3), 45 и 46 (части 1 и 2) (СЗ РФ, 1997, N 1, ст. 197).</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Согласно ст. 35 Основ законодательства о нотариате нотариусы совершают исполнительные надписи, представляющие собой распоряжение о взыскании денежной суммы или какого-либо имущества, если ответственность должника с бесспорностью вытекает из представленного документа. Порядок совершения исполнительной надписи ограничен отношениями, которые определяет Правительство РФ. В настоящее время действует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утв. Постановлением СМ РСФСР от 11 марта 1976 г. N 171, с изменениями и дополнениями (СП РСФСР, 1976, N 7, ст. 56; СЗ РФ, 1996, N 26, ст. 3240).</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Исполнительная надпись нотариуса в силу ст. 339 ГК приравнивается к исполнительным документам и взыскания по ней производятся в порядке, установленном для исполнения судебных решений. Так, по конкретному делу нотариус (по заявлению банка) выдал исполнительную надпись, в которой были предусмотрены взыскание с должника основной суммы долга по кредитному договору, проценты за пользование денежными средствами и пошлина за совершение данного нотариального действия. Банк передал документ судебному исполнителю районного народного суда. Поскольку на счетах должника не оказалось денежных средств, судебный исполнитель наложил арест на основные средства должника и обратился в суд с заявлением о замене способа и порядка исполнения указанного документа (продажа имущества должника с публичных торгов). Данные действия судебного исполнителя соответствуют требованиям ст. 338, 348, 358 ГПК и судебной практике (Вестник ВАС РФ, 1993, N 9, с. 107).</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законе предусмотрены и другие случаи, когда взыскание имущества обязанного лица допускается в бесспорном порядке. Например штраф, налагаемый федеральными антимонопольными органами на изготовителей (исполнителей, продавцов), а также на органы по сертификации согласно ч. 3 ст. 43 Закона о защите прав потребителей взыскивается в безакцептном порядке.</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2.4. Прекращение права собственности лица на имущество, которое не может ему принадлежать</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Статья имеет в виду имущество, которое может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Условием применения данной статьи является правомерность приобретения этого имущества в собственность лица, например получение по наследству охотничьего огнестрельного оружия, право на которое данное лицо не имеет. Право на приобретение оружия гражданами Российской Федерации определено в ст. 13 Закона об оружии.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случае смерти собственника гражданского оружия до решения вопроса о наследовании имущества и получения лицензии на приобретение оружия оно незамедлительно изымается для ответственного хранения органами внутренних дел, его зарегистрировавшими (ст. 20 Закона об оружии). При неполучении лицензии и в других случаях, когда данное лицо не может иметь право собственности на определенное имущество, п. 1 данной статьи предлагает собственнику добровольно прекратить свое право собственности путем отчуждения имущества в течение определенного в ней срока. Этот срок может быть изменен законом.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п. 2 указаны последствия невыполнения требования об отчуждении имущества лицом, которому оно принадлежать не может. Тогда решение об отчуждении имущества принимает суд по заявлению государственного органа или органа местного самоуправления. Порядок продажи зависит от вида и назначения имущества. Оно может быть реализовано через комиссионную торговлю, либо в специальном порядке, либо перейти в государственную или муниципальную собственность с выплатой бывшему собственнику суммы, определенной судом, за вычетом расходов на отчуждение имущества. Аналогично решается вопрос в отношении имущества, на приобретение или хранение которого нужно иметь лицензию, если в выдаче данного разрешения собственнику отказано. Средства, вырученные от продажи имущества, передаются собственнику.</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2.5. Отчуждение недвижимого имущества в связи с изъятием участка, на котором оно находится</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ГК.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Правила настоящей статьи соответственно применяются при прекращении права собственности на недвижимое имущество в связи с изъятием горных отводов, участков акватории и других участков, на которых находится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Правила данной статьи ГК существенно отличаются от порядка, который раньше определялся ч. 2 ст. 31 Закона РСФСР от 24 декабря 1990 г. "О собственности в РСФСР". Теперь недвижимое имущество (здания, сооружения и др.), находящееся на земельном участке, изъятие которого обусловлено государственными или муниципальными нуждами или ненадлежащим использованием земли, выкупается у собственника или продается с публичных торгов только по решению суда. Однако подробный порядок выкупа и продажи этого имущества регулируется ст. 279 - 282 и 284 - 286 ГК (гл. 17), которые не введены в действие (см. ст. 13 Вводного закона). Поэтому при определении законности изъятия имущества нужно руководствоваться ч. 3 ст. 35 Конституции и положениями данной статьи. При определении компенсации собственнику стоимости его имущества можно применять правила ст. 55 Земельного кодекса и Положение о порядке возмещения убытков собственникам земли, землевладельцам, землепользователям, арендаторам и потерь сельскохозяйственного производства, утв. Постановлением Правительства РФ от 28 января 1993 г. (СА РФ, 1993, N 6, ст. 483) с дополнениями, принятыми Постановлением Правительства РФ от 27 ноября 1995 г. N 1176 (СЗ РФ, 1995, N 49, ст. 4808).</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Собственнику возмещается стоимость строений, жилых зданий, объектов культурно - бытового назначения, производственных и иных зданий и сооружений или расходов по переносу их на новое место, стоимость плодово - ягодных, защитных и иных многолетних насаждений, незавершенного производства.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Оценка жилых домов, других зданий, сооружений производится по сметной стоимости (по типовым проектам) строительства новых зданий, объектов и сооружений. Незавершенное строительство и неплодоносящие насаждения оцениваются по фактически произведенным объемам работ и затратам в ценах на момент изъятия земельного участка.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Решение суда об изъятии имущества выносится на основании требования государственного органа или органа местного самоуправления, которые должны располагать убедительными доказательствами о необходимости изъятия именно данного земельного участка и находящегося на нем недвижимого имущества, тогда как раньше (в соответствии с Законом "О собственности в РСФСР") суд рассматривал спор по требованию собственника имущества, который обжаловал административное решение, влекущее прекращение права собственности.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Нормы применяются и при необходимости изъятия горных отводов, участков акваторий и иных участков.</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Во всех случаях принудительного изъятия имущества собственник вправе настаивать на его предварительном и равноценном возмещении. Обращает на себя внимание тот факт, что ст. 35 Конституции предусматривает возможность принудительного отчуждения имущества только для государственных нужд, тогда как статья устанавливает такую возможность и для муниципальных нужд.</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Изъятие имущества в виду ненадлежащего использования земельного участка представляет собой особый случай прекращения права собственности. Согласно ст. 9 ГК граждане и юридические лица по своему усмотрению осуществляют принадлежащие им гражданские права, в том числе и право собственности. Однако для некоторых объектов права, представляющих значительную общественную ценность, установлены границы, в которых это право может быть реализовано. Одним из таких случаев является использование земли в соответствии с ее назначением. Понятие ненадлежащего использования земли и основания для ее изъятия устанавливаются земельным законодательством.</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2.6. Выкуп бесхозяйственно содержимых культурных ценностей</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Данные положения соответствуют ст. 44 Конституции, согласно которой "каждый обязан заботиться о сохранении исторического и культурного наследия".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Статья ГК воспроизводит (с некоторыми изменениями) положения ст. 141 ГК 1964. Она не предусматривает необходимости предварительного предупреждения собственника как условия для принудительного выкупа у него имущества. Сейчас такой выкуп возможен во всех случаях угрозы утраты им своего значения.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Определение вида материальных и духовных ценностей и объектов, которые представляют общественную ценность и важны для сохранения и развития истории и культуры, содержатся в Законе РСФСР от 15 декабря 1978 г. "Об охране и использовании памятников истории и культуры" (Ведомости РСФСР, 1978, N 51, ст. 1387; 1985, N 4, ст. 117). В то же время перечень культурных ценностей постоянно дополняется новыми объектами. Поэтому в Законе РФ от 9 октября 1992 г. "Основы законодательства Российской Федерации о культуре" (Ведомости РФ, 1992, N 46, ст. 2615) предусмотрено, что состав (перечень культурного достояния) определяется Правительством РФ по представлению субъектов Российской Федерации и согласовывается с Верховным Советом РФ на основе заключений независимых экспертных комиссий.</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 1 статьи не ставит принудительный выкуп указанного имущества в зависимость от характера поведения собственника, т.е. его вины в бесхозяйственном содержании культурных ценностей. При опасности утраты ими своего значения они по решению суда подлежат выкупу государством или продаже с публичных торгов. Выбор способа отчуждения предоставлен суду.</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В отличие от ГК 1964 п. 1 не устанавливает, кто вправе предъявить требование в суд о выкупе бесхозяйственно содержимых культурных ценностей. Следовательно, это могут быть государственные или иные организации, в задачу которых входит охрана такого рода объектов, - учреждения культуры, музеи, архивы и другие организации и граждане, заинтересованные в сохранности этого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Выкуп осуществляется на основании договора, в котором цена имущества определяется соглашением сторон или результатом публичных торгов, за вычетом расходов на их проведение. В случае недостижения согласия о цене она определяется судом.</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2.7. Выкуп домашних животных при ненадлежащем обращении с ними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Статья имеет целью оградить животных от жестокого и иного ненадлежащего обращения с ними. Понятие домашних животных в статье не определено. Очевидно, что к ним не относятся животные, обитающие в условиях естественной свободы. Однако положения статьи могут применяться к животным, которые содержатся не только в домашних условиях, но и в искусственно созданной среде - например в зверинцах, у дрессировщиков и др.</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Ненадлежащее обращение с животными должно быть очевидным и противоречить как установленным нормативными актами правилам, так и принятым в обществе нормам гуманного обращения с ними. Возможность отчуждения животного на этом основании в каждом случае устанавливает суд.</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Особенностью данной статьи является то, что выкуп животного возможен по требованию любых граждан или организаций, которые намерены приобрести их для себя. Следовательно, другие лица, возмущенные поведением хозяина животного, но не намеренные его выкупить, не могут предъявить такое требование.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Принудительный выкуп осуществляется по решению суда на основании договора, заключенного между собственником животного и покупателем. В случае спора о цене она определяется судом.</w:t>
      </w: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2.8. Реквизиция</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Оценка, по которой собственнику возмещается стоимость реквизированного имущества, может быть оспорена им в суде.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Статья воспроизводит положения п. 4 ст. 7 Закона "О собственности в РСФСР", но содержит существенные дополнения.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От других случаев принудительного выкупа имущества (ст. 239 - 241, 293) данная статья отличается тем, что она имеет в виду указанные в п. 1 чрезвычайные обстоятельства, для устранения которых необходимо немедленное изъятие у собственника определенного имущества. Цель изъятия (реквизиции) - не пресечь противоправное поведение собственника, а обеспечить безопасность граждан, спасти имущество или же уничтожить зараженных животных, в случаях эпидемии, эпизоотии. Поэтому имущество изымается в административном порядке по решению государственных органов и без предварительного и равноценного возмещения его стоимости, что не соответствует правилам ч. 3 ст. 35 Конституции.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Реквизированное имущество переходит в собственность государства и передается определенным органам. Порядок и условия изъятия имущества при реквизиции должны определяться специальным законом. Оценка этого имущества может быть оспорена в суде.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п. 3 содержится новое положение, согласно которому собственник вправе требовать возврата сохранившегося имущества после прекращения действия обстоятельств, вызвавших необходимость реквизиции. В статье не определены имущественные отношения сторон при возврате собственнику его имущества. Нужно полагать, что собственник вправе возвратить полученную за имущество компенсацию с учетом потерь от снижения ценности вещи при использовании ее во время реквизиции.</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2.9. Конфискация</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обжаловано в суд.</w:t>
      </w:r>
    </w:p>
    <w:p w:rsidR="00AA2124" w:rsidRDefault="00AA2124">
      <w:pPr>
        <w:pStyle w:val="ConsNonformat"/>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Статья в основном повторяет положения п. 4 ст. 7 Закона "О собственности в РСФСР", но разграничивает случаи, когда конфискация имущества происходит по решению суда и в административном порядке.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Конфискация имущества есть принудительное безвозмездное изъятие государством всего или части имущества, являющегося собственностью лица, совершившего уголовное преступление либо гражданское или административное правонарушение.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В качестве уголовного наказания конфискация определяется судом за тяжкие и особо тяжкие преступления, совершенные из корыстных побуждений, и может быть назначена только в случаях, предусмотренных соответствующими статьями Особенной части УК (например, ст. 158 - 164, 172, 174 и др.). Не подлежит конфискации имущество, необходимое осужденному или лицам, находящимся на его иждивении, согласно перечню, предусмотренному уголовно - исполнительным законодательством РФ (ст. 52 УК).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качестве меры гражданско - правовой ответственности конфискация может быть применена судом при определении последствий недействительных сделок (см. ст. 169, 179 и коммент.).</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административном порядке конфискация применяется при изъятии оружия у лиц, не имеющих разрешения на его применение и хранение, при изъятии предметов, явившихся орудием или непосредственным объектом административного проступка (ст. 24, 25 КоАП). Конфискация применяется при нарушении таможенных правил, в частности в отношении товаров и транспортных средств, явившихся непосредственными объектами такого нарушения,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предметов, явившихся непосредственными объектами нарушения таможенных правил, в отношении транспортных средств, на которых перевозились товары, являвшиеся непосредственными объектами нарушения таможенных правил (ст. 242 ТК).</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Незаконная конфискация может быть обжалована в судебном порядке. При признании конфискации незаконной собственник может требовать, кроме возврата вещи, возмещения причиненных ему убытков.</w:t>
      </w: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Заключение.</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заключении хотелось бы сделать некоторые выводы по написанной работе.Собственнику принадлежат права владения, пользования и распоряжения своим имуществом.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Вещное право является неотъемлемой частью гражданского законодательства любого развитого государства. В ГК вещным правам посвящен специальный раздел II, насчитывающий более 100 статей. Анализ этих статей позволяет выделить ряд отличительных признаков вещных прав по российскому законодательству:</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разделе II ГК, посвященном вещным правам, под индивидуально - определенным имуществом понимаются как материальные вещи (станок, мебель и др.), так и в отдельных случаях имущественные права.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Деление вещей на движимые и недвижимые практически важно с точки зрения государственной регистрации недвижимости. С моментом такой регистрации ГК связывает переход вещного права от одного владельца к другому. Напротив, переход вещного права на движимую вещь по общему правилу государственной регистрации не требует.</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является основополагающим (первоначальным) в числе прочих вещных прав. Все другие права (право хозяйственного ведения, право пожизненного наследуемого владения земельным участком и т.п.) производны от него и являются ограниченными вещными правами.</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Собственник вправе распоряжаться принадлежащим ему имуществом наиболее абсолютным образом. При этом основное содержание права собственности в ГК раскрывается через три важнейших правомочия собственника. Согласно п. 1 ст. 209 ГК собственник вправе своим имуществом: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а) владеть, т.е. реально им обладать;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б) пользоваться, т.е. извлекать из него выгоду, для которой имущество предназначено; по общему правилу, именно собственник получает от своего имущества плоды, продукцию и доходы;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в) распоряжаться, т.е. определять его юридическую судьбу: продавать, дарить, сдавать в аренду, отдавать в залог и т.п.</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Принудительное изъятие у собственника имущества не допускается, кроме случаев, когда по основаниям, предусмотренным законом, производятся:</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1) обращение взыскания на имущество по обязательствам (статья 237);</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2) отчуждение имущества, которое в силу закона не может принадлежать данному лицу (статья 238);</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3) отчуждение недвижимого имущества в связи с изъятием участка (статья 239);</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4) выкуп бесхозяйственно содержимым культурных ценностей, домашних животных (статьи 240 и 241);</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5) реквизиция (статья 242);</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6) конфискация (статья 243);</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7) отчуждение имущества в случаях, предусмотренных пунктом 4 статьи 252, пунктом 2 статьи 272, статьями 282, 285, 293 настоящего Кодекса.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Таким образом, все основания прекращения права собственности разграничены на: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а) добровольное прекращение права собственности на имущество,</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б) утрату права собственности по объективным причинам </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в) принудительное изъятие у собственника его имущества.</w:t>
      </w:r>
    </w:p>
    <w:p w:rsidR="00AA2124" w:rsidRDefault="00AA2124">
      <w:pPr>
        <w:pStyle w:val="ConsNormal"/>
        <w:widowControl/>
        <w:spacing w:line="480" w:lineRule="auto"/>
        <w:ind w:firstLine="709"/>
        <w:jc w:val="both"/>
        <w:rPr>
          <w:rFonts w:ascii="Times New Roman" w:hAnsi="Times New Roman"/>
          <w:sz w:val="28"/>
        </w:rPr>
      </w:pPr>
      <w:r>
        <w:rPr>
          <w:rFonts w:ascii="Times New Roman" w:hAnsi="Times New Roman"/>
          <w:sz w:val="28"/>
        </w:rPr>
        <w:t xml:space="preserve"> Добровольное прекращение права собственности на имущество чаще всего происходит в результате передачи этого права другому лицу на основании договоров купли - продажи, мены, дарения и др. </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sz w:val="28"/>
        </w:rPr>
      </w:pPr>
    </w:p>
    <w:p w:rsidR="00AA2124" w:rsidRDefault="00AA2124">
      <w:pPr>
        <w:pStyle w:val="ConsNormal"/>
        <w:widowControl/>
        <w:spacing w:line="480" w:lineRule="auto"/>
        <w:ind w:firstLine="709"/>
        <w:jc w:val="both"/>
        <w:rPr>
          <w:rFonts w:ascii="Times New Roman" w:hAnsi="Times New Roman"/>
          <w:b/>
          <w:bCs/>
          <w:sz w:val="28"/>
        </w:rPr>
      </w:pPr>
      <w:r>
        <w:rPr>
          <w:rFonts w:ascii="Times New Roman" w:hAnsi="Times New Roman"/>
          <w:b/>
          <w:bCs/>
          <w:sz w:val="28"/>
        </w:rPr>
        <w:t>Список использованной литературы.</w:t>
      </w:r>
    </w:p>
    <w:p w:rsidR="00AA2124" w:rsidRDefault="00AA2124">
      <w:pPr>
        <w:pStyle w:val="ConsNormal"/>
        <w:widowControl/>
        <w:spacing w:line="480" w:lineRule="auto"/>
        <w:ind w:firstLine="709"/>
        <w:jc w:val="both"/>
        <w:rPr>
          <w:rFonts w:ascii="Times New Roman" w:hAnsi="Times New Roman"/>
          <w:b/>
          <w:bCs/>
          <w:sz w:val="28"/>
        </w:rPr>
      </w:pPr>
    </w:p>
    <w:p w:rsidR="00AA2124" w:rsidRDefault="00AA2124">
      <w:pPr>
        <w:pStyle w:val="ConsTitle"/>
        <w:numPr>
          <w:ilvl w:val="0"/>
          <w:numId w:val="1"/>
        </w:numPr>
        <w:spacing w:line="480" w:lineRule="auto"/>
        <w:ind w:left="0" w:firstLine="709"/>
        <w:jc w:val="both"/>
        <w:rPr>
          <w:rFonts w:ascii="Times New Roman" w:hAnsi="Times New Roman"/>
          <w:b w:val="0"/>
          <w:bCs w:val="0"/>
          <w:sz w:val="28"/>
        </w:rPr>
      </w:pPr>
      <w:r>
        <w:rPr>
          <w:rFonts w:ascii="Times New Roman" w:hAnsi="Times New Roman"/>
          <w:b w:val="0"/>
          <w:bCs w:val="0"/>
          <w:sz w:val="28"/>
        </w:rPr>
        <w:t>Конституция Российской Федерации// «Ведомости съезда народных депутатов РСФСР и Верховного Совета РСФСР, 1991, №51, ст. 1798;</w:t>
      </w:r>
    </w:p>
    <w:p w:rsidR="00AA2124" w:rsidRDefault="00AA2124">
      <w:pPr>
        <w:numPr>
          <w:ilvl w:val="0"/>
          <w:numId w:val="1"/>
        </w:numPr>
        <w:spacing w:line="480" w:lineRule="auto"/>
        <w:ind w:left="0" w:firstLine="709"/>
        <w:jc w:val="both"/>
        <w:rPr>
          <w:sz w:val="28"/>
        </w:rPr>
      </w:pPr>
      <w:r>
        <w:rPr>
          <w:sz w:val="28"/>
        </w:rPr>
        <w:t>Гражданский кодекс РФ (часть первая) от 30 ноября 1994 года № 51-ФЗ // «Собрание законодательства РФ», 05.12.94, №32, ст. 3301;</w:t>
      </w:r>
    </w:p>
    <w:p w:rsidR="00AA2124" w:rsidRDefault="00AA2124">
      <w:pPr>
        <w:numPr>
          <w:ilvl w:val="0"/>
          <w:numId w:val="1"/>
        </w:numPr>
        <w:spacing w:line="480" w:lineRule="auto"/>
        <w:ind w:left="0" w:firstLine="709"/>
        <w:jc w:val="both"/>
        <w:rPr>
          <w:sz w:val="28"/>
        </w:rPr>
      </w:pPr>
      <w:r>
        <w:rPr>
          <w:sz w:val="28"/>
        </w:rPr>
        <w:t>Гражданский кодекс РФ (часть вторая) от 26 января 1996 года № 14-ФЗ//«Собрание законодательства РФ», 29.01.96, №5, ст. 410;</w:t>
      </w:r>
    </w:p>
    <w:p w:rsidR="00AA2124" w:rsidRDefault="00AA2124">
      <w:pPr>
        <w:numPr>
          <w:ilvl w:val="0"/>
          <w:numId w:val="1"/>
        </w:numPr>
        <w:spacing w:line="480" w:lineRule="auto"/>
        <w:ind w:left="0" w:firstLine="709"/>
        <w:jc w:val="both"/>
        <w:rPr>
          <w:sz w:val="28"/>
        </w:rPr>
      </w:pPr>
      <w:r>
        <w:rPr>
          <w:sz w:val="28"/>
        </w:rPr>
        <w:t>Гражданский процессуальный кодекс РФ от 11 июня 1964 года//«Ведомости ВС РСФСР»,</w:t>
      </w:r>
      <w:r>
        <w:rPr>
          <w:b/>
          <w:bCs/>
          <w:sz w:val="28"/>
        </w:rPr>
        <w:t xml:space="preserve"> </w:t>
      </w:r>
      <w:r>
        <w:rPr>
          <w:sz w:val="28"/>
        </w:rPr>
        <w:t>1964, №24, ст. 407;</w:t>
      </w:r>
    </w:p>
    <w:p w:rsidR="00AA2124" w:rsidRDefault="00AA2124">
      <w:pPr>
        <w:numPr>
          <w:ilvl w:val="0"/>
          <w:numId w:val="1"/>
        </w:numPr>
        <w:spacing w:line="480" w:lineRule="auto"/>
        <w:ind w:left="0" w:firstLine="709"/>
        <w:jc w:val="both"/>
        <w:rPr>
          <w:b/>
          <w:bCs/>
          <w:sz w:val="28"/>
        </w:rPr>
      </w:pPr>
      <w:r>
        <w:rPr>
          <w:sz w:val="28"/>
        </w:rPr>
        <w:t>Кодекс РФ об административная правонарушениях от 20 июня 1984 года// «Ведомости ВС РСФСР»,</w:t>
      </w:r>
      <w:r>
        <w:rPr>
          <w:b/>
          <w:bCs/>
          <w:sz w:val="28"/>
        </w:rPr>
        <w:t xml:space="preserve"> </w:t>
      </w:r>
      <w:r>
        <w:rPr>
          <w:sz w:val="28"/>
        </w:rPr>
        <w:t>1984, №27, ст. 909;</w:t>
      </w:r>
    </w:p>
    <w:p w:rsidR="00AA2124" w:rsidRDefault="00AA2124">
      <w:pPr>
        <w:pStyle w:val="ConsTitle"/>
        <w:numPr>
          <w:ilvl w:val="0"/>
          <w:numId w:val="1"/>
        </w:numPr>
        <w:spacing w:line="480" w:lineRule="auto"/>
        <w:ind w:left="0" w:firstLine="709"/>
        <w:jc w:val="both"/>
        <w:rPr>
          <w:rFonts w:ascii="Times New Roman" w:hAnsi="Times New Roman"/>
          <w:b w:val="0"/>
          <w:bCs w:val="0"/>
          <w:sz w:val="28"/>
        </w:rPr>
      </w:pPr>
      <w:r>
        <w:rPr>
          <w:rFonts w:ascii="Times New Roman" w:hAnsi="Times New Roman"/>
          <w:b w:val="0"/>
          <w:bCs w:val="0"/>
          <w:sz w:val="28"/>
        </w:rPr>
        <w:t>Налоговый кодекс РФ от 31 июля 1998 года № 146-ФЗ// «Собрание законодательства РФ», 03.08.98, №31, ст. 3824;</w:t>
      </w:r>
    </w:p>
    <w:p w:rsidR="00AA2124" w:rsidRDefault="00AA2124">
      <w:pPr>
        <w:numPr>
          <w:ilvl w:val="0"/>
          <w:numId w:val="1"/>
        </w:numPr>
        <w:spacing w:line="480" w:lineRule="auto"/>
        <w:ind w:left="0" w:firstLine="709"/>
        <w:jc w:val="both"/>
        <w:rPr>
          <w:sz w:val="28"/>
        </w:rPr>
      </w:pPr>
      <w:r>
        <w:rPr>
          <w:sz w:val="28"/>
        </w:rPr>
        <w:t xml:space="preserve">Уголовный кодекс РФ от 13 июня 1996 года № 63-ФЗ//Собрание законодательства РФ, № 113, 18.06.96.;  </w:t>
      </w:r>
    </w:p>
    <w:p w:rsidR="00AA2124" w:rsidRDefault="00AA2124">
      <w:pPr>
        <w:pStyle w:val="FR4"/>
        <w:numPr>
          <w:ilvl w:val="0"/>
          <w:numId w:val="1"/>
        </w:numPr>
        <w:spacing w:before="0" w:line="480" w:lineRule="auto"/>
        <w:ind w:left="0" w:firstLine="709"/>
        <w:jc w:val="both"/>
        <w:rPr>
          <w:b w:val="0"/>
          <w:bCs w:val="0"/>
          <w:sz w:val="28"/>
        </w:rPr>
      </w:pPr>
      <w:r>
        <w:rPr>
          <w:b w:val="0"/>
          <w:bCs w:val="0"/>
          <w:sz w:val="28"/>
        </w:rPr>
        <w:t xml:space="preserve">Гражданское право. Часть вторая. Обязательственное право: Курс лекций, Отв. ред. О. Н. Садиков. — М., 1997, </w:t>
      </w:r>
    </w:p>
    <w:p w:rsidR="00AA2124" w:rsidRDefault="00AA2124">
      <w:pPr>
        <w:pStyle w:val="FR4"/>
        <w:numPr>
          <w:ilvl w:val="0"/>
          <w:numId w:val="1"/>
        </w:numPr>
        <w:spacing w:before="0" w:line="480" w:lineRule="auto"/>
        <w:ind w:left="0" w:firstLine="709"/>
        <w:jc w:val="both"/>
        <w:rPr>
          <w:b w:val="0"/>
          <w:bCs w:val="0"/>
          <w:sz w:val="28"/>
        </w:rPr>
      </w:pPr>
      <w:r>
        <w:rPr>
          <w:b w:val="0"/>
          <w:bCs w:val="0"/>
          <w:sz w:val="28"/>
        </w:rPr>
        <w:t xml:space="preserve">Гражданское право Часть II / Под ред. Л. П. Сергеева, Ю. К. Толстого. — М., 1997, </w:t>
      </w:r>
    </w:p>
    <w:p w:rsidR="00AA2124" w:rsidRDefault="00AA2124">
      <w:pPr>
        <w:numPr>
          <w:ilvl w:val="0"/>
          <w:numId w:val="1"/>
        </w:numPr>
        <w:spacing w:line="480" w:lineRule="auto"/>
        <w:ind w:left="0" w:firstLine="709"/>
        <w:jc w:val="both"/>
        <w:rPr>
          <w:iCs/>
          <w:sz w:val="28"/>
        </w:rPr>
      </w:pPr>
      <w:r>
        <w:rPr>
          <w:iCs/>
          <w:sz w:val="28"/>
        </w:rPr>
        <w:t>Брагинский</w:t>
      </w:r>
      <w:r>
        <w:rPr>
          <w:sz w:val="28"/>
        </w:rPr>
        <w:t xml:space="preserve"> Л.И., </w:t>
      </w:r>
      <w:r>
        <w:rPr>
          <w:iCs/>
          <w:sz w:val="28"/>
        </w:rPr>
        <w:t xml:space="preserve">Витрянский В. В. Договорное право. Общие положения. — М., 1997, </w:t>
      </w:r>
    </w:p>
    <w:p w:rsidR="00AA2124" w:rsidRDefault="00AA2124">
      <w:pPr>
        <w:pStyle w:val="ConsNonformat"/>
        <w:widowControl/>
        <w:numPr>
          <w:ilvl w:val="0"/>
          <w:numId w:val="1"/>
        </w:numPr>
        <w:spacing w:line="480" w:lineRule="auto"/>
        <w:ind w:left="0" w:firstLine="709"/>
        <w:jc w:val="both"/>
        <w:rPr>
          <w:rFonts w:ascii="Times New Roman" w:hAnsi="Times New Roman"/>
          <w:sz w:val="28"/>
        </w:rPr>
      </w:pPr>
      <w:r>
        <w:rPr>
          <w:rFonts w:ascii="Times New Roman" w:hAnsi="Times New Roman"/>
          <w:sz w:val="28"/>
        </w:rPr>
        <w:t>Г. Лобанов, Реквием по исковой давности// "Бизнес-адвокат" № 3, 2000 г.</w:t>
      </w:r>
    </w:p>
    <w:p w:rsidR="00AA2124" w:rsidRDefault="00AA2124">
      <w:pPr>
        <w:pStyle w:val="ConsNormal"/>
        <w:widowControl/>
        <w:spacing w:line="480" w:lineRule="auto"/>
        <w:ind w:firstLine="709"/>
        <w:jc w:val="both"/>
        <w:rPr>
          <w:rFonts w:ascii="Times New Roman" w:hAnsi="Times New Roman"/>
          <w:sz w:val="28"/>
        </w:rPr>
      </w:pPr>
    </w:p>
    <w:p w:rsidR="00AA2124" w:rsidRDefault="00AA2124">
      <w:pPr>
        <w:spacing w:line="480" w:lineRule="auto"/>
        <w:ind w:firstLine="709"/>
        <w:jc w:val="both"/>
        <w:rPr>
          <w:sz w:val="28"/>
        </w:rPr>
      </w:pPr>
      <w:bookmarkStart w:id="0" w:name="_GoBack"/>
      <w:bookmarkEnd w:id="0"/>
    </w:p>
    <w:sectPr w:rsidR="00AA2124">
      <w:headerReference w:type="even" r:id="rId7"/>
      <w:headerReference w:type="default" r:id="rId8"/>
      <w:pgSz w:w="11900" w:h="16820"/>
      <w:pgMar w:top="1134" w:right="680" w:bottom="1134" w:left="1871" w:header="720" w:footer="720" w:gutter="0"/>
      <w:cols w:space="708"/>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24" w:rsidRDefault="00AA2124">
      <w:r>
        <w:separator/>
      </w:r>
    </w:p>
  </w:endnote>
  <w:endnote w:type="continuationSeparator" w:id="0">
    <w:p w:rsidR="00AA2124" w:rsidRDefault="00AA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24" w:rsidRDefault="00AA2124">
      <w:r>
        <w:separator/>
      </w:r>
    </w:p>
  </w:footnote>
  <w:footnote w:type="continuationSeparator" w:id="0">
    <w:p w:rsidR="00AA2124" w:rsidRDefault="00AA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4" w:rsidRDefault="00AA2124">
    <w:pPr>
      <w:pStyle w:val="a3"/>
      <w:framePr w:wrap="around" w:vAnchor="text" w:hAnchor="margin" w:xAlign="right" w:y="1"/>
      <w:rPr>
        <w:rStyle w:val="a4"/>
      </w:rPr>
    </w:pPr>
  </w:p>
  <w:p w:rsidR="00AA2124" w:rsidRDefault="00AA21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4" w:rsidRDefault="00AA2124">
    <w:pPr>
      <w:pStyle w:val="a3"/>
      <w:framePr w:wrap="around" w:vAnchor="text" w:hAnchor="margin" w:xAlign="right" w:y="1"/>
      <w:rPr>
        <w:rStyle w:val="a4"/>
      </w:rPr>
    </w:pPr>
    <w:r>
      <w:rPr>
        <w:rStyle w:val="a4"/>
        <w:noProof/>
      </w:rPr>
      <w:t>46</w:t>
    </w:r>
  </w:p>
  <w:p w:rsidR="00AA2124" w:rsidRDefault="00AA21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E41D2"/>
    <w:multiLevelType w:val="hybridMultilevel"/>
    <w:tmpl w:val="B2B2D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DEE"/>
    <w:rsid w:val="001B0768"/>
    <w:rsid w:val="00732DEE"/>
    <w:rsid w:val="00AA2124"/>
    <w:rsid w:val="00AC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63EE6-8A6B-42C4-9520-4750949B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Consultant" w:hAnsi="Consultant"/>
      <w:sz w:val="18"/>
      <w:szCs w:val="18"/>
    </w:rPr>
  </w:style>
  <w:style w:type="paragraph" w:customStyle="1" w:styleId="ConsNonformat">
    <w:name w:val="ConsNonformat"/>
    <w:pPr>
      <w:widowControl w:val="0"/>
      <w:autoSpaceDE w:val="0"/>
      <w:autoSpaceDN w:val="0"/>
      <w:adjustRightInd w:val="0"/>
    </w:pPr>
    <w:rPr>
      <w:rFonts w:ascii="Consultant" w:hAnsi="Consultant"/>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customStyle="1" w:styleId="FR4">
    <w:name w:val="FR4"/>
    <w:pPr>
      <w:widowControl w:val="0"/>
      <w:autoSpaceDE w:val="0"/>
      <w:autoSpaceDN w:val="0"/>
      <w:adjustRightInd w:val="0"/>
      <w:spacing w:before="240" w:line="320" w:lineRule="auto"/>
      <w:ind w:left="240"/>
    </w:pPr>
    <w:rPr>
      <w:b/>
      <w:bCs/>
      <w:sz w:val="12"/>
      <w:szCs w:val="12"/>
    </w:rPr>
  </w:style>
  <w:style w:type="paragraph" w:styleId="a5">
    <w:name w:val="Body Text Indent"/>
    <w:basedOn w:val="a"/>
    <w:semiHidden/>
    <w:pPr>
      <w:widowControl w:val="0"/>
      <w:autoSpaceDE w:val="0"/>
      <w:autoSpaceDN w:val="0"/>
      <w:adjustRightInd w:val="0"/>
      <w:ind w:firstLine="320"/>
      <w:jc w:val="both"/>
    </w:pPr>
    <w:rPr>
      <w:sz w:val="28"/>
      <w:szCs w:val="20"/>
    </w:rPr>
  </w:style>
  <w:style w:type="paragraph" w:styleId="2">
    <w:name w:val="Body Text Indent 2"/>
    <w:basedOn w:val="a"/>
    <w:semiHidden/>
    <w:pPr>
      <w:spacing w:line="360" w:lineRule="auto"/>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Содержание права собственности</vt:lpstr>
    </vt:vector>
  </TitlesOfParts>
  <Company>Рязань</Company>
  <LinksUpToDate>false</LinksUpToDate>
  <CharactersWithSpaces>55526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права собственности</dc:title>
  <dc:subject/>
  <dc:creator>Эдуард</dc:creator>
  <cp:keywords/>
  <dc:description/>
  <cp:lastModifiedBy>admin</cp:lastModifiedBy>
  <cp:revision>2</cp:revision>
  <dcterms:created xsi:type="dcterms:W3CDTF">2014-02-03T18:31:00Z</dcterms:created>
  <dcterms:modified xsi:type="dcterms:W3CDTF">2014-02-03T18:31:00Z</dcterms:modified>
</cp:coreProperties>
</file>