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77" w:rsidRDefault="008A3A77" w:rsidP="007101FF">
      <w:pPr>
        <w:spacing w:line="360" w:lineRule="auto"/>
        <w:jc w:val="center"/>
        <w:rPr>
          <w:sz w:val="28"/>
          <w:szCs w:val="28"/>
          <w:lang w:val="ru-RU"/>
        </w:rPr>
      </w:pPr>
    </w:p>
    <w:p w:rsidR="007101FF" w:rsidRDefault="007101FF" w:rsidP="007101F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Полякова Л.П. к.э.н., доцент </w:t>
      </w:r>
    </w:p>
    <w:p w:rsidR="007101FF" w:rsidRDefault="007101FF" w:rsidP="007101F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кафедры бухгалтерского учета и аудита </w:t>
      </w:r>
    </w:p>
    <w:p w:rsidR="007101FF" w:rsidRDefault="007101FF" w:rsidP="007101F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МОУ ВПО «Институт права и экономики»</w:t>
      </w:r>
    </w:p>
    <w:p w:rsidR="007101FF" w:rsidRDefault="007101FF" w:rsidP="007101FF">
      <w:pPr>
        <w:spacing w:line="360" w:lineRule="auto"/>
        <w:jc w:val="center"/>
        <w:rPr>
          <w:sz w:val="28"/>
          <w:szCs w:val="28"/>
          <w:lang w:val="ru-RU"/>
        </w:rPr>
      </w:pPr>
    </w:p>
    <w:p w:rsidR="007101FF" w:rsidRDefault="007101FF" w:rsidP="007101FF">
      <w:pPr>
        <w:spacing w:line="360" w:lineRule="auto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Преспективы развития свекольного производства.</w:t>
      </w:r>
    </w:p>
    <w:p w:rsidR="007101FF" w:rsidRDefault="007101FF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Свеклосахарное производство в ЧЦР имеет стратегическое значение не только с оточки зрения объёмов производства, но и с точки зрения формирования и укрепления потенцеала страны.</w:t>
      </w:r>
    </w:p>
    <w:p w:rsidR="007101FF" w:rsidRDefault="007101FF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 является обязательным компонентом в ежедневное потребление населением, который практически используется во всех отраслях экономики, особенно в кандитерской, пищевой и т.д., и является структурообразующим </w:t>
      </w:r>
      <w:r w:rsidR="00922642">
        <w:rPr>
          <w:sz w:val="28"/>
          <w:szCs w:val="28"/>
          <w:lang w:val="ru-RU"/>
        </w:rPr>
        <w:t>элементом цены их продукции.</w:t>
      </w:r>
    </w:p>
    <w:p w:rsidR="00922642" w:rsidRDefault="0092264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 произведенный из сахарной свеклы позволит обеспечить  экономическую, продовольственную безопасность и т</w:t>
      </w:r>
      <w:r w:rsidR="00B94CA2">
        <w:rPr>
          <w:sz w:val="28"/>
          <w:szCs w:val="28"/>
          <w:lang w:val="ru-RU"/>
        </w:rPr>
        <w:t>ехническую независимость страны.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Негативные процессы протекающие в экономике россии в течении последних лет, обусловили в пещевой промышлености в целом и особенно в сахарной промышлености глубокий кризис.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Системный анализ ситуации  позволили выявить наиболее характерные черты кризиса, основными из которых являются следующие: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спад производства сахара и сахарной свеклы;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сужение ёмкости внутреннего рынка сахара;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параллельное существование внутреннего рынка сахара;</w:t>
      </w: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071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азрушение системы о</w:t>
      </w:r>
      <w:r w:rsidR="008071F0">
        <w:rPr>
          <w:sz w:val="28"/>
          <w:szCs w:val="28"/>
          <w:lang w:val="ru-RU"/>
        </w:rPr>
        <w:t>птовой торговли сахаром и отсутвие упорядоченного механизма реализации сахара;</w:t>
      </w:r>
    </w:p>
    <w:p w:rsidR="008071F0" w:rsidRDefault="008071F0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неэффективность системы кредитования сахарных заводов;</w:t>
      </w:r>
    </w:p>
    <w:p w:rsidR="008071F0" w:rsidRDefault="008071F0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неэффективность системы взаимоотношений сахарных заводов с сельхозтоваропроизводителей за перерабатываемую сахарную свеклу;</w:t>
      </w:r>
    </w:p>
    <w:p w:rsidR="008071F0" w:rsidRDefault="008071F0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дефицит собственных оборотных средств;</w:t>
      </w:r>
    </w:p>
    <w:p w:rsidR="002D44D6" w:rsidRDefault="002D44D6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тяжелое  финансовое положение сахарных заводов и свеклосеющих хозяйст;</w:t>
      </w:r>
    </w:p>
    <w:p w:rsidR="002D44D6" w:rsidRDefault="002D44D6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разовый инвестиционный комплекс комплекс и деиндустриализация отраслей;</w:t>
      </w:r>
    </w:p>
    <w:p w:rsidR="002D44D6" w:rsidRDefault="002D44D6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углубление диспропорций между сферами и отраслями камплекса между объёмами производства сахара и платежеспособным спросом населения;</w:t>
      </w:r>
    </w:p>
    <w:p w:rsidR="002D44D6" w:rsidRDefault="002D44D6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обострение противоречий между свеклосеющими хозяйствами, сахарными заводами,  государством и потребителями;</w:t>
      </w:r>
    </w:p>
    <w:p w:rsidR="002D44D6" w:rsidRDefault="002D44D6" w:rsidP="007101F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затратный механизм хозяйствования;</w:t>
      </w:r>
    </w:p>
    <w:p w:rsidR="002D44D6" w:rsidRDefault="00F343EB" w:rsidP="00F343E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Таблица 1.</w:t>
      </w:r>
    </w:p>
    <w:p w:rsidR="00F343EB" w:rsidRDefault="00F343EB" w:rsidP="00F34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Посевная площадь сахарной свеклы (фабричный) в хозяйствах всех категорий(тыс. га)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27"/>
        <w:gridCol w:w="1068"/>
        <w:gridCol w:w="986"/>
        <w:gridCol w:w="1227"/>
        <w:gridCol w:w="1260"/>
        <w:gridCol w:w="920"/>
        <w:gridCol w:w="983"/>
      </w:tblGrid>
      <w:tr w:rsidR="00F343EB" w:rsidTr="00174971">
        <w:trPr>
          <w:trHeight w:val="240"/>
        </w:trPr>
        <w:tc>
          <w:tcPr>
            <w:tcW w:w="3127" w:type="dxa"/>
            <w:vMerge w:val="restart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областей</w:t>
            </w:r>
          </w:p>
        </w:tc>
        <w:tc>
          <w:tcPr>
            <w:tcW w:w="1068" w:type="dxa"/>
            <w:vMerge w:val="restart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8"/>
                  <w:szCs w:val="28"/>
                  <w:lang w:val="ru-RU"/>
                </w:rPr>
                <w:t>2004 г</w:t>
              </w:r>
            </w:smartTag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86" w:type="dxa"/>
            <w:vMerge w:val="restart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2005г.</w:t>
            </w:r>
          </w:p>
        </w:tc>
        <w:tc>
          <w:tcPr>
            <w:tcW w:w="1227" w:type="dxa"/>
            <w:vMerge w:val="restart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2006г.</w:t>
            </w:r>
          </w:p>
        </w:tc>
        <w:tc>
          <w:tcPr>
            <w:tcW w:w="1260" w:type="dxa"/>
            <w:vMerge w:val="restart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2007г.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2007г. к 2006г.</w:t>
            </w:r>
          </w:p>
        </w:tc>
      </w:tr>
      <w:tr w:rsidR="00174971" w:rsidTr="00174971">
        <w:trPr>
          <w:trHeight w:val="240"/>
        </w:trPr>
        <w:tc>
          <w:tcPr>
            <w:tcW w:w="3127" w:type="dxa"/>
            <w:vMerge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vMerge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6" w:type="dxa"/>
            <w:vMerge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7" w:type="dxa"/>
            <w:vMerge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983" w:type="dxa"/>
            <w:shd w:val="clear" w:color="auto" w:fill="auto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+/-</w:t>
            </w:r>
          </w:p>
        </w:tc>
      </w:tr>
      <w:tr w:rsidR="00174971" w:rsidTr="00174971">
        <w:tc>
          <w:tcPr>
            <w:tcW w:w="3127" w:type="dxa"/>
          </w:tcPr>
          <w:p w:rsidR="00F343EB" w:rsidRDefault="00F343EB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Российская Федерация</w:t>
            </w:r>
          </w:p>
        </w:tc>
        <w:tc>
          <w:tcPr>
            <w:tcW w:w="1068" w:type="dxa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850,77</w:t>
            </w:r>
          </w:p>
        </w:tc>
        <w:tc>
          <w:tcPr>
            <w:tcW w:w="986" w:type="dxa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805,32</w:t>
            </w:r>
          </w:p>
        </w:tc>
        <w:tc>
          <w:tcPr>
            <w:tcW w:w="1227" w:type="dxa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1002,13</w:t>
            </w:r>
          </w:p>
        </w:tc>
        <w:tc>
          <w:tcPr>
            <w:tcW w:w="1260" w:type="dxa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1064,38</w:t>
            </w:r>
          </w:p>
        </w:tc>
        <w:tc>
          <w:tcPr>
            <w:tcW w:w="920" w:type="dxa"/>
            <w:shd w:val="clear" w:color="auto" w:fill="auto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106,2</w:t>
            </w:r>
          </w:p>
        </w:tc>
        <w:tc>
          <w:tcPr>
            <w:tcW w:w="983" w:type="dxa"/>
            <w:shd w:val="clear" w:color="auto" w:fill="auto"/>
          </w:tcPr>
          <w:p w:rsidR="00F343EB" w:rsidRDefault="00174971" w:rsidP="00F343EB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62,25</w:t>
            </w:r>
          </w:p>
        </w:tc>
      </w:tr>
      <w:tr w:rsidR="00174971" w:rsidTr="00174971">
        <w:tc>
          <w:tcPr>
            <w:tcW w:w="3127" w:type="dxa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ЦФО</w:t>
            </w:r>
          </w:p>
        </w:tc>
        <w:tc>
          <w:tcPr>
            <w:tcW w:w="1068" w:type="dxa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433,6</w:t>
            </w:r>
          </w:p>
        </w:tc>
        <w:tc>
          <w:tcPr>
            <w:tcW w:w="986" w:type="dxa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397,87</w:t>
            </w:r>
          </w:p>
        </w:tc>
        <w:tc>
          <w:tcPr>
            <w:tcW w:w="1227" w:type="dxa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515,23</w:t>
            </w:r>
          </w:p>
        </w:tc>
        <w:tc>
          <w:tcPr>
            <w:tcW w:w="1260" w:type="dxa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549,47</w:t>
            </w:r>
          </w:p>
        </w:tc>
        <w:tc>
          <w:tcPr>
            <w:tcW w:w="920" w:type="dxa"/>
            <w:shd w:val="clear" w:color="auto" w:fill="auto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106,6</w:t>
            </w:r>
          </w:p>
        </w:tc>
        <w:tc>
          <w:tcPr>
            <w:tcW w:w="983" w:type="dxa"/>
            <w:shd w:val="clear" w:color="auto" w:fill="auto"/>
          </w:tcPr>
          <w:p w:rsidR="00F343EB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34,24</w:t>
            </w:r>
          </w:p>
        </w:tc>
      </w:tr>
      <w:tr w:rsidR="00174971" w:rsidTr="00174971">
        <w:trPr>
          <w:trHeight w:val="240"/>
        </w:trPr>
        <w:tc>
          <w:tcPr>
            <w:tcW w:w="3127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 них:</w:t>
            </w:r>
          </w:p>
        </w:tc>
        <w:tc>
          <w:tcPr>
            <w:tcW w:w="1068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27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20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83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74971" w:rsidTr="00174971">
        <w:trPr>
          <w:trHeight w:val="240"/>
        </w:trPr>
        <w:tc>
          <w:tcPr>
            <w:tcW w:w="3127" w:type="dxa"/>
          </w:tcPr>
          <w:p w:rsidR="00174971" w:rsidRDefault="00174971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Белгородская область </w:t>
            </w:r>
          </w:p>
        </w:tc>
        <w:tc>
          <w:tcPr>
            <w:tcW w:w="1068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85,0</w:t>
            </w:r>
          </w:p>
        </w:tc>
        <w:tc>
          <w:tcPr>
            <w:tcW w:w="986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85,2</w:t>
            </w:r>
          </w:p>
        </w:tc>
        <w:tc>
          <w:tcPr>
            <w:tcW w:w="1227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100,26</w:t>
            </w:r>
          </w:p>
        </w:tc>
        <w:tc>
          <w:tcPr>
            <w:tcW w:w="1260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108,05</w:t>
            </w:r>
          </w:p>
        </w:tc>
        <w:tc>
          <w:tcPr>
            <w:tcW w:w="920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107,8</w:t>
            </w:r>
          </w:p>
        </w:tc>
        <w:tc>
          <w:tcPr>
            <w:tcW w:w="983" w:type="dxa"/>
          </w:tcPr>
          <w:p w:rsidR="00174971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7,79</w:t>
            </w:r>
          </w:p>
        </w:tc>
      </w:tr>
      <w:tr w:rsidR="00174971" w:rsidTr="00174971">
        <w:tc>
          <w:tcPr>
            <w:tcW w:w="31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Воронежская</w:t>
            </w:r>
          </w:p>
        </w:tc>
        <w:tc>
          <w:tcPr>
            <w:tcW w:w="1068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127,34</w:t>
            </w:r>
          </w:p>
        </w:tc>
        <w:tc>
          <w:tcPr>
            <w:tcW w:w="986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110,1</w:t>
            </w:r>
          </w:p>
        </w:tc>
        <w:tc>
          <w:tcPr>
            <w:tcW w:w="12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147,64</w:t>
            </w:r>
          </w:p>
        </w:tc>
        <w:tc>
          <w:tcPr>
            <w:tcW w:w="1260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135,01</w:t>
            </w:r>
          </w:p>
        </w:tc>
        <w:tc>
          <w:tcPr>
            <w:tcW w:w="920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91,4</w:t>
            </w:r>
          </w:p>
        </w:tc>
        <w:tc>
          <w:tcPr>
            <w:tcW w:w="983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-12,63</w:t>
            </w:r>
          </w:p>
        </w:tc>
      </w:tr>
      <w:tr w:rsidR="00174971" w:rsidTr="00174971">
        <w:tc>
          <w:tcPr>
            <w:tcW w:w="31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Курская</w:t>
            </w:r>
          </w:p>
        </w:tc>
        <w:tc>
          <w:tcPr>
            <w:tcW w:w="1068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56,63</w:t>
            </w:r>
          </w:p>
        </w:tc>
        <w:tc>
          <w:tcPr>
            <w:tcW w:w="986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59,46</w:t>
            </w:r>
          </w:p>
        </w:tc>
        <w:tc>
          <w:tcPr>
            <w:tcW w:w="12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74,57</w:t>
            </w:r>
          </w:p>
        </w:tc>
        <w:tc>
          <w:tcPr>
            <w:tcW w:w="1260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93,29</w:t>
            </w:r>
          </w:p>
        </w:tc>
        <w:tc>
          <w:tcPr>
            <w:tcW w:w="920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125,1</w:t>
            </w:r>
          </w:p>
        </w:tc>
        <w:tc>
          <w:tcPr>
            <w:tcW w:w="983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18,72</w:t>
            </w:r>
          </w:p>
        </w:tc>
      </w:tr>
      <w:tr w:rsidR="00174971" w:rsidTr="00174971">
        <w:tc>
          <w:tcPr>
            <w:tcW w:w="31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Липецкая</w:t>
            </w:r>
          </w:p>
        </w:tc>
        <w:tc>
          <w:tcPr>
            <w:tcW w:w="1068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59,58</w:t>
            </w:r>
          </w:p>
        </w:tc>
        <w:tc>
          <w:tcPr>
            <w:tcW w:w="986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46,29</w:t>
            </w:r>
          </w:p>
        </w:tc>
        <w:tc>
          <w:tcPr>
            <w:tcW w:w="12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58,74</w:t>
            </w:r>
          </w:p>
        </w:tc>
        <w:tc>
          <w:tcPr>
            <w:tcW w:w="1260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59,59</w:t>
            </w:r>
          </w:p>
        </w:tc>
        <w:tc>
          <w:tcPr>
            <w:tcW w:w="920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101,4</w:t>
            </w:r>
          </w:p>
        </w:tc>
        <w:tc>
          <w:tcPr>
            <w:tcW w:w="983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0,85</w:t>
            </w:r>
          </w:p>
        </w:tc>
      </w:tr>
      <w:tr w:rsidR="00174971" w:rsidTr="00174971">
        <w:tc>
          <w:tcPr>
            <w:tcW w:w="31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Тамбовская</w:t>
            </w:r>
          </w:p>
        </w:tc>
        <w:tc>
          <w:tcPr>
            <w:tcW w:w="1068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63,14</w:t>
            </w:r>
          </w:p>
        </w:tc>
        <w:tc>
          <w:tcPr>
            <w:tcW w:w="986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61,10</w:t>
            </w:r>
          </w:p>
        </w:tc>
        <w:tc>
          <w:tcPr>
            <w:tcW w:w="1227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90,03</w:t>
            </w:r>
          </w:p>
        </w:tc>
        <w:tc>
          <w:tcPr>
            <w:tcW w:w="1260" w:type="dxa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93,77</w:t>
            </w:r>
          </w:p>
        </w:tc>
        <w:tc>
          <w:tcPr>
            <w:tcW w:w="920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104,2</w:t>
            </w:r>
          </w:p>
        </w:tc>
        <w:tc>
          <w:tcPr>
            <w:tcW w:w="983" w:type="dxa"/>
            <w:shd w:val="clear" w:color="auto" w:fill="auto"/>
          </w:tcPr>
          <w:p w:rsidR="00F343EB" w:rsidRDefault="00DE57C6" w:rsidP="00F343EB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3,74</w:t>
            </w:r>
          </w:p>
        </w:tc>
      </w:tr>
    </w:tbl>
    <w:p w:rsidR="00F343EB" w:rsidRDefault="00F343EB" w:rsidP="00F343EB">
      <w:pPr>
        <w:spacing w:line="360" w:lineRule="auto"/>
        <w:rPr>
          <w:sz w:val="28"/>
          <w:szCs w:val="28"/>
          <w:lang w:val="ru-RU"/>
        </w:rPr>
      </w:pPr>
    </w:p>
    <w:p w:rsidR="00DE57C6" w:rsidRDefault="00DE57C6" w:rsidP="00F34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последние годы наметилась тенденция роста посевных площадей . В 2007 году в целом по России посевные площади под сахарной свеклой увеличились в сравнении с предыдущим на 62,25 тыс. га. или на</w:t>
      </w:r>
      <w:r w:rsidR="00CA14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6,2% </w:t>
      </w:r>
      <w:r w:rsidR="00CA1421">
        <w:rPr>
          <w:sz w:val="28"/>
          <w:szCs w:val="28"/>
          <w:lang w:val="ru-RU"/>
        </w:rPr>
        <w:t>, сохраняется тенденция роста посевных площадей в ЦФО. Рост посевных площадей в ЦФО за соответствующий период увеличилась на 34,24 тыс.га. или 6,6%. Сохранена тенденция роста в областях: Белгородской, Курской, Липецкой, Тамбовской и  только в Воронежской области за 2007 год площадь посева уменьшилась к уровню предыдущего года на 12,63 тыс.га.</w:t>
      </w:r>
    </w:p>
    <w:p w:rsidR="00CA1421" w:rsidRDefault="00CA1421" w:rsidP="00CA142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</w:p>
    <w:p w:rsidR="00CA1421" w:rsidRDefault="00CA1421" w:rsidP="00CA142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Таблица 2</w:t>
      </w:r>
    </w:p>
    <w:p w:rsidR="00D175BB" w:rsidRDefault="00D175BB" w:rsidP="00D175B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Валовый сбор и уражайность сахарной свеклы  за 2004 -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  <w:lang w:val="ru-RU"/>
          </w:rPr>
          <w:t>2007 г</w:t>
        </w:r>
      </w:smartTag>
      <w:r>
        <w:rPr>
          <w:sz w:val="28"/>
          <w:szCs w:val="28"/>
          <w:lang w:val="ru-RU"/>
        </w:rPr>
        <w:t xml:space="preserve">.г. </w:t>
      </w:r>
    </w:p>
    <w:p w:rsidR="00CA1421" w:rsidRDefault="00CA1421" w:rsidP="00CA1421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1260"/>
        <w:gridCol w:w="1080"/>
        <w:gridCol w:w="897"/>
        <w:gridCol w:w="903"/>
        <w:gridCol w:w="950"/>
        <w:gridCol w:w="905"/>
        <w:gridCol w:w="948"/>
      </w:tblGrid>
      <w:tr w:rsidR="00CA1421" w:rsidTr="00FC65F3">
        <w:trPr>
          <w:trHeight w:val="480"/>
        </w:trPr>
        <w:tc>
          <w:tcPr>
            <w:tcW w:w="1728" w:type="dxa"/>
            <w:vMerge w:val="restart"/>
          </w:tcPr>
          <w:p w:rsidR="00CA1421" w:rsidRPr="00FC65F3" w:rsidRDefault="00CA1421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Название областей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C65F3">
                <w:rPr>
                  <w:lang w:val="ru-RU"/>
                </w:rPr>
                <w:t>2004 г</w:t>
              </w:r>
            </w:smartTag>
            <w:r w:rsidRPr="00FC65F3">
              <w:rPr>
                <w:lang w:val="ru-RU"/>
              </w:rPr>
              <w:t>.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FC65F3">
                <w:rPr>
                  <w:lang w:val="ru-RU"/>
                </w:rPr>
                <w:t>2005 г</w:t>
              </w:r>
            </w:smartTag>
            <w:r w:rsidRPr="00FC65F3">
              <w:rPr>
                <w:lang w:val="ru-RU"/>
              </w:rPr>
              <w:t>.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65F3">
                <w:rPr>
                  <w:lang w:val="ru-RU"/>
                </w:rPr>
                <w:t>2006 г</w:t>
              </w:r>
            </w:smartTag>
            <w:r w:rsidRPr="00FC65F3">
              <w:rPr>
                <w:lang w:val="ru-RU"/>
              </w:rPr>
              <w:t>.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65F3">
                <w:rPr>
                  <w:lang w:val="ru-RU"/>
                </w:rPr>
                <w:t>2007 г</w:t>
              </w:r>
            </w:smartTag>
            <w:r w:rsidRPr="00FC65F3">
              <w:rPr>
                <w:lang w:val="ru-RU"/>
              </w:rPr>
              <w:t>.</w:t>
            </w:r>
          </w:p>
        </w:tc>
      </w:tr>
      <w:tr w:rsidR="00FC65F3" w:rsidTr="00FC65F3">
        <w:trPr>
          <w:trHeight w:val="480"/>
        </w:trPr>
        <w:tc>
          <w:tcPr>
            <w:tcW w:w="1728" w:type="dxa"/>
            <w:vMerge/>
          </w:tcPr>
          <w:p w:rsidR="00CA1421" w:rsidRPr="00FC65F3" w:rsidRDefault="00CA1421" w:rsidP="00CA1421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Вал. сбор</w:t>
            </w:r>
          </w:p>
          <w:p w:rsidR="00FC65F3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тыс.т.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Урож.</w:t>
            </w:r>
          </w:p>
          <w:p w:rsidR="00FC65F3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 xml:space="preserve">с 1га </w:t>
            </w:r>
          </w:p>
          <w:p w:rsidR="00FC65F3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ц.</w:t>
            </w:r>
          </w:p>
        </w:tc>
        <w:tc>
          <w:tcPr>
            <w:tcW w:w="1080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Вал. сбор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тыс.т.</w:t>
            </w:r>
          </w:p>
        </w:tc>
        <w:tc>
          <w:tcPr>
            <w:tcW w:w="897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Урож.</w:t>
            </w:r>
          </w:p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 xml:space="preserve">с 1га 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ц.</w:t>
            </w:r>
          </w:p>
        </w:tc>
        <w:tc>
          <w:tcPr>
            <w:tcW w:w="903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Вал. сбор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тыс.т.</w:t>
            </w:r>
          </w:p>
        </w:tc>
        <w:tc>
          <w:tcPr>
            <w:tcW w:w="950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Урож.</w:t>
            </w:r>
          </w:p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 xml:space="preserve">с 1га 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ц.</w:t>
            </w:r>
          </w:p>
        </w:tc>
        <w:tc>
          <w:tcPr>
            <w:tcW w:w="905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Вал. сбор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тыс.т.</w:t>
            </w:r>
          </w:p>
        </w:tc>
        <w:tc>
          <w:tcPr>
            <w:tcW w:w="948" w:type="dxa"/>
            <w:shd w:val="clear" w:color="auto" w:fill="auto"/>
          </w:tcPr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Урож.</w:t>
            </w:r>
          </w:p>
          <w:p w:rsidR="00FC65F3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 xml:space="preserve">с 1га </w:t>
            </w:r>
          </w:p>
          <w:p w:rsidR="00CA1421" w:rsidRPr="00FC65F3" w:rsidRDefault="00FC65F3" w:rsidP="00FC65F3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ц.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РФ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FC65F3" w:rsidP="00FC65F3">
            <w:pPr>
              <w:spacing w:line="360" w:lineRule="auto"/>
              <w:rPr>
                <w:lang w:val="ru-RU"/>
              </w:rPr>
            </w:pPr>
            <w:r w:rsidRPr="00FC65F3">
              <w:rPr>
                <w:lang w:val="ru-RU"/>
              </w:rPr>
              <w:t>21848,34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276,5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21420,2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282,3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30861,23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325,4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28961,32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292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ЦФО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10436,88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259,3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10985,71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292,5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16517,23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344,1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16317,65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321,9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Белгородская область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2474,56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298,0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2557,73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311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3098,45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321,9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3335,60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319,1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Воронежская область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2898,6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241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2946,22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290,8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4280,04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317,6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3498,86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Курская область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1177,39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237,7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1313,60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253,8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2612,0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366,2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320,79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343,2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Липецкая область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1828,85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328,3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1666,36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374,1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2300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415,7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2117,68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388,2</w:t>
            </w:r>
          </w:p>
        </w:tc>
      </w:tr>
      <w:tr w:rsidR="00FC65F3" w:rsidTr="00FC65F3">
        <w:tc>
          <w:tcPr>
            <w:tcW w:w="1728" w:type="dxa"/>
          </w:tcPr>
          <w:p w:rsidR="00CA1421" w:rsidRPr="00FC65F3" w:rsidRDefault="00FC65F3" w:rsidP="00CA1421">
            <w:pPr>
              <w:spacing w:line="360" w:lineRule="auto"/>
              <w:jc w:val="center"/>
              <w:rPr>
                <w:lang w:val="ru-RU"/>
              </w:rPr>
            </w:pPr>
            <w:r w:rsidRPr="00FC65F3">
              <w:rPr>
                <w:lang w:val="ru-RU"/>
              </w:rPr>
              <w:t>Тамбовская область</w:t>
            </w:r>
          </w:p>
        </w:tc>
        <w:tc>
          <w:tcPr>
            <w:tcW w:w="90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1290,69</w:t>
            </w:r>
          </w:p>
        </w:tc>
        <w:tc>
          <w:tcPr>
            <w:tcW w:w="126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228</w:t>
            </w:r>
          </w:p>
        </w:tc>
        <w:tc>
          <w:tcPr>
            <w:tcW w:w="108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1630,4</w:t>
            </w:r>
          </w:p>
        </w:tc>
        <w:tc>
          <w:tcPr>
            <w:tcW w:w="897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274,1</w:t>
            </w:r>
          </w:p>
        </w:tc>
        <w:tc>
          <w:tcPr>
            <w:tcW w:w="903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2749,92</w:t>
            </w:r>
          </w:p>
        </w:tc>
        <w:tc>
          <w:tcPr>
            <w:tcW w:w="950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338,7</w:t>
            </w:r>
          </w:p>
        </w:tc>
        <w:tc>
          <w:tcPr>
            <w:tcW w:w="905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2635,81</w:t>
            </w:r>
          </w:p>
        </w:tc>
        <w:tc>
          <w:tcPr>
            <w:tcW w:w="948" w:type="dxa"/>
            <w:shd w:val="clear" w:color="auto" w:fill="auto"/>
          </w:tcPr>
          <w:p w:rsidR="00CA1421" w:rsidRPr="00FC65F3" w:rsidRDefault="00D175BB" w:rsidP="00CA142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303,7</w:t>
            </w:r>
          </w:p>
        </w:tc>
      </w:tr>
    </w:tbl>
    <w:p w:rsidR="00CA1421" w:rsidRDefault="00CA1421" w:rsidP="00CA1421">
      <w:pPr>
        <w:spacing w:line="360" w:lineRule="auto"/>
        <w:jc w:val="center"/>
        <w:rPr>
          <w:sz w:val="28"/>
          <w:szCs w:val="28"/>
          <w:lang w:val="ru-RU"/>
        </w:rPr>
      </w:pPr>
    </w:p>
    <w:p w:rsidR="00CA1421" w:rsidRDefault="00D175BB" w:rsidP="00F34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Качественные показатели свеклопроизводителями их областей: Белгородской, Воронежской, Курской, Липецкой, Тамбовской возрасли в в сравнении к 2004 году (табл.2)</w:t>
      </w:r>
    </w:p>
    <w:p w:rsidR="00D175BB" w:rsidRDefault="00D175BB" w:rsidP="00F343E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Наметилась тенденция роста урожайности с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  <w:lang w:val="ru-RU"/>
          </w:rPr>
          <w:t>1 га</w:t>
        </w:r>
      </w:smartTag>
      <w:r>
        <w:rPr>
          <w:sz w:val="28"/>
          <w:szCs w:val="28"/>
          <w:lang w:val="ru-RU"/>
        </w:rPr>
        <w:t xml:space="preserve">. </w:t>
      </w:r>
      <w:r w:rsidR="00973A95">
        <w:rPr>
          <w:sz w:val="28"/>
          <w:szCs w:val="28"/>
          <w:lang w:val="ru-RU"/>
        </w:rPr>
        <w:t>посевной площади.</w:t>
      </w:r>
    </w:p>
    <w:p w:rsidR="00973A95" w:rsidRDefault="00973A95" w:rsidP="00F343EB">
      <w:pPr>
        <w:spacing w:line="360" w:lineRule="auto"/>
        <w:rPr>
          <w:sz w:val="28"/>
          <w:szCs w:val="28"/>
          <w:lang w:val="ru-RU"/>
        </w:rPr>
      </w:pPr>
    </w:p>
    <w:p w:rsidR="008071F0" w:rsidRDefault="008071F0" w:rsidP="007101FF">
      <w:pPr>
        <w:spacing w:line="360" w:lineRule="auto"/>
        <w:jc w:val="both"/>
        <w:rPr>
          <w:sz w:val="28"/>
          <w:szCs w:val="28"/>
          <w:lang w:val="ru-RU"/>
        </w:rPr>
      </w:pPr>
    </w:p>
    <w:p w:rsidR="00B94CA2" w:rsidRDefault="00B94CA2" w:rsidP="007101FF">
      <w:pPr>
        <w:spacing w:line="360" w:lineRule="auto"/>
        <w:jc w:val="both"/>
        <w:rPr>
          <w:sz w:val="28"/>
          <w:szCs w:val="28"/>
          <w:lang w:val="ru-RU"/>
        </w:rPr>
      </w:pPr>
    </w:p>
    <w:p w:rsidR="00973A95" w:rsidRDefault="00973A95" w:rsidP="00973A95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Таблица 3.</w:t>
      </w:r>
    </w:p>
    <w:p w:rsidR="00313A1D" w:rsidRDefault="00313A1D" w:rsidP="00973A95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Производство сахара – песка за 2003 – 2006г.  (тыс.т)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27"/>
        <w:gridCol w:w="1121"/>
        <w:gridCol w:w="1080"/>
        <w:gridCol w:w="1080"/>
        <w:gridCol w:w="1260"/>
        <w:gridCol w:w="920"/>
        <w:gridCol w:w="983"/>
      </w:tblGrid>
      <w:tr w:rsidR="00973A95" w:rsidTr="00973A95">
        <w:trPr>
          <w:trHeight w:val="240"/>
        </w:trPr>
        <w:tc>
          <w:tcPr>
            <w:tcW w:w="3127" w:type="dxa"/>
            <w:vMerge w:val="restart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Название областей</w:t>
            </w:r>
          </w:p>
        </w:tc>
        <w:tc>
          <w:tcPr>
            <w:tcW w:w="1121" w:type="dxa"/>
            <w:vMerge w:val="restart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973A95">
                <w:rPr>
                  <w:lang w:val="ru-RU"/>
                </w:rPr>
                <w:t>2003 г</w:t>
              </w:r>
            </w:smartTag>
            <w:r w:rsidRPr="00973A95">
              <w:rPr>
                <w:lang w:val="ru-RU"/>
              </w:rPr>
              <w:t>.</w:t>
            </w:r>
          </w:p>
        </w:tc>
        <w:tc>
          <w:tcPr>
            <w:tcW w:w="1080" w:type="dxa"/>
            <w:vMerge w:val="restart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2004г.</w:t>
            </w:r>
          </w:p>
        </w:tc>
        <w:tc>
          <w:tcPr>
            <w:tcW w:w="1080" w:type="dxa"/>
            <w:vMerge w:val="restart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2005г.</w:t>
            </w:r>
          </w:p>
        </w:tc>
        <w:tc>
          <w:tcPr>
            <w:tcW w:w="1260" w:type="dxa"/>
            <w:vMerge w:val="restart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2006г.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2006г. к 2005г.</w:t>
            </w:r>
          </w:p>
        </w:tc>
      </w:tr>
      <w:tr w:rsidR="00973A95" w:rsidTr="00973A95">
        <w:trPr>
          <w:trHeight w:val="240"/>
        </w:trPr>
        <w:tc>
          <w:tcPr>
            <w:tcW w:w="3127" w:type="dxa"/>
            <w:vMerge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121" w:type="dxa"/>
            <w:vMerge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60" w:type="dxa"/>
            <w:vMerge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%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+/-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Российская Федерация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5841,0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4827,86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5599,68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5832,61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104,2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jc w:val="center"/>
              <w:rPr>
                <w:lang w:val="ru-RU"/>
              </w:rPr>
            </w:pPr>
            <w:r w:rsidRPr="00973A95">
              <w:rPr>
                <w:lang w:val="ru-RU"/>
              </w:rPr>
              <w:t>232,9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>ЦФО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2677,23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1995,72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2486,86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2649,68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106,6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163,9</w:t>
            </w:r>
          </w:p>
        </w:tc>
      </w:tr>
      <w:tr w:rsidR="00973A95" w:rsidTr="00973A95">
        <w:trPr>
          <w:trHeight w:val="240"/>
        </w:trPr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 xml:space="preserve">Белгородская область 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794,12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539,31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729,22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136,5</w:t>
            </w:r>
          </w:p>
        </w:tc>
        <w:tc>
          <w:tcPr>
            <w:tcW w:w="92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18,7</w:t>
            </w:r>
          </w:p>
        </w:tc>
        <w:tc>
          <w:tcPr>
            <w:tcW w:w="983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-592,7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>Воронежская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505,4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436,12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513,65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489,45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95,3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-24,2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>Курская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422,45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144,52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151,08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303,44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200,8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152,4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>Липецкая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361,18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347,17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392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431,82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110,2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39,80</w:t>
            </w:r>
          </w:p>
        </w:tc>
      </w:tr>
      <w:tr w:rsidR="00973A95" w:rsidTr="00973A95">
        <w:tc>
          <w:tcPr>
            <w:tcW w:w="3127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 w:rsidRPr="00973A95">
              <w:rPr>
                <w:lang w:val="ru-RU"/>
              </w:rPr>
              <w:t>Тамбовская</w:t>
            </w:r>
          </w:p>
        </w:tc>
        <w:tc>
          <w:tcPr>
            <w:tcW w:w="1121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473,55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460,93</w:t>
            </w:r>
          </w:p>
        </w:tc>
        <w:tc>
          <w:tcPr>
            <w:tcW w:w="108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575,68</w:t>
            </w:r>
          </w:p>
        </w:tc>
        <w:tc>
          <w:tcPr>
            <w:tcW w:w="1260" w:type="dxa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564,59</w:t>
            </w:r>
          </w:p>
        </w:tc>
        <w:tc>
          <w:tcPr>
            <w:tcW w:w="920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983" w:type="dxa"/>
            <w:shd w:val="clear" w:color="auto" w:fill="auto"/>
          </w:tcPr>
          <w:p w:rsidR="00973A95" w:rsidRPr="00973A95" w:rsidRDefault="00973A95" w:rsidP="005778F0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-11,10</w:t>
            </w:r>
          </w:p>
        </w:tc>
      </w:tr>
    </w:tbl>
    <w:p w:rsidR="00973A95" w:rsidRDefault="00973A95" w:rsidP="00973A95">
      <w:pPr>
        <w:spacing w:line="360" w:lineRule="auto"/>
        <w:jc w:val="center"/>
        <w:rPr>
          <w:sz w:val="28"/>
          <w:szCs w:val="28"/>
          <w:lang w:val="ru-RU"/>
        </w:rPr>
      </w:pPr>
    </w:p>
    <w:p w:rsidR="00313A1D" w:rsidRDefault="00313A1D" w:rsidP="00682FD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Производство сахара соответственно возрастает (табл.3)</w:t>
      </w:r>
    </w:p>
    <w:p w:rsidR="00313A1D" w:rsidRDefault="00313A1D" w:rsidP="00682FD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высокие показатели производства сахарной свеклы  и сахара – песка продолжает ухудшатся положение дел  из-за низкой платежеспособности населения, одновременно происходит сужение емкости внутреннего рынка сахара, наблюдается ежегодное уменьшение потребление сахара на внутренем рынке в среднем на 0,2-0,3 тыс. т., потребление на душу населения в целом по России стабилизировалось.</w:t>
      </w:r>
    </w:p>
    <w:p w:rsidR="00313A1D" w:rsidRDefault="00313A1D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сахарной промышленности возрастают темпы старения средств производства и деиндустрилизации отрасли. Основные производственные фонды фактически изнашены на 55 – 57%, </w:t>
      </w:r>
      <w:r w:rsidR="005778F0">
        <w:rPr>
          <w:sz w:val="28"/>
          <w:szCs w:val="28"/>
          <w:lang w:val="ru-RU"/>
        </w:rPr>
        <w:t>многие морально устарели. Вызванно это прежде всего, потерей собственных средств. На большенстве сахарных заводов  высокий уровень износа оборудования и низкий уровень механизации трудовых процессов, особенно во вспомагательном обслуживающем производстве, то трудо затраты на переработку сахарной свеклы на них не значительны.</w:t>
      </w:r>
    </w:p>
    <w:p w:rsidR="005778F0" w:rsidRDefault="005778F0" w:rsidP="00682FD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Проведенные иследования сахарной промышленности показало.</w:t>
      </w:r>
    </w:p>
    <w:p w:rsidR="005778F0" w:rsidRDefault="005778F0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93 сахарных заводов</w:t>
      </w:r>
      <w:r w:rsidR="00947C22">
        <w:rPr>
          <w:sz w:val="28"/>
          <w:szCs w:val="28"/>
          <w:lang w:val="ru-RU"/>
        </w:rPr>
        <w:t xml:space="preserve"> по Российской Федерации 51 находится на территории ЦЧР, изкоторых 50% заводов пренадлежит сахарным  компаниям занимающегося переработкой сахара сырца</w:t>
      </w:r>
      <w:r>
        <w:rPr>
          <w:sz w:val="28"/>
          <w:szCs w:val="28"/>
          <w:lang w:val="ru-RU"/>
        </w:rPr>
        <w:t>.</w:t>
      </w:r>
      <w:r w:rsidR="00947C22">
        <w:rPr>
          <w:sz w:val="28"/>
          <w:szCs w:val="28"/>
          <w:lang w:val="ru-RU"/>
        </w:rPr>
        <w:t>Основные собственники заводов,  курупным компаниям как «Продемекс», «Шуга Трейдинг Компании», «Сюкден», «Евросервис», «Разгуляй - Угррос» финансовое состояние на заводах тяжелое.  Процедуры банкротства реализуются в отношении 13,7 % заводов, 11,8% заводов находились в собственности трудовых коллективов</w:t>
      </w:r>
      <w:r w:rsidR="00682FD9">
        <w:rPr>
          <w:sz w:val="28"/>
          <w:szCs w:val="28"/>
          <w:lang w:val="ru-RU"/>
        </w:rPr>
        <w:t>. Более 21 % управляются прочими компаниями, причем у отдельных заводов имелось несколько собственников. Продолжает иметь место перераспределение  собственности.</w:t>
      </w:r>
    </w:p>
    <w:p w:rsidR="00682FD9" w:rsidRDefault="00682FD9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по производству сахара  с учетом ввоза эффективно работают Белгородская и Тамбовская оласти, менее эффективно работает Воронежская. По производству сахара из собственной свеклы эффективно работает Белгородская и Воронежская области, менее  эффективно Липецкая и Тамбовская.</w:t>
      </w:r>
    </w:p>
    <w:p w:rsidR="00682FD9" w:rsidRDefault="00682FD9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 учетом ввоза и вывоза сахара лидирующее место занимает Тамбовская область, наименьшее Воронежская.</w:t>
      </w:r>
    </w:p>
    <w:p w:rsidR="00682FD9" w:rsidRDefault="00682FD9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Уборочную компанию сахарной свеклы  с наименьшими потерями проводят в областях: Курской, Белгородской и Воронежской. Худшее положене занимает по качеству уборки  Тамбовская область, где  значительная часть урожая теряется.</w:t>
      </w:r>
    </w:p>
    <w:p w:rsidR="00682FD9" w:rsidRDefault="00682FD9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Воронежская область является </w:t>
      </w:r>
      <w:r w:rsidR="008F5DE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донором</w:t>
      </w:r>
      <w:r w:rsidR="008F5DE4" w:rsidRPr="008F5DE4">
        <w:rPr>
          <w:sz w:val="28"/>
          <w:szCs w:val="28"/>
          <w:lang w:val="ru-RU"/>
        </w:rPr>
        <w:t xml:space="preserve"> </w:t>
      </w:r>
      <w:r w:rsidR="008F5DE4">
        <w:rPr>
          <w:sz w:val="28"/>
          <w:szCs w:val="28"/>
          <w:lang w:val="ru-RU"/>
        </w:rPr>
        <w:t xml:space="preserve">сахарным», </w:t>
      </w:r>
      <w:r>
        <w:rPr>
          <w:sz w:val="28"/>
          <w:szCs w:val="28"/>
          <w:lang w:val="ru-RU"/>
        </w:rPr>
        <w:t xml:space="preserve"> </w:t>
      </w:r>
      <w:r w:rsidR="008F5DE4">
        <w:rPr>
          <w:sz w:val="28"/>
          <w:szCs w:val="28"/>
          <w:lang w:val="ru-RU"/>
        </w:rPr>
        <w:t>в то время как остальные регионы являются ввозящими сахарную свеклу (фабричную).</w:t>
      </w:r>
    </w:p>
    <w:p w:rsidR="008F5DE4" w:rsidRDefault="008F5DE4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сахарными заводами  и сельхзтоваропроизводителями сложены стабильные взаимоотношения в областях: Белгородской, Курской, Липецкой.</w:t>
      </w:r>
    </w:p>
    <w:p w:rsidR="008F5DE4" w:rsidRDefault="008F5DE4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обеспечения  сахарных заводов сырьём сахарной свеклы свеклопереработчики  были вынуждены закупать корнеплоды  в других регионах, в основном сахарную свеклу завозили  из Воронежской области, в которой два завода (Хохольский и Грибановский) фактически не загатовели корнеплоды сахарной свеклы, выработки сахара к переработанной свекле на дигестию по приеме (доли) соответсвенно 0,847 и 0,828 и </w:t>
      </w:r>
      <w:r w:rsidR="00086888">
        <w:rPr>
          <w:sz w:val="28"/>
          <w:szCs w:val="28"/>
          <w:lang w:val="ru-RU"/>
        </w:rPr>
        <w:t xml:space="preserve">достигнуты наименьшие потери при пеработки, % 17,2 и 15,3. </w:t>
      </w:r>
    </w:p>
    <w:p w:rsidR="00086888" w:rsidRDefault="00086888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Обобщающие показатели работы пререработчиков сахарной свеклы показывают, что наилучшие показатели в Белгородской области и последнее место по данным показателям занимает Воронежская облась.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Свекольный комплекс предоставляет собой целостную иерархическую систему  субъектов хозяйствования разнообразных форм собственности, осуществляющих производство сахарной свеклы, сахара и их реализацию.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включает в себя сферы: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производства средств производства для выращивания сахарной свеклы и производства саха;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выращивание сахарной свеклы и производства сахара;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производственную и социальную инфраструктуры;</w:t>
      </w:r>
    </w:p>
    <w:p w:rsidR="00447A8C" w:rsidRDefault="00447A8C" w:rsidP="00682FD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Межотраслевые связи в свеклосахарном комплексе можно представить в виде схемы (рис. 1)</w:t>
      </w:r>
    </w:p>
    <w:p w:rsidR="00BE6E5F" w:rsidRDefault="005B774E" w:rsidP="00313A1D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089" editas="canvas" style="width:459pt;height:369pt;mso-position-horizontal-relative:char;mso-position-vertical-relative:line" coordorigin="2281,7971" coordsize="7200,57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2281;top:7971;width:7200;height:571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90" type="#_x0000_t109" style="position:absolute;left:5105;top:8250;width:1835;height:557">
              <v:textbox>
                <w:txbxContent>
                  <w:p w:rsidR="004F62DF" w:rsidRPr="004F62DF" w:rsidRDefault="004F62DF" w:rsidP="004F62D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4F62DF">
                      <w:rPr>
                        <w:sz w:val="20"/>
                        <w:szCs w:val="20"/>
                        <w:lang w:val="ru-RU"/>
                      </w:rPr>
                      <w:t>Свеклосахарный комплекс</w:t>
                    </w:r>
                  </w:p>
                </w:txbxContent>
              </v:textbox>
            </v:shape>
            <v:shape id="_x0000_s1091" type="#_x0000_t109" style="position:absolute;left:2705;top:9086;width:1833;height:556">
              <v:textbox>
                <w:txbxContent>
                  <w:p w:rsidR="004F62DF" w:rsidRPr="004F62DF" w:rsidRDefault="004F62DF" w:rsidP="004F62D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4F62DF">
                      <w:rPr>
                        <w:sz w:val="20"/>
                        <w:szCs w:val="20"/>
                        <w:lang w:val="ru-RU"/>
                      </w:rPr>
                      <w:t>Свеклосеющие хозяйства</w:t>
                    </w:r>
                  </w:p>
                </w:txbxContent>
              </v:textbox>
            </v:shape>
            <v:shape id="_x0000_s1096" type="#_x0000_t109" style="position:absolute;left:5105;top:9086;width:1831;height:836">
              <v:textbox>
                <w:txbxContent>
                  <w:p w:rsidR="004F62DF" w:rsidRPr="004F62DF" w:rsidRDefault="004F62DF" w:rsidP="004F62D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4F62DF">
                      <w:rPr>
                        <w:sz w:val="20"/>
                        <w:szCs w:val="20"/>
                        <w:lang w:val="ru-RU"/>
                      </w:rPr>
                      <w:t>Заводские смешанные комиссии</w:t>
                    </w:r>
                  </w:p>
                </w:txbxContent>
              </v:textbox>
            </v:shape>
            <v:shape id="_x0000_s1097" type="#_x0000_t109" style="position:absolute;left:7505;top:9086;width:1831;height:556">
              <v:textbox>
                <w:txbxContent>
                  <w:p w:rsidR="004F62DF" w:rsidRPr="004F62DF" w:rsidRDefault="004F62DF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 w:rsidRPr="004F62DF">
                      <w:rPr>
                        <w:sz w:val="20"/>
                        <w:szCs w:val="20"/>
                        <w:lang w:val="ru-RU"/>
                      </w:rPr>
                      <w:t>Сахарные заводы</w:t>
                    </w:r>
                  </w:p>
                </w:txbxContent>
              </v:textbox>
            </v:shape>
            <v:shape id="_x0000_s1098" type="#_x0000_t109" style="position:absolute;left:2705;top:9783;width:1831;height:836">
              <v:textbox>
                <w:txbxContent>
                  <w:p w:rsidR="004F62DF" w:rsidRPr="004F62DF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Общество поспавщиков сырья зоны секлосеяния сахарного завода</w:t>
                    </w:r>
                  </w:p>
                </w:txbxContent>
              </v:textbox>
            </v:shape>
            <v:shape id="_x0000_s1099" type="#_x0000_t109" style="position:absolute;left:2705;top:10758;width:1830;height:696">
              <v:textbox>
                <w:txbxContent>
                  <w:p w:rsidR="003B38B5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Областные ассоциации свеклосеющих</w:t>
                    </w:r>
                  </w:p>
                  <w:p w:rsidR="003B38B5" w:rsidRPr="004F62DF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хозяйств</w:t>
                    </w:r>
                  </w:p>
                  <w:p w:rsidR="003B38B5" w:rsidRDefault="003B38B5"/>
                </w:txbxContent>
              </v:textbox>
            </v:shape>
            <v:shape id="_x0000_s1100" type="#_x0000_t109" style="position:absolute;left:2705;top:11594;width:1831;height:837">
              <v:textbox>
                <w:txbxContent>
                  <w:p w:rsidR="003B38B5" w:rsidRPr="003B38B5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Национальная ассоциация свеклосеющих хозяйств</w:t>
                    </w:r>
                  </w:p>
                </w:txbxContent>
              </v:textbox>
            </v:shape>
            <v:shape id="_x0000_s1101" type="#_x0000_t109" style="position:absolute;left:2705;top:12570;width:1829;height:554">
              <v:textbox>
                <w:txbxContent>
                  <w:p w:rsidR="00BE6E5F" w:rsidRPr="00BE6E5F" w:rsidRDefault="00BE6E5F" w:rsidP="00BE6E5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BE6E5F">
                      <w:rPr>
                        <w:sz w:val="20"/>
                        <w:szCs w:val="20"/>
                        <w:lang w:val="ru-RU"/>
                      </w:rPr>
                      <w:t>НИИ сахарной свеклы</w:t>
                    </w:r>
                  </w:p>
                </w:txbxContent>
              </v:textbox>
            </v:shape>
            <v:shape id="_x0000_s1102" type="#_x0000_t109" style="position:absolute;left:5105;top:10758;width:1835;height:697">
              <v:textbox>
                <w:txbxContent>
                  <w:p w:rsidR="003B38B5" w:rsidRPr="003B38B5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3B38B5">
                      <w:rPr>
                        <w:sz w:val="20"/>
                        <w:szCs w:val="20"/>
                        <w:lang w:val="ru-RU"/>
                      </w:rPr>
                      <w:t>Областные (региональные) смешанные комиссии</w:t>
                    </w:r>
                  </w:p>
                </w:txbxContent>
              </v:textbox>
            </v:shape>
            <v:shape id="_x0000_s1103" type="#_x0000_t109" style="position:absolute;left:7505;top:10758;width:1832;height:556">
              <v:textbox>
                <w:txbxContent>
                  <w:p w:rsidR="003B38B5" w:rsidRPr="003B38B5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Областные ассоциации  сахарных заводов</w:t>
                    </w:r>
                  </w:p>
                </w:txbxContent>
              </v:textbox>
            </v:shape>
            <v:shape id="_x0000_s1104" type="#_x0000_t109" style="position:absolute;left:7505;top:11455;width:1832;height:697">
              <v:textbox>
                <w:txbxContent>
                  <w:p w:rsidR="00BE6E5F" w:rsidRPr="00BE6E5F" w:rsidRDefault="00BE6E5F">
                    <w:pPr>
                      <w:rPr>
                        <w:lang w:val="ru-RU"/>
                      </w:rPr>
                    </w:pPr>
                    <w:r w:rsidRPr="00BE6E5F">
                      <w:rPr>
                        <w:sz w:val="20"/>
                        <w:szCs w:val="20"/>
                        <w:lang w:val="ru-RU"/>
                      </w:rPr>
                      <w:t>Национальная ассоциация сахарных заводов</w:t>
                    </w:r>
                  </w:p>
                </w:txbxContent>
              </v:textbox>
            </v:shape>
            <v:shape id="_x0000_s1105" type="#_x0000_t109" style="position:absolute;left:7505;top:12291;width:1832;height:556">
              <v:textbox>
                <w:txbxContent>
                  <w:p w:rsidR="00BE6E5F" w:rsidRPr="00BE6E5F" w:rsidRDefault="00BE6E5F" w:rsidP="00BE6E5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BE6E5F">
                      <w:rPr>
                        <w:sz w:val="20"/>
                        <w:szCs w:val="20"/>
                        <w:lang w:val="ru-RU"/>
                      </w:rPr>
                      <w:t>НИИ сахарной промышленности</w:t>
                    </w:r>
                  </w:p>
                </w:txbxContent>
              </v:textbox>
            </v:shape>
            <v:shape id="_x0000_s1106" type="#_x0000_t109" style="position:absolute;left:5105;top:11595;width:1831;height:555">
              <v:textbox>
                <w:txbxContent>
                  <w:p w:rsidR="003B38B5" w:rsidRPr="003B38B5" w:rsidRDefault="003B38B5" w:rsidP="003B38B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Национальная смешанная комиссия</w:t>
                    </w:r>
                  </w:p>
                </w:txbxContent>
              </v:textbox>
            </v:shape>
            <v:shape id="_x0000_s1107" type="#_x0000_t109" style="position:absolute;left:5105;top:12988;width:1832;height:555">
              <v:textbox>
                <w:txbxContent>
                  <w:p w:rsidR="00BE6E5F" w:rsidRPr="00BE6E5F" w:rsidRDefault="00BE6E5F" w:rsidP="00BE6E5F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BE6E5F">
                      <w:rPr>
                        <w:sz w:val="20"/>
                        <w:szCs w:val="20"/>
                        <w:lang w:val="ru-RU"/>
                      </w:rPr>
                      <w:t>Межотраслевое соглашение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8" type="#_x0000_t32" style="position:absolute;left:6021;top:8807;width:2;height:279;flip:x" o:connectortype="straigh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10" type="#_x0000_t33" style="position:absolute;left:4085;top:8065;width:558;height:1483;rotation:270" o:connectortype="elbow" adj="-102330,-106629,-102330"/>
            <v:shape id="_x0000_s1111" type="#_x0000_t33" style="position:absolute;left:6940;top:8528;width:1481;height:558" o:connectortype="elbow" adj="-87418,-258450,-87418"/>
            <v:shape id="_x0000_s1112" type="#_x0000_t32" style="position:absolute;left:6021;top:9922;width:2;height:836" o:connectortype="straight"/>
            <v:shape id="_x0000_s1113" type="#_x0000_t32" style="position:absolute;left:6021;top:11455;width:2;height:140;flip:x" o:connectortype="straight"/>
            <v:shape id="_x0000_s1114" type="#_x0000_t32" style="position:absolute;left:6021;top:12150;width:1;height:838" o:connectortype="straight"/>
            <v:shape id="_x0000_s1116" type="#_x0000_t32" style="position:absolute;left:8421;top:9642;width:1;height:1116" o:connectortype="straight"/>
            <v:shape id="_x0000_s1122" type="#_x0000_t32" style="position:absolute;left:4540;top:10201;width:2686;height:1" o:connectortype="straight"/>
            <v:shape id="_x0000_s1123" type="#_x0000_t32" style="position:absolute;left:7222;top:9365;width:1;height:836;flip:y" o:connectortype="straight"/>
            <v:shape id="_x0000_s1126" type="#_x0000_t32" style="position:absolute;left:7222;top:9364;width:283;height:1;flip:y" o:connectortype="straight"/>
            <v:shape id="_x0000_s1127" type="#_x0000_t32" style="position:absolute;left:8421;top:11314;width:1;height:141" o:connectortype="straight"/>
            <v:shape id="_x0000_s1128" type="#_x0000_t32" style="position:absolute;left:8421;top:12152;width:1;height:139" o:connectortype="straight"/>
            <v:shape id="_x0000_s1129" type="#_x0000_t32" style="position:absolute;left:3621;top:9642;width:1;height:141;flip:x" o:connectortype="straight"/>
            <v:shape id="_x0000_s1130" type="#_x0000_t32" style="position:absolute;left:3621;top:10619;width:1;height:139" o:connectortype="straight"/>
            <v:shape id="_x0000_s1131" type="#_x0000_t32" style="position:absolute;left:3621;top:11454;width:1;height:140" o:connectortype="straight"/>
            <v:shape id="_x0000_s1132" type="#_x0000_t32" style="position:absolute;left:3620;top:12431;width:1;height:139;flip:x" o:connectortype="straight"/>
            <v:shape id="_x0000_s1133" type="#_x0000_t32" style="position:absolute;left:4537;top:11107;width:568;height:2;flip:y" o:connectortype="straight"/>
            <v:shape id="_x0000_s1134" type="#_x0000_t32" style="position:absolute;left:6940;top:11176;width:565;height:2;flip:y" o:connectortype="straight"/>
            <v:shape id="_x0000_s1135" type="#_x0000_t32" style="position:absolute;left:4540;top:12013;width:568;height:1" o:connectortype="straight"/>
            <v:shape id="_x0000_s1136" type="#_x0000_t32" style="position:absolute;left:6940;top:11873;width:569;height:2;flip:y" o:connectortype="straight"/>
            <v:shape id="_x0000_s1137" type="#_x0000_t33" style="position:absolute;left:4292;top:12452;width:142;height:1485;rotation:90;flip:x" o:connectortype="elbow" adj="-402256,165946,-402256"/>
            <v:shape id="_x0000_s1138" type="#_x0000_t33" style="position:absolute;left:7469;top:12315;width:419;height:1484;rotation:90" o:connectortype="elbow" adj="-380495,-161949,-380495"/>
            <w10:wrap type="none"/>
            <w10:anchorlock/>
          </v:group>
        </w:pict>
      </w:r>
    </w:p>
    <w:p w:rsidR="00BE6E5F" w:rsidRDefault="00BE6E5F" w:rsidP="00BE6E5F">
      <w:pPr>
        <w:rPr>
          <w:sz w:val="28"/>
          <w:szCs w:val="28"/>
          <w:lang w:val="ru-RU"/>
        </w:rPr>
      </w:pPr>
    </w:p>
    <w:p w:rsidR="00682FD9" w:rsidRDefault="00BE6E5F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Структура  межотраслевых связей  в свеклосахарном  комплексе в рыночной модели управления.</w:t>
      </w:r>
    </w:p>
    <w:p w:rsidR="00BE6E5F" w:rsidRDefault="00BE6E5F" w:rsidP="00BE6E5F">
      <w:pPr>
        <w:rPr>
          <w:sz w:val="28"/>
          <w:szCs w:val="28"/>
          <w:lang w:val="ru-RU"/>
        </w:rPr>
      </w:pPr>
    </w:p>
    <w:p w:rsidR="00BE6E5F" w:rsidRDefault="00BE6E5F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Свеклосахарный комплекс ЦФО </w:t>
      </w:r>
      <w:r w:rsidR="00B841EA">
        <w:rPr>
          <w:sz w:val="28"/>
          <w:szCs w:val="28"/>
          <w:lang w:val="ru-RU"/>
        </w:rPr>
        <w:t xml:space="preserve">представляет сабой межотраслевые  фррмирование  и включает в себя : сахарные заводы, сельскохозяйственные предприятия, организации   обеспечивающие семенами  свеклосеющие хозяйства, корьеры по добычи известкого камня, машиностроительные </w:t>
      </w:r>
      <w:r w:rsidR="008E41F4">
        <w:rPr>
          <w:sz w:val="28"/>
          <w:szCs w:val="28"/>
          <w:lang w:val="ru-RU"/>
        </w:rPr>
        <w:t>и ремонтные заводы,  строительно – монтажные и другие организации.</w:t>
      </w:r>
    </w:p>
    <w:p w:rsidR="008E41F4" w:rsidRDefault="008E41F4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ЦЧР  по темпам развития, концентрации и эффективности свеклосахарного производства значительно отстает от развитыхзарубежных стран.</w:t>
      </w:r>
    </w:p>
    <w:p w:rsidR="008E41F4" w:rsidRDefault="008E41F4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8E41F4" w:rsidRDefault="008E41F4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Существующая производственная база сахарной промышленности областей ЦЧР состоит в основном из предприятий средней и малой мощности. В отдельных областях </w:t>
      </w:r>
      <w:r w:rsidR="00E84EC4">
        <w:rPr>
          <w:sz w:val="28"/>
          <w:szCs w:val="28"/>
          <w:lang w:val="ru-RU"/>
        </w:rPr>
        <w:t xml:space="preserve"> и районах  существуют значительные различия  в уровнях концентрации свеклосеяния и сахарного производства. Это не позволяет полность использовать  наличные ресурсы  для увеличения объема производства  сахара, повышение эффективности производства.</w:t>
      </w:r>
    </w:p>
    <w:p w:rsidR="00BC7DB9" w:rsidRDefault="00BC7DB9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современных условиях целесобразности  свеклосахарного производства нарушена.  Переход на рыночные отношения обострение противоречие между свеклосахарными </w:t>
      </w:r>
      <w:r w:rsidR="00360157">
        <w:rPr>
          <w:sz w:val="28"/>
          <w:szCs w:val="28"/>
          <w:lang w:val="ru-RU"/>
        </w:rPr>
        <w:t>хозяйствами, сахарными заводами  и другими партнерами.</w:t>
      </w:r>
    </w:p>
    <w:p w:rsidR="00360157" w:rsidRDefault="00360157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Достичь состояния целостности  невозможно за счет проведения отдельных, даже очень важных мер. Необходимо осуществления системы мер  по внедрению новых интегрированых организационных форм хозяйствования, обеспечение  единства скво</w:t>
      </w:r>
      <w:r w:rsidR="00F13B04">
        <w:rPr>
          <w:sz w:val="28"/>
          <w:szCs w:val="28"/>
          <w:lang w:val="ru-RU"/>
        </w:rPr>
        <w:t xml:space="preserve">зного технологического процесса, </w:t>
      </w:r>
      <w:r w:rsidR="0092212C">
        <w:rPr>
          <w:sz w:val="28"/>
          <w:szCs w:val="28"/>
          <w:lang w:val="ru-RU"/>
        </w:rPr>
        <w:t>выращивание семян и сахарной свеклы - производство сахара  - реализация сахара и сопутствующих товаров.</w:t>
      </w:r>
    </w:p>
    <w:p w:rsidR="0092212C" w:rsidRDefault="0092212C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Основой внедрения такой схемы должна стать конкуренция  формирование, фунционирование и развитие регулироваемого рынка сахара.</w:t>
      </w:r>
    </w:p>
    <w:p w:rsidR="0092212C" w:rsidRDefault="0092212C" w:rsidP="00BE6E5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 из тяжелого состояния свеклосахарного комплекса России.</w:t>
      </w:r>
    </w:p>
    <w:p w:rsidR="0092212C" w:rsidRDefault="0092212C" w:rsidP="009221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Рис.1</w:t>
      </w:r>
    </w:p>
    <w:p w:rsidR="0092212C" w:rsidRDefault="0092212C" w:rsidP="0092212C">
      <w:pPr>
        <w:jc w:val="center"/>
        <w:rPr>
          <w:sz w:val="28"/>
          <w:szCs w:val="28"/>
          <w:lang w:val="ru-RU"/>
        </w:rPr>
      </w:pPr>
    </w:p>
    <w:p w:rsidR="0092212C" w:rsidRPr="00BE6E5F" w:rsidRDefault="005B774E" w:rsidP="009221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149" editas="canvas" style="width:459pt;height:279pt;mso-position-horizontal-relative:char;mso-position-vertical-relative:line" coordorigin="2280,10218" coordsize="7200,4320">
            <o:lock v:ext="edit" aspectratio="t"/>
            <v:shape id="_x0000_s1148" type="#_x0000_t75" style="position:absolute;left:2280;top:10218;width:7200;height:4320" o:preferrelative="f">
              <v:fill o:detectmouseclick="t"/>
              <v:path o:extrusionok="t" o:connecttype="none"/>
              <o:lock v:ext="edit" text="t"/>
            </v:shape>
            <v:shape id="_x0000_s1150" type="#_x0000_t109" style="position:absolute;left:3551;top:10497;width:5082;height:557">
              <v:textbox>
                <w:txbxContent>
                  <w:p w:rsidR="0092212C" w:rsidRPr="008620A8" w:rsidRDefault="0092212C" w:rsidP="0092212C">
                    <w:pPr>
                      <w:jc w:val="center"/>
                      <w:rPr>
                        <w:lang w:val="ru-RU"/>
                      </w:rPr>
                    </w:pPr>
                    <w:r w:rsidRPr="008620A8">
                      <w:rPr>
                        <w:lang w:val="ru-RU"/>
                      </w:rPr>
                      <w:t>Модель регулируемого рынка сахара</w:t>
                    </w:r>
                  </w:p>
                </w:txbxContent>
              </v:textbox>
            </v:shape>
            <v:shape id="_x0000_s1151" type="#_x0000_t109" style="position:absolute;left:3551;top:11333;width:5083;height:556">
              <v:textbox>
                <w:txbxContent>
                  <w:p w:rsidR="0092212C" w:rsidRPr="008620A8" w:rsidRDefault="008620A8" w:rsidP="008620A8">
                    <w:pPr>
                      <w:jc w:val="center"/>
                      <w:rPr>
                        <w:lang w:val="ru-RU"/>
                      </w:rPr>
                    </w:pPr>
                    <w:r w:rsidRPr="008620A8">
                      <w:rPr>
                        <w:lang w:val="ru-RU"/>
                      </w:rPr>
                      <w:t>Реструкторизация свеклосахарного комплекса с использованием новых форм мобилизации инвестиций</w:t>
                    </w:r>
                  </w:p>
                </w:txbxContent>
              </v:textbox>
            </v:shape>
            <v:shape id="_x0000_s1152" type="#_x0000_t109" style="position:absolute;left:3551;top:12169;width:5083;height:557">
              <v:textbox>
                <w:txbxContent>
                  <w:p w:rsidR="008620A8" w:rsidRPr="008620A8" w:rsidRDefault="008620A8" w:rsidP="008620A8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Агропромышленная интеграция в свеклосахарном комплексе в разнообразных формах</w:t>
                    </w:r>
                  </w:p>
                </w:txbxContent>
              </v:textbox>
            </v:shape>
            <v:shape id="_x0000_s1153" type="#_x0000_t109" style="position:absolute;left:3551;top:13005;width:5082;height:558">
              <v:textbox>
                <w:txbxContent>
                  <w:p w:rsidR="008620A8" w:rsidRPr="008620A8" w:rsidRDefault="008620A8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Системная инвестиционно-ориентированная приватизация</w:t>
                    </w:r>
                  </w:p>
                </w:txbxContent>
              </v:textbox>
            </v:shape>
            <v:shape id="_x0000_s1154" type="#_x0000_t109" style="position:absolute;left:3551;top:13841;width:5082;height:558">
              <v:textbox>
                <w:txbxContent>
                  <w:p w:rsidR="008620A8" w:rsidRPr="008620A8" w:rsidRDefault="008620A8" w:rsidP="008620A8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Маркетинговый маниторинг рынка сахара и сздание информационно маркетинговой системы</w:t>
                    </w:r>
                  </w:p>
                </w:txbxContent>
              </v:textbox>
            </v:shape>
            <v:shape id="_x0000_s1155" type="#_x0000_t32" style="position:absolute;left:6093;top:11054;width:1;height:279" o:connectortype="straight"/>
            <v:shape id="_x0000_s1156" type="#_x0000_t32" style="position:absolute;left:6093;top:11889;width:1;height:280" o:connectortype="straight"/>
            <v:shape id="_x0000_s1157" type="#_x0000_t32" style="position:absolute;left:6093;top:12726;width:1;height:279" o:connectortype="straight"/>
            <v:shape id="_x0000_s1158" type="#_x0000_t32" style="position:absolute;left:6093;top:13563;width:1;height:278" o:connectortype="straight"/>
            <w10:wrap type="none"/>
            <w10:anchorlock/>
          </v:group>
        </w:pict>
      </w:r>
    </w:p>
    <w:p w:rsidR="008620A8" w:rsidRDefault="008620A8" w:rsidP="008620A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Рис.2 Наполнение модели регулируемого рынка сахара по следующим направлениям.</w:t>
      </w:r>
    </w:p>
    <w:p w:rsidR="008620A8" w:rsidRDefault="008620A8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1.Для избежания относительного перепроизводства, а ровно и дефецита сахара, и значительного снижения цен на него сверх уровня платежеспособности  населения, устанавливает объем поставок сахара на внутренний рынок. </w:t>
      </w:r>
      <w:r w:rsidR="007E79CD">
        <w:rPr>
          <w:sz w:val="28"/>
          <w:szCs w:val="28"/>
          <w:lang w:val="ru-RU"/>
        </w:rPr>
        <w:t>Это обеспечивает преемлемую для большенства потребителей  конечную цену сахара, прибыль свеклосеющим хозяйствам и сахарным заводам, позволяющая повышать эффективность производства и экспортный потенциал комплекса.</w:t>
      </w:r>
    </w:p>
    <w:p w:rsidR="007E79CD" w:rsidRDefault="007C4207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</w:t>
      </w:r>
      <w:r w:rsidR="007E79CD">
        <w:rPr>
          <w:sz w:val="28"/>
          <w:szCs w:val="28"/>
          <w:lang w:val="ru-RU"/>
        </w:rPr>
        <w:t>роизводится трансформация существующих органов управления свеклосахарным комплексом путем формирования свеклосахарным комплексом путем формирования новых управленческих механизмов, освоение практики оптимизации интересов государства, свеклосеющих хозяйст и сахарных заводов на основе совместной подготовки  и ежегодного межотраслевого соглашения.</w:t>
      </w:r>
    </w:p>
    <w:p w:rsidR="007C4207" w:rsidRDefault="007E79CD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Определение государственной экономической политики, развитие свеклосахарного производства</w:t>
      </w:r>
      <w:r w:rsidR="007C4207">
        <w:rPr>
          <w:sz w:val="28"/>
          <w:szCs w:val="28"/>
          <w:lang w:val="ru-RU"/>
        </w:rPr>
        <w:t xml:space="preserve"> осуществляется межведомственный комиссией  по вопросам регулирования рынка сахара в составе Государственной комиссии  по вопросам рынка продовольствия.</w:t>
      </w:r>
    </w:p>
    <w:p w:rsidR="007E79CD" w:rsidRDefault="007C4207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Создание торгово-снабженческого синдиката «Центр сахар опт»</w:t>
      </w:r>
      <w:r w:rsidR="007E7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 филиалами в регионах.</w:t>
      </w:r>
    </w:p>
    <w:p w:rsidR="007C4207" w:rsidRDefault="007C4207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Целесообразно для защиты  экономических, производственных и социальных интересов свеклосеющих хозяйств и сахарных заводов, а так же наделение ддругих финкций создать добровольные негосударственные национальные ассоциации  свеклосеющих хозяйств и сахарников.</w:t>
      </w:r>
    </w:p>
    <w:p w:rsidR="007C4207" w:rsidRDefault="007C4207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C46FDF">
        <w:rPr>
          <w:sz w:val="28"/>
          <w:szCs w:val="28"/>
          <w:lang w:val="ru-RU"/>
        </w:rPr>
        <w:t>Проведение подготовки и переподготовки инженерно – технических и экономических кадро, служащих предприятий и организаций свеклосахарного комплекса.</w:t>
      </w:r>
    </w:p>
    <w:p w:rsidR="00C46FDF" w:rsidRDefault="00C46FDF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В свеклопроизводящих организациях следует производить концентрацию производства  сахарной свеклы, внедрение в производство ресурсосберегающих  технологий, оптимизировать площади посева в свеклосахарном производстве.</w:t>
      </w:r>
    </w:p>
    <w:p w:rsidR="00C46FDF" w:rsidRDefault="00C46FDF" w:rsidP="008620A8">
      <w:pPr>
        <w:rPr>
          <w:sz w:val="28"/>
          <w:szCs w:val="28"/>
          <w:lang w:val="ru-RU"/>
        </w:rPr>
      </w:pPr>
    </w:p>
    <w:p w:rsidR="00C46FDF" w:rsidRDefault="00C46FDF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России накоплен достаточный опыт по регулированию взаимоотношений партнеров свеклосахарного комплекса, примером может служить механизм взаимоотношений свеклосеющих хозяйств и сахарных заводов в Воронежской области, Курской областях. (рис.3)</w:t>
      </w:r>
    </w:p>
    <w:p w:rsidR="00715AB2" w:rsidRDefault="005B774E" w:rsidP="008620A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214" editas="canvas" style="width:486pt;height:549pt;mso-position-horizontal-relative:char;mso-position-vertical-relative:line" coordorigin="1856,6672" coordsize="7624,8500">
            <o:lock v:ext="edit" aspectratio="t"/>
            <v:shape id="_x0000_s1213" type="#_x0000_t75" style="position:absolute;left:1856;top:6672;width:7624;height:8500" o:preferrelative="f">
              <v:fill o:detectmouseclick="t"/>
              <v:path o:extrusionok="t" o:connecttype="none"/>
              <o:lock v:ext="edit" text="t"/>
            </v:shape>
            <v:rect id="_x0000_s1215" style="position:absolute;left:4680;top:6811;width:2965;height:1115">
              <v:textbox style="mso-next-textbox:#_x0000_s1215">
                <w:txbxContent>
                  <w:p w:rsidR="00FE09AC" w:rsidRPr="00FE09AC" w:rsidRDefault="00FE09AC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FE09AC">
                      <w:rPr>
                        <w:sz w:val="20"/>
                        <w:szCs w:val="20"/>
                        <w:lang w:val="ru-RU"/>
                      </w:rPr>
                      <w:t>Рамонская АПА «Сахар»</w:t>
                    </w:r>
                  </w:p>
                  <w:p w:rsidR="00FE09AC" w:rsidRDefault="00FE09AC" w:rsidP="00FE09AC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FE09AC" w:rsidRPr="00FE09AC" w:rsidRDefault="00FE09AC" w:rsidP="00FE09AC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FE09AC" w:rsidRPr="00FE09AC" w:rsidRDefault="00FE09AC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FE09AC">
                      <w:rPr>
                        <w:sz w:val="20"/>
                        <w:szCs w:val="20"/>
                        <w:lang w:val="ru-RU"/>
                      </w:rPr>
                      <w:t>Как формаорганизации и управления</w:t>
                    </w:r>
                    <w:r>
                      <w:rPr>
                        <w:lang w:val="ru-RU"/>
                      </w:rPr>
                      <w:t xml:space="preserve"> </w:t>
                    </w:r>
                    <w:r w:rsidRPr="00FE09AC">
                      <w:rPr>
                        <w:sz w:val="20"/>
                        <w:szCs w:val="20"/>
                        <w:lang w:val="ru-RU"/>
                      </w:rPr>
                      <w:t>интегрированным производством</w:t>
                    </w:r>
                  </w:p>
                </w:txbxContent>
              </v:textbox>
            </v:rect>
            <v:shape id="_x0000_s1216" type="#_x0000_t109" style="position:absolute;left:3692;top:8065;width:4943;height:557">
              <v:textbox style="mso-next-textbox:#_x0000_s1216">
                <w:txbxContent>
                  <w:p w:rsidR="00FE09AC" w:rsidRPr="00FE09AC" w:rsidRDefault="00FE09AC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FE09AC">
                      <w:rPr>
                        <w:sz w:val="20"/>
                        <w:szCs w:val="20"/>
                        <w:lang w:val="ru-RU"/>
                      </w:rPr>
                      <w:t>Основные звенья дольнейшего развития процессов кооперации и интеграции на межотраслевом уровне</w:t>
                    </w:r>
                  </w:p>
                </w:txbxContent>
              </v:textbox>
            </v:shape>
            <v:shape id="_x0000_s1217" type="#_x0000_t109" style="position:absolute;left:2280;top:8762;width:2682;height:1672">
              <v:textbox style="mso-next-textbox:#_x0000_s1217">
                <w:txbxContent>
                  <w:p w:rsidR="00FE09AC" w:rsidRDefault="00FE09AC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FE09AC">
                      <w:rPr>
                        <w:sz w:val="20"/>
                        <w:szCs w:val="20"/>
                        <w:lang w:val="ru-RU"/>
                      </w:rPr>
                      <w:t>Селекция и семеноводство</w:t>
                    </w:r>
                  </w:p>
                  <w:p w:rsidR="008B1085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8B1085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8B1085" w:rsidRDefault="008B1085" w:rsidP="008B1085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ВНИИС     ГП «Ворон     Перелеши                </w:t>
                    </w:r>
                  </w:p>
                  <w:p w:rsidR="008B1085" w:rsidRDefault="008B1085" w:rsidP="008B1085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и его            ежсвекло        нский</w:t>
                    </w:r>
                  </w:p>
                  <w:p w:rsidR="008B1085" w:rsidRDefault="008B1085" w:rsidP="008B1085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ИПХ              семена        семкнной</w:t>
                    </w:r>
                  </w:p>
                  <w:p w:rsidR="008B1085" w:rsidRDefault="008B1085" w:rsidP="008B1085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                                     завод</w:t>
                    </w:r>
                  </w:p>
                  <w:p w:rsidR="008B1085" w:rsidRDefault="008B1085" w:rsidP="008B1085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                       </w:t>
                    </w:r>
                  </w:p>
                  <w:p w:rsidR="008B1085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8B1085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8B1085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8B1085" w:rsidRPr="00FE09AC" w:rsidRDefault="008B1085" w:rsidP="00FE09AC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</v:shape>
            <v:shape id="_x0000_s1218" type="#_x0000_t109" style="position:absolute;left:7645;top:8762;width:1528;height:2230">
              <v:textbox>
                <w:txbxContent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 w:rsidRPr="00213DB3">
                      <w:rPr>
                        <w:sz w:val="20"/>
                        <w:szCs w:val="20"/>
                        <w:lang w:val="ru-RU"/>
                      </w:rPr>
                      <w:t>Налоги и кредиты</w:t>
                    </w:r>
                  </w:p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Создание внутренего кредитного банка.</w:t>
                    </w:r>
                  </w:p>
                  <w:p w:rsidR="00213DB3" w:rsidRP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 Уплата единых налогов на понечную продукцию – сахар со счета ассоциации</w:t>
                    </w:r>
                  </w:p>
                </w:txbxContent>
              </v:textbox>
            </v:shape>
            <v:shape id="_x0000_s1219" type="#_x0000_t109" style="position:absolute;left:5244;top:8762;width:1836;height:2230">
              <v:textbox>
                <w:txbxContent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Производственно технологическое обеспечение</w:t>
                    </w:r>
                  </w:p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Машинно технологическая станция и ее филалы: прямы связи с предприятиями промышленности и сфер агротехобслуживания</w:t>
                    </w:r>
                  </w:p>
                  <w:p w:rsidR="00213DB3" w:rsidRPr="00213DB3" w:rsidRDefault="00213DB3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</v:shape>
            <v:shape id="_x0000_s1220" type="#_x0000_t109" style="position:absolute;left:7504;top:11967;width:1859;height:2648">
              <v:textbox>
                <w:txbxContent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715AB2">
                      <w:rPr>
                        <w:sz w:val="20"/>
                        <w:szCs w:val="20"/>
                        <w:lang w:val="ru-RU"/>
                      </w:rPr>
                      <w:t>Оптовый рынок продукции ассоциаций</w:t>
                    </w:r>
                  </w:p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Универсальный рынок в областном центре.</w:t>
                    </w:r>
                  </w:p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Сеть фирменых магазинов.</w:t>
                    </w:r>
                  </w:p>
                  <w:p w:rsidR="00715AB2" w:rsidRP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Информационное обеспечение рынка</w:t>
                    </w:r>
                  </w:p>
                </w:txbxContent>
              </v:textbox>
            </v:shape>
            <v:shape id="_x0000_s1221" type="#_x0000_t109" style="position:absolute;left:5245;top:11967;width:2094;height:2648">
              <v:textbox>
                <w:txbxContent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715AB2">
                      <w:rPr>
                        <w:sz w:val="20"/>
                        <w:szCs w:val="20"/>
                        <w:lang w:val="ru-RU"/>
                      </w:rPr>
                      <w:t>Торгово закупочная фирма ассоциации</w:t>
                    </w:r>
                  </w:p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715AB2" w:rsidRPr="00715AB2" w:rsidRDefault="00715AB2" w:rsidP="00715AB2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Прямые связи производителей, переработчиков и потребителей продукции и сырья</w:t>
                    </w:r>
                  </w:p>
                </w:txbxContent>
              </v:textbox>
            </v:shape>
            <v:shape id="_x0000_s1222" type="#_x0000_t109" style="position:absolute;left:2280;top:11967;width:2682;height:1951">
              <v:textbox>
                <w:txbxContent>
                  <w:p w:rsidR="00715AB2" w:rsidRDefault="00715AB2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 xml:space="preserve">       </w:t>
                    </w:r>
                    <w:r w:rsidRPr="00715AB2">
                      <w:rPr>
                        <w:sz w:val="20"/>
                        <w:szCs w:val="20"/>
                        <w:lang w:val="ru-RU"/>
                      </w:rPr>
                      <w:t>Фонды на поставку сахара</w:t>
                    </w:r>
                  </w:p>
                  <w:p w:rsidR="00715AB2" w:rsidRDefault="00715AB2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715AB2" w:rsidRDefault="00715AB2">
                    <w:pPr>
                      <w:rPr>
                        <w:sz w:val="20"/>
                        <w:szCs w:val="20"/>
                        <w:lang w:val="ru-RU"/>
                      </w:rPr>
                    </w:pPr>
                  </w:p>
                  <w:p w:rsidR="00715AB2" w:rsidRPr="00715AB2" w:rsidRDefault="00715AB2">
                    <w:pPr>
                      <w:rPr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sz w:val="20"/>
                        <w:szCs w:val="20"/>
                        <w:lang w:val="ru-RU"/>
                      </w:rPr>
                      <w:t>Федеральный              Региональный</w:t>
                    </w:r>
                  </w:p>
                </w:txbxContent>
              </v:textbox>
            </v:shape>
            <v:shape id="_x0000_s1223" type="#_x0000_t109" style="position:absolute;left:3409;top:11270;width:5082;height:559">
              <v:textbox>
                <w:txbxContent>
                  <w:p w:rsidR="00213DB3" w:rsidRPr="00213DB3" w:rsidRDefault="00213DB3" w:rsidP="00213DB3">
                    <w:pPr>
                      <w:jc w:val="center"/>
                      <w:rPr>
                        <w:sz w:val="20"/>
                        <w:szCs w:val="20"/>
                        <w:lang w:val="ru-RU"/>
                      </w:rPr>
                    </w:pPr>
                    <w:r w:rsidRPr="00213DB3">
                      <w:rPr>
                        <w:sz w:val="20"/>
                        <w:szCs w:val="20"/>
                        <w:lang w:val="ru-RU"/>
                      </w:rPr>
                      <w:t>Специализированная товарно сырьевая база для партнеров интеграции</w:t>
                    </w:r>
                  </w:p>
                </w:txbxContent>
              </v:textbox>
            </v:shape>
            <v:shape id="_x0000_s1224" type="#_x0000_t32" style="position:absolute;left:4680;top:7369;width:2965;height:1" o:connectortype="straight"/>
            <v:line id="_x0000_s1231" style="position:absolute" from="2280,9041" to="4962,9041"/>
            <v:line id="_x0000_s1233" style="position:absolute" from="3127,9041" to="3127,10434"/>
            <v:line id="_x0000_s1234" style="position:absolute" from="3974,9041" to="3974,10434"/>
            <v:line id="_x0000_s1240" style="position:absolute" from="5244,9459" to="7080,9459"/>
            <v:line id="_x0000_s1242" style="position:absolute" from="7645,9041" to="9198,9041"/>
            <v:shape id="_x0000_s1243" type="#_x0000_t32" style="position:absolute;left:6163;top:7926;width:1;height:139" o:connectortype="straight"/>
            <v:shape id="_x0000_s1245" type="#_x0000_t33" style="position:absolute;left:3622;top:8343;width:70;height:419;rotation:180;flip:y" o:connectortype="elbow" adj="-970080,131477,-970080"/>
            <v:shape id="_x0000_s1246" type="#_x0000_t32" style="position:absolute;left:6162;top:8622;width:2;height:140;flip:x" o:connectortype="straigh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248" type="#_x0000_t35" style="position:absolute;left:8409;top:8343;width:226;height:419;flip:x" o:connectortype="elbow" adj="-27000,17967,775800"/>
            <v:line id="_x0000_s1250" style="position:absolute" from="3691,10434" to="3691,11270"/>
            <v:line id="_x0000_s1251" style="position:absolute" from="6092,10992" to="6092,11270"/>
            <v:line id="_x0000_s1252" style="position:absolute" from="8209,10992" to="8209,11270"/>
            <v:line id="_x0000_s1254" style="position:absolute" from="2280,12385" to="4962,12385"/>
            <v:line id="_x0000_s1255" style="position:absolute" from="3550,12385" to="3550,13918"/>
            <v:line id="_x0000_s1257" style="position:absolute" from="5244,12385" to="7362,12385"/>
            <v:line id="_x0000_s1258" style="position:absolute" from="7503,12385" to="9339,12385"/>
            <v:line id="_x0000_s1259" style="position:absolute" from="3833,11828" to="3833,11967"/>
            <v:line id="_x0000_s1260" style="position:absolute" from="6092,11828" to="6092,11967"/>
            <v:line id="_x0000_s1261" style="position:absolute" from="8209,11828" to="8209,11967"/>
            <w10:wrap type="none"/>
            <w10:anchorlock/>
          </v:group>
        </w:pict>
      </w:r>
    </w:p>
    <w:p w:rsidR="00715AB2" w:rsidRP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FE09AC" w:rsidRDefault="00715AB2" w:rsidP="00715A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 Модель перспективного развития организационно – экономических структур в интегрированном свеклосахарном призводстве (на примере Рамонский АПА «Сахар», Воронежская область)</w:t>
      </w: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</w:p>
    <w:p w:rsidR="00715AB2" w:rsidRDefault="00715AB2" w:rsidP="00715A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зарубежной практике его аналогами являются особые договора, например, Общей Конфедерацией свекловодов и Национальным объединением производителей сахара Франции, </w:t>
      </w:r>
      <w:r w:rsidR="002C27F7">
        <w:rPr>
          <w:sz w:val="28"/>
          <w:szCs w:val="28"/>
          <w:lang w:val="ru-RU"/>
        </w:rPr>
        <w:t xml:space="preserve"> договор между Конфедерацией свекловодов и Генеральным Обществом производителей сахара Бельгии, аналогичные договора  в Германии и в других развитых странах – продуцентах сахара.</w:t>
      </w:r>
    </w:p>
    <w:p w:rsidR="002C27F7" w:rsidRDefault="002C27F7" w:rsidP="00715A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показывает, что они являются своеобразными «конституциями» свеклосахарного производства, охватывают все аспекты взаимоотношений между партнерами комплекса.</w:t>
      </w:r>
      <w:bookmarkStart w:id="0" w:name="_GoBack"/>
      <w:bookmarkEnd w:id="0"/>
    </w:p>
    <w:sectPr w:rsidR="002C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FF"/>
    <w:rsid w:val="00086888"/>
    <w:rsid w:val="00174971"/>
    <w:rsid w:val="001C0074"/>
    <w:rsid w:val="00213DB3"/>
    <w:rsid w:val="002C27F7"/>
    <w:rsid w:val="002D44D6"/>
    <w:rsid w:val="00313A1D"/>
    <w:rsid w:val="00360157"/>
    <w:rsid w:val="003B38B5"/>
    <w:rsid w:val="00447A8C"/>
    <w:rsid w:val="004F62DF"/>
    <w:rsid w:val="005778F0"/>
    <w:rsid w:val="005B774E"/>
    <w:rsid w:val="00600538"/>
    <w:rsid w:val="00682FD9"/>
    <w:rsid w:val="007101FF"/>
    <w:rsid w:val="00715AB2"/>
    <w:rsid w:val="007C4207"/>
    <w:rsid w:val="007E79CD"/>
    <w:rsid w:val="008071F0"/>
    <w:rsid w:val="008620A8"/>
    <w:rsid w:val="008A3A77"/>
    <w:rsid w:val="008B1085"/>
    <w:rsid w:val="008E41F4"/>
    <w:rsid w:val="008F5DE4"/>
    <w:rsid w:val="0092212C"/>
    <w:rsid w:val="00922642"/>
    <w:rsid w:val="00947C22"/>
    <w:rsid w:val="009702B2"/>
    <w:rsid w:val="00973A95"/>
    <w:rsid w:val="00AD7810"/>
    <w:rsid w:val="00B841EA"/>
    <w:rsid w:val="00B94CA2"/>
    <w:rsid w:val="00BC7DB9"/>
    <w:rsid w:val="00BE6E5F"/>
    <w:rsid w:val="00C46FDF"/>
    <w:rsid w:val="00CA1421"/>
    <w:rsid w:val="00D0712C"/>
    <w:rsid w:val="00D175BB"/>
    <w:rsid w:val="00DE57C6"/>
    <w:rsid w:val="00E84EC4"/>
    <w:rsid w:val="00F13B04"/>
    <w:rsid w:val="00F343EB"/>
    <w:rsid w:val="00FC65F3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3" fillcolor="white">
      <v:fill color="white"/>
    </o:shapedefaults>
    <o:shapelayout v:ext="edit">
      <o:idmap v:ext="edit" data="1"/>
      <o:rules v:ext="edit">
        <o:r id="V:Rule32" type="connector" idref="#_x0000_s1130">
          <o:proxy start="" idref="#_x0000_s1098" connectloc="2"/>
          <o:proxy end="" idref="#_x0000_s1099" connectloc="0"/>
        </o:r>
        <o:r id="V:Rule33" type="connector" idref="#_x0000_s1116">
          <o:proxy start="" idref="#_x0000_s1097" connectloc="2"/>
          <o:proxy end="" idref="#_x0000_s1103" connectloc="0"/>
        </o:r>
        <o:r id="V:Rule34" type="connector" idref="#_x0000_s1131">
          <o:proxy start="" idref="#_x0000_s1099" connectloc="2"/>
          <o:proxy end="" idref="#_x0000_s1100" connectloc="0"/>
        </o:r>
        <o:r id="V:Rule35" type="connector" idref="#_x0000_s1126">
          <o:proxy end="" idref="#_x0000_s1097" connectloc="1"/>
        </o:r>
        <o:r id="V:Rule36" type="connector" idref="#_x0000_s1133">
          <o:proxy end="" idref="#_x0000_s1102" connectloc="1"/>
        </o:r>
        <o:r id="V:Rule37" type="connector" idref="#_x0000_s1114">
          <o:proxy start="" idref="#_x0000_s1106" connectloc="2"/>
          <o:proxy end="" idref="#_x0000_s1107" connectloc="0"/>
        </o:r>
        <o:r id="V:Rule38" type="connector" idref="#_x0000_s1128">
          <o:proxy start="" idref="#_x0000_s1104" connectloc="2"/>
          <o:proxy end="" idref="#_x0000_s1105" connectloc="0"/>
        </o:r>
        <o:r id="V:Rule39" type="connector" idref="#_x0000_s1127">
          <o:proxy start="" idref="#_x0000_s1103" connectloc="2"/>
          <o:proxy end="" idref="#_x0000_s1104" connectloc="0"/>
        </o:r>
        <o:r id="V:Rule40" type="connector" idref="#_x0000_s1132">
          <o:proxy start="" idref="#_x0000_s1100" connectloc="2"/>
          <o:proxy end="" idref="#_x0000_s1101" connectloc="0"/>
        </o:r>
        <o:r id="V:Rule41" type="connector" idref="#_x0000_s1245">
          <o:proxy start="" idref="#_x0000_s1216" connectloc="1"/>
          <o:proxy end="" idref="#_x0000_s1217" connectloc="0"/>
        </o:r>
        <o:r id="V:Rule42" type="connector" idref="#_x0000_s1157">
          <o:proxy start="" idref="#_x0000_s1152" connectloc="2"/>
          <o:proxy end="" idref="#_x0000_s1153" connectloc="0"/>
        </o:r>
        <o:r id="V:Rule43" type="connector" idref="#_x0000_s1136"/>
        <o:r id="V:Rule44" type="connector" idref="#_x0000_s1110">
          <o:proxy start="" idref="#_x0000_s1091" connectloc="0"/>
          <o:proxy end="" idref="#_x0000_s1090" connectloc="1"/>
        </o:r>
        <o:r id="V:Rule45" type="connector" idref="#_x0000_s1135"/>
        <o:r id="V:Rule46" type="connector" idref="#_x0000_s1111">
          <o:proxy start="" idref="#_x0000_s1090" connectloc="3"/>
          <o:proxy end="" idref="#_x0000_s1097" connectloc="0"/>
        </o:r>
        <o:r id="V:Rule47" type="connector" idref="#_x0000_s1246">
          <o:proxy start="" idref="#_x0000_s1216" connectloc="2"/>
          <o:proxy end="" idref="#_x0000_s1219" connectloc="0"/>
        </o:r>
        <o:r id="V:Rule48" type="connector" idref="#_x0000_s1158">
          <o:proxy start="" idref="#_x0000_s1153" connectloc="2"/>
          <o:proxy end="" idref="#_x0000_s1154" connectloc="0"/>
        </o:r>
        <o:r id="V:Rule49" type="connector" idref="#_x0000_s1129">
          <o:proxy start="" idref="#_x0000_s1091" connectloc="2"/>
          <o:proxy end="" idref="#_x0000_s1098" connectloc="0"/>
        </o:r>
        <o:r id="V:Rule50" type="connector" idref="#_x0000_s1113">
          <o:proxy start="" idref="#_x0000_s1102" connectloc="2"/>
          <o:proxy end="" idref="#_x0000_s1106" connectloc="0"/>
        </o:r>
        <o:r id="V:Rule51" type="connector" idref="#_x0000_s1243">
          <o:proxy start="" idref="#_x0000_s1215" connectloc="2"/>
          <o:proxy end="" idref="#_x0000_s1216" connectloc="0"/>
        </o:r>
        <o:r id="V:Rule52" type="connector" idref="#_x0000_s1137">
          <o:proxy start="" idref="#_x0000_s1101" connectloc="2"/>
          <o:proxy end="" idref="#_x0000_s1107" connectloc="1"/>
        </o:r>
        <o:r id="V:Rule53" type="connector" idref="#_x0000_s1156">
          <o:proxy start="" idref="#_x0000_s1151" connectloc="2"/>
          <o:proxy end="" idref="#_x0000_s1152" connectloc="0"/>
        </o:r>
        <o:r id="V:Rule54" type="connector" idref="#_x0000_s1108">
          <o:proxy start="" idref="#_x0000_s1090" connectloc="2"/>
          <o:proxy end="" idref="#_x0000_s1096" connectloc="0"/>
        </o:r>
        <o:r id="V:Rule55" type="connector" idref="#_x0000_s1134"/>
        <o:r id="V:Rule56" type="connector" idref="#_x0000_s1248">
          <o:proxy start="" idref="#_x0000_s1216" connectloc="3"/>
          <o:proxy end="" idref="#_x0000_s1218" connectloc="0"/>
        </o:r>
        <o:r id="V:Rule57" type="connector" idref="#_x0000_s1122"/>
        <o:r id="V:Rule58" type="connector" idref="#_x0000_s1155">
          <o:proxy start="" idref="#_x0000_s1150" connectloc="2"/>
          <o:proxy end="" idref="#_x0000_s1151" connectloc="0"/>
        </o:r>
        <o:r id="V:Rule59" type="connector" idref="#_x0000_s1123"/>
        <o:r id="V:Rule60" type="connector" idref="#_x0000_s1112">
          <o:proxy start="" idref="#_x0000_s1096" connectloc="2"/>
          <o:proxy end="" idref="#_x0000_s1102" connectloc="0"/>
        </o:r>
        <o:r id="V:Rule61" type="connector" idref="#_x0000_s1224">
          <o:proxy start="" idref="#_x0000_s1215" connectloc="1"/>
          <o:proxy end="" idref="#_x0000_s1215" connectloc="3"/>
        </o:r>
        <o:r id="V:Rule62" type="connector" idref="#_x0000_s1138">
          <o:proxy start="" idref="#_x0000_s1105" connectloc="2"/>
          <o:proxy end="" idref="#_x0000_s1107" connectloc="3"/>
        </o:r>
      </o:rules>
    </o:shapelayout>
  </w:shapeDefaults>
  <w:decimalSymbol w:val=","/>
  <w:listSeparator w:val=";"/>
  <w15:chartTrackingRefBased/>
  <w15:docId w15:val="{7F65D3A1-58D1-4648-B21B-2FBE56EC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F3"/>
    <w:rPr>
      <w:noProof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Полякова Л</vt:lpstr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Полякова Л</dc:title>
  <dc:subject/>
  <dc:creator>USER</dc:creator>
  <cp:keywords/>
  <dc:description/>
  <cp:lastModifiedBy>admin</cp:lastModifiedBy>
  <cp:revision>2</cp:revision>
  <dcterms:created xsi:type="dcterms:W3CDTF">2014-04-17T17:33:00Z</dcterms:created>
  <dcterms:modified xsi:type="dcterms:W3CDTF">2014-04-17T17:33:00Z</dcterms:modified>
</cp:coreProperties>
</file>