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73" w:rsidRDefault="00852C73" w:rsidP="00B00F9A">
      <w:pPr>
        <w:ind w:left="-709"/>
        <w:rPr>
          <w:b/>
          <w:bCs/>
          <w:sz w:val="32"/>
          <w:szCs w:val="32"/>
          <w:u w:val="single"/>
        </w:rPr>
      </w:pPr>
    </w:p>
    <w:p w:rsidR="004865AA" w:rsidRPr="00B00F9A" w:rsidRDefault="004865AA" w:rsidP="00B00F9A">
      <w:pPr>
        <w:ind w:left="-709"/>
        <w:rPr>
          <w:b/>
          <w:bCs/>
          <w:sz w:val="32"/>
          <w:szCs w:val="32"/>
          <w:u w:val="single"/>
        </w:rPr>
      </w:pPr>
    </w:p>
    <w:p w:rsidR="004865AA" w:rsidRPr="00B00F9A" w:rsidRDefault="004865AA" w:rsidP="00B00F9A">
      <w:pPr>
        <w:ind w:left="-709"/>
        <w:rPr>
          <w:b/>
          <w:bCs/>
          <w:sz w:val="32"/>
          <w:szCs w:val="32"/>
          <w:u w:val="single"/>
        </w:rPr>
      </w:pPr>
    </w:p>
    <w:p w:rsidR="00720D3F" w:rsidRDefault="00720D3F" w:rsidP="00B00F9A">
      <w:pPr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Прибор ночного видения ТВН-2Б. </w:t>
      </w: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Данный прибор предназначен для наблюдения за местностью в ночных условиях. Комплект прибора состоит из прибора наблюдения, блока питания БТ-6-26, фары ФГ-125 с инфракрасным фильтром, комплекта ЗИП. Прибор наблюдения представляет собой бинокулярный электронно-оптический перископ.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Прибор состоит из следующих составных частей:</w:t>
      </w:r>
    </w:p>
    <w:p w:rsidR="00720D3F" w:rsidRDefault="00720D3F" w:rsidP="00B00F9A">
      <w:pPr>
        <w:numPr>
          <w:ilvl w:val="0"/>
          <w:numId w:val="1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Верхняя головка</w:t>
      </w:r>
    </w:p>
    <w:p w:rsidR="00720D3F" w:rsidRDefault="00720D3F" w:rsidP="00B00F9A">
      <w:pPr>
        <w:numPr>
          <w:ilvl w:val="0"/>
          <w:numId w:val="1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Корпус прибора</w:t>
      </w:r>
    </w:p>
    <w:p w:rsidR="00720D3F" w:rsidRDefault="00720D3F" w:rsidP="00B00F9A">
      <w:pPr>
        <w:numPr>
          <w:ilvl w:val="0"/>
          <w:numId w:val="1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Оптическая система с электронно-оптическими преобразователями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Верхняя головка съёмная, и при выходе из строя может быть заменена на аналогичную из комплекта ЗИП. Прибор имеет экранирующее устройство (штору) для защиты от встречных засветок. Управление данной шторой осуществляется при помощи рукоятки, расположенной в нижней части прибора наблюдения.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Блок питания БТ-6-26. </w:t>
      </w: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Данный блок питания представляет собой электронное устройство, преобразующее напряжение бортовой сети БТР в высокое напряжение постоянного тока, которое подводится к электронно-оптическим преобразователям прибора.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Фара ФГ-125.</w:t>
      </w: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Данная фара – фара с инфракрасным фильтром - предназначена для местности или дороги перед бронетранспортером невидимыми для глаза простого наблюдателя инфракрасными лучами.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ind w:left="-70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Согласование инфракрасных фар ФГ-125 с прибором наблюдения.</w:t>
      </w: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Согласование световых пучков инфракрасных фар с направлением визирования через прибор наблюдения производится в ночное время по удаленной точке. Согласование направлений световых пучков выполняют два члена экипажа бронетранспортера.</w:t>
      </w:r>
    </w:p>
    <w:p w:rsidR="00720D3F" w:rsidRDefault="00720D3F" w:rsidP="00B00F9A">
      <w:pPr>
        <w:ind w:left="-709"/>
        <w:rPr>
          <w:sz w:val="32"/>
          <w:szCs w:val="32"/>
        </w:rPr>
      </w:pPr>
      <w:r>
        <w:rPr>
          <w:sz w:val="32"/>
          <w:szCs w:val="32"/>
        </w:rPr>
        <w:t>Для регулировки необходимо: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Установить БТР на ровном участке дороги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Включить прибор наблюдения и правую фару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Опустить гайку крепления фары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Установить на дороге предмет на удалении 35 метров от БТР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Наблюдая через прибор и поворачивая (наклоняя) фару, совместить центр светового пятна фары, спроектированного на поверхности дороги, с основанием предмета</w:t>
      </w:r>
    </w:p>
    <w:p w:rsidR="00720D3F" w:rsidRDefault="00720D3F" w:rsidP="00B00F9A">
      <w:pPr>
        <w:numPr>
          <w:ilvl w:val="0"/>
          <w:numId w:val="2"/>
        </w:numPr>
        <w:ind w:left="-709" w:firstLine="0"/>
        <w:rPr>
          <w:sz w:val="32"/>
          <w:szCs w:val="32"/>
        </w:rPr>
      </w:pPr>
      <w:r>
        <w:rPr>
          <w:sz w:val="32"/>
          <w:szCs w:val="32"/>
        </w:rPr>
        <w:t>Не нарушая выверенного положения фары, проделать то же самое с левой фарой, установив предмет на расстоянии 25 метров</w:t>
      </w:r>
    </w:p>
    <w:p w:rsidR="00720D3F" w:rsidRDefault="00720D3F" w:rsidP="00B00F9A">
      <w:pPr>
        <w:ind w:left="-709"/>
        <w:rPr>
          <w:sz w:val="32"/>
          <w:szCs w:val="32"/>
        </w:rPr>
      </w:pPr>
    </w:p>
    <w:p w:rsidR="00720D3F" w:rsidRDefault="00720D3F" w:rsidP="00B00F9A">
      <w:pPr>
        <w:pStyle w:val="1"/>
        <w:ind w:left="-709"/>
      </w:pPr>
      <w:r>
        <w:rPr>
          <w:sz w:val="32"/>
          <w:szCs w:val="32"/>
        </w:rPr>
        <w:t xml:space="preserve">Прибор ночного видения ТКН-1БС </w:t>
      </w:r>
    </w:p>
    <w:p w:rsidR="00720D3F" w:rsidRDefault="00720D3F" w:rsidP="00B00F9A">
      <w:pPr>
        <w:pStyle w:val="a3"/>
        <w:ind w:left="-709"/>
      </w:pPr>
      <w:r>
        <w:t xml:space="preserve">Данный прибор предназначен для наблюдения за местностью в ночных условиях с места командира десанта. Комплект прибора состоит из: прибора наблюдения, блока питания, прожектора, комплекта ЗИП. Прибор наблюдения представляет собой электронно-оптический перископ монокулярного типа. 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Прибор состоит из следующих составных частей:</w:t>
      </w:r>
    </w:p>
    <w:p w:rsidR="00720D3F" w:rsidRDefault="00720D3F" w:rsidP="00B00F9A">
      <w:pPr>
        <w:pStyle w:val="a3"/>
        <w:numPr>
          <w:ilvl w:val="0"/>
          <w:numId w:val="4"/>
        </w:numPr>
        <w:ind w:left="-709" w:firstLine="0"/>
      </w:pPr>
      <w:r>
        <w:t>Верхняя головка</w:t>
      </w:r>
    </w:p>
    <w:p w:rsidR="00720D3F" w:rsidRDefault="00720D3F" w:rsidP="00B00F9A">
      <w:pPr>
        <w:pStyle w:val="a3"/>
        <w:numPr>
          <w:ilvl w:val="0"/>
          <w:numId w:val="4"/>
        </w:numPr>
        <w:ind w:left="-709" w:firstLine="0"/>
      </w:pPr>
      <w:r>
        <w:t>Проставка</w:t>
      </w:r>
    </w:p>
    <w:p w:rsidR="00720D3F" w:rsidRDefault="00720D3F" w:rsidP="00B00F9A">
      <w:pPr>
        <w:pStyle w:val="a3"/>
        <w:numPr>
          <w:ilvl w:val="0"/>
          <w:numId w:val="4"/>
        </w:numPr>
        <w:ind w:left="-709" w:firstLine="0"/>
      </w:pPr>
      <w:r>
        <w:t>Корпус прибора</w:t>
      </w:r>
    </w:p>
    <w:p w:rsidR="00720D3F" w:rsidRDefault="00720D3F" w:rsidP="00B00F9A">
      <w:pPr>
        <w:pStyle w:val="a3"/>
        <w:numPr>
          <w:ilvl w:val="0"/>
          <w:numId w:val="4"/>
        </w:numPr>
        <w:ind w:left="-709" w:firstLine="0"/>
      </w:pPr>
      <w:r>
        <w:t>Оптическая система с электронно-оптическим преобразователем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 xml:space="preserve">Верхняя головка съемная и при выходе из строя может быть заменена на аналогичную из комплекта ЗИП. Есть экранирующее устройство (шторка). </w:t>
      </w: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Блок питания</w:t>
      </w:r>
    </w:p>
    <w:p w:rsidR="00720D3F" w:rsidRDefault="00720D3F" w:rsidP="00B00F9A">
      <w:pPr>
        <w:pStyle w:val="a3"/>
        <w:ind w:left="-709"/>
      </w:pPr>
      <w:r>
        <w:t>Данный блок питания представляет собой электронное устройство, преобразующее постоянный ток бортовой сети бронетранспортера в постоянный ток высокого напряжения, который подводится к электронно-оптическим преобразователям прибора.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 xml:space="preserve">Прожектор инфракрасного света ОУ-3ТА-2 </w:t>
      </w:r>
    </w:p>
    <w:p w:rsidR="00720D3F" w:rsidRDefault="00720D3F" w:rsidP="00B00F9A">
      <w:pPr>
        <w:pStyle w:val="a3"/>
        <w:ind w:left="-709"/>
      </w:pPr>
      <w:r>
        <w:t>Данный прожектор предназначен для освещения объекта инфракрасными лучами.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Особенности работы с приборами ночного видения</w:t>
      </w:r>
    </w:p>
    <w:p w:rsidR="00720D3F" w:rsidRDefault="00720D3F" w:rsidP="00B00F9A">
      <w:pPr>
        <w:pStyle w:val="a3"/>
        <w:numPr>
          <w:ilvl w:val="0"/>
          <w:numId w:val="5"/>
        </w:numPr>
        <w:ind w:left="-709" w:firstLine="0"/>
      </w:pPr>
      <w:r>
        <w:t>Изображение местности и объектов, в отличие от дневного наблюдения, будет одноцветным, различие можно произвести по более высокой контрастности.</w:t>
      </w:r>
    </w:p>
    <w:p w:rsidR="00720D3F" w:rsidRDefault="00720D3F" w:rsidP="00B00F9A">
      <w:pPr>
        <w:pStyle w:val="a3"/>
        <w:numPr>
          <w:ilvl w:val="0"/>
          <w:numId w:val="5"/>
        </w:numPr>
        <w:ind w:left="-709" w:firstLine="0"/>
      </w:pPr>
      <w:r>
        <w:t>Встречные засветки будут изображены в виде яркого пятна. Во избежание ослепления приборы ночного видения оборудованы шторками.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Проверка работы приборов</w:t>
      </w:r>
    </w:p>
    <w:p w:rsidR="00720D3F" w:rsidRDefault="00720D3F" w:rsidP="00B00F9A">
      <w:pPr>
        <w:pStyle w:val="a3"/>
        <w:ind w:left="-709"/>
      </w:pPr>
      <w:r>
        <w:t xml:space="preserve">Работу приборов ночного видения на БТР можно проверять в дневное и ночное время. </w:t>
      </w:r>
    </w:p>
    <w:p w:rsidR="00720D3F" w:rsidRDefault="00720D3F" w:rsidP="00B00F9A">
      <w:pPr>
        <w:pStyle w:val="a3"/>
        <w:ind w:left="-709"/>
      </w:pPr>
      <w:r>
        <w:t>Для проверки днем необходимо:</w:t>
      </w:r>
    </w:p>
    <w:p w:rsidR="00720D3F" w:rsidRDefault="00720D3F" w:rsidP="00B00F9A">
      <w:pPr>
        <w:pStyle w:val="a3"/>
        <w:numPr>
          <w:ilvl w:val="0"/>
          <w:numId w:val="6"/>
        </w:numPr>
        <w:ind w:left="-709" w:firstLine="0"/>
      </w:pPr>
      <w:r>
        <w:t>Поставить рукоятки привода шторки прибора в положение «ЗАКРЫТО»</w:t>
      </w:r>
    </w:p>
    <w:p w:rsidR="00720D3F" w:rsidRDefault="00720D3F" w:rsidP="00B00F9A">
      <w:pPr>
        <w:pStyle w:val="a3"/>
        <w:numPr>
          <w:ilvl w:val="0"/>
          <w:numId w:val="6"/>
        </w:numPr>
        <w:ind w:left="-709" w:firstLine="0"/>
      </w:pPr>
      <w:r>
        <w:t>На головную часть приборов наблюдения надеть защитные колпачки с диафрагмами</w:t>
      </w:r>
    </w:p>
    <w:p w:rsidR="00720D3F" w:rsidRDefault="00720D3F" w:rsidP="00B00F9A">
      <w:pPr>
        <w:pStyle w:val="a3"/>
        <w:numPr>
          <w:ilvl w:val="0"/>
          <w:numId w:val="6"/>
        </w:numPr>
        <w:ind w:left="-709" w:firstLine="0"/>
      </w:pPr>
      <w:r>
        <w:t>Включить выключатели блоков питания, повернуть рукоятки привода шторки и диафрагмы защитных колпачков до появления в поле зрения прибора зеленоватого свечения с изображением местности и объектов, находящихся впереди бронетранспортера</w:t>
      </w:r>
    </w:p>
    <w:p w:rsidR="00720D3F" w:rsidRDefault="00720D3F" w:rsidP="00B00F9A">
      <w:pPr>
        <w:pStyle w:val="a3"/>
        <w:numPr>
          <w:ilvl w:val="0"/>
          <w:numId w:val="6"/>
        </w:numPr>
        <w:ind w:left="-709" w:firstLine="0"/>
      </w:pPr>
      <w:r>
        <w:t>Включить выключатели прожектора и фар с инфракрасными фильтрами и убедиться, что они излучают тепло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В ночное время проверять следует при полностью открытых шторках, при снятых защитных колпачках, при включенных фарах и прожекторе.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Уход за приборами наблюдения</w:t>
      </w:r>
    </w:p>
    <w:p w:rsidR="00720D3F" w:rsidRDefault="00720D3F" w:rsidP="00B00F9A">
      <w:pPr>
        <w:pStyle w:val="a3"/>
        <w:ind w:left="-709"/>
      </w:pPr>
      <w:r>
        <w:t>Приборы следует протирать чистой ветошью во избежание загрязнения.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Возможные неисправности</w:t>
      </w:r>
    </w:p>
    <w:p w:rsidR="00720D3F" w:rsidRDefault="00720D3F" w:rsidP="00B00F9A">
      <w:pPr>
        <w:pStyle w:val="a3"/>
        <w:numPr>
          <w:ilvl w:val="0"/>
          <w:numId w:val="7"/>
        </w:numPr>
        <w:ind w:left="-709" w:firstLine="0"/>
      </w:pPr>
      <w:r>
        <w:t>Блок питания включен, но не слышно характерного для него свистящего звука. Причина: перегорели предохранители или оборвался провод.</w:t>
      </w:r>
    </w:p>
    <w:p w:rsidR="00720D3F" w:rsidRDefault="00720D3F" w:rsidP="00B00F9A">
      <w:pPr>
        <w:pStyle w:val="a3"/>
        <w:numPr>
          <w:ilvl w:val="0"/>
          <w:numId w:val="7"/>
        </w:numPr>
        <w:ind w:left="-709" w:firstLine="0"/>
      </w:pPr>
      <w:r>
        <w:t>Блок питания работает нормально, но в приборе нет зеленоватого свечения экрана. Причина: пробой изоляции высокого тракта, не работает электронный преобразователь.</w:t>
      </w:r>
    </w:p>
    <w:p w:rsidR="00720D3F" w:rsidRDefault="00720D3F" w:rsidP="00B00F9A">
      <w:pPr>
        <w:pStyle w:val="a3"/>
        <w:numPr>
          <w:ilvl w:val="0"/>
          <w:numId w:val="7"/>
        </w:numPr>
        <w:ind w:left="-709" w:firstLine="0"/>
      </w:pPr>
      <w:r>
        <w:t>В приборе виден зеленый фон, но нет изображения местности. Причина: закрыта шторка, выключены инфракрасные фары или прожектор, обрыв провода в цепи питания прожектора, сгорел предохранитель в цепи прожектора, перегорела лампа в прожекторе.</w:t>
      </w:r>
    </w:p>
    <w:p w:rsidR="00720D3F" w:rsidRDefault="00720D3F" w:rsidP="00B00F9A">
      <w:pPr>
        <w:pStyle w:val="a3"/>
        <w:numPr>
          <w:ilvl w:val="0"/>
          <w:numId w:val="7"/>
        </w:numPr>
        <w:ind w:left="-709" w:firstLine="0"/>
      </w:pPr>
      <w:r>
        <w:t>В приборе виден зеленый фон, есть изображение местности, но оно расплывчатое. Причины: загрязнились или запотели окуляры, загрязнилось или запотело входное окно, неисправность инфракрасного пучка.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Вспомогательные приборы наблюдения.</w:t>
      </w:r>
    </w:p>
    <w:p w:rsidR="00720D3F" w:rsidRDefault="00720D3F" w:rsidP="00B00F9A">
      <w:pPr>
        <w:pStyle w:val="a3"/>
        <w:ind w:left="-709"/>
      </w:pPr>
      <w:r>
        <w:t xml:space="preserve">Вспомогательные приборы наблюдения предназначены для обеспечения разведки целей и выверки прицелов. К вспомогательным приборам наблюдения относятся бинокли, стереотрубы и трубки выверки. 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Бинокль полевой</w:t>
      </w:r>
    </w:p>
    <w:p w:rsidR="00720D3F" w:rsidRDefault="00720D3F" w:rsidP="00B00F9A">
      <w:pPr>
        <w:pStyle w:val="a3"/>
        <w:ind w:left="-709"/>
      </w:pPr>
      <w:r>
        <w:t>Данный прибор является основным оптическим</w:t>
      </w:r>
    </w:p>
    <w:p w:rsidR="00720D3F" w:rsidRDefault="00720D3F" w:rsidP="00B00F9A">
      <w:pPr>
        <w:pStyle w:val="a3"/>
        <w:ind w:left="-709"/>
      </w:pPr>
      <w:r>
        <w:t>Наблюдательным прибором для всех родов войск и</w:t>
      </w:r>
    </w:p>
    <w:p w:rsidR="00720D3F" w:rsidRDefault="00720D3F" w:rsidP="00B00F9A">
      <w:pPr>
        <w:pStyle w:val="a3"/>
        <w:ind w:left="-709"/>
      </w:pPr>
      <w:r>
        <w:t>предназначается для наблюдения за полем боя, отыскания и изучения целей, измерения горизонтальных и вертикальных углов и корректировки стрельбы.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Комплект бинокля состоит из бинокля, футляра, запасной окулярной раковины, покрышки окуляров с шейным ремнем и салфетки.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Каждый бинокль состоит из двух зрительных труб (монокуляров), соединенных шарнирами. Правый монокуляр состоит из следующих составных частей:</w:t>
      </w:r>
    </w:p>
    <w:p w:rsidR="00720D3F" w:rsidRDefault="00720D3F" w:rsidP="00B00F9A">
      <w:pPr>
        <w:pStyle w:val="a3"/>
        <w:numPr>
          <w:ilvl w:val="0"/>
          <w:numId w:val="8"/>
        </w:numPr>
        <w:ind w:left="-709" w:firstLine="0"/>
      </w:pPr>
      <w:r>
        <w:t>Правый корпус с верхними и нижними крышками</w:t>
      </w:r>
    </w:p>
    <w:p w:rsidR="00720D3F" w:rsidRDefault="00720D3F" w:rsidP="00B00F9A">
      <w:pPr>
        <w:pStyle w:val="a3"/>
        <w:numPr>
          <w:ilvl w:val="0"/>
          <w:numId w:val="8"/>
        </w:numPr>
        <w:ind w:left="-709" w:firstLine="0"/>
      </w:pPr>
      <w:r>
        <w:t>Линзы с сеткой</w:t>
      </w:r>
    </w:p>
    <w:p w:rsidR="00720D3F" w:rsidRDefault="00720D3F" w:rsidP="00B00F9A">
      <w:pPr>
        <w:pStyle w:val="a3"/>
        <w:numPr>
          <w:ilvl w:val="0"/>
          <w:numId w:val="8"/>
        </w:numPr>
        <w:ind w:left="-709" w:firstLine="0"/>
      </w:pPr>
      <w:r>
        <w:t>Объективная часть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Левый монокуляр состоит из таких же частей, но в нем нет сетки. Цена деления шкалы составляет 0,05 тысячных.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Правила эксплуатации бинокля</w:t>
      </w:r>
    </w:p>
    <w:p w:rsidR="00720D3F" w:rsidRDefault="00720D3F" w:rsidP="00B00F9A">
      <w:pPr>
        <w:pStyle w:val="a3"/>
        <w:ind w:left="-709"/>
      </w:pPr>
      <w:r>
        <w:t>Вооружение с невывереными, хотя и технически исправными приборами является небоеспособным. Приборы требуют умелого обращения с ними и защиты от ударов. Механизмы должны быть выверены без погрешностей.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Артиллерийская стереотруба</w:t>
      </w:r>
    </w:p>
    <w:p w:rsidR="00720D3F" w:rsidRDefault="00720D3F" w:rsidP="00B00F9A">
      <w:pPr>
        <w:pStyle w:val="a3"/>
        <w:ind w:left="-709"/>
      </w:pPr>
      <w:r>
        <w:t>АСТ, обладая перископичностью, обеспечивает возможность наблюдения из-за укрытий. Приданная трубе стереоскопическая насадка дает 20-кратное увеличение. Для работы стереотрубу ориентируют в основном направлении по основному отчету, вычисленному аналитически, или измеренному с помощью буссоли. При ориентировании стереотрубы с помощью буссоли взаимным отмечанием, буссоль устанавливают от стереотрубы на расстоянии 50-60 метров. Находящуюся в работе стереотрубу периодически проверяют для выявления неисправностей и исключения ошибок при измерении углов.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Разведывательный теодолит</w:t>
      </w:r>
    </w:p>
    <w:p w:rsidR="00720D3F" w:rsidRDefault="00720D3F" w:rsidP="00B00F9A">
      <w:pPr>
        <w:pStyle w:val="a3"/>
        <w:ind w:left="-709"/>
      </w:pPr>
      <w:r>
        <w:t>Разведывательные теодолиты РТ и РТ-2 имеют следующие ТТХ:</w:t>
      </w:r>
    </w:p>
    <w:p w:rsidR="00720D3F" w:rsidRDefault="00720D3F" w:rsidP="00B00F9A">
      <w:pPr>
        <w:pStyle w:val="a3"/>
        <w:ind w:left="-709"/>
      </w:pPr>
    </w:p>
    <w:p w:rsidR="00720D3F" w:rsidRDefault="00B844E5" w:rsidP="00B00F9A">
      <w:pPr>
        <w:pStyle w:val="a3"/>
        <w:ind w:left="-709"/>
      </w:pPr>
      <w:r>
        <w:rPr>
          <w:noProof/>
        </w:rPr>
        <w:pict>
          <v:line id="_x0000_s1026" style="position:absolute;left:0;text-align:left;z-index:251657728" from="241.2pt,1.6pt" to="241.2pt,145.6pt" o:allowincell="f"/>
        </w:pict>
      </w:r>
      <w:r>
        <w:rPr>
          <w:noProof/>
        </w:rPr>
        <w:pict>
          <v:line id="_x0000_s1027" style="position:absolute;left:0;text-align:left;z-index:251658752" from="313.2pt,1.6pt" to="313.2pt,145.6pt" o:allowincell="f"/>
        </w:pict>
      </w:r>
      <w:r w:rsidR="00720D3F">
        <w:t>Показатели</w:t>
      </w:r>
      <w:r w:rsidR="00720D3F">
        <w:tab/>
      </w:r>
      <w:r w:rsidR="00720D3F">
        <w:tab/>
      </w:r>
      <w:r w:rsidR="00720D3F">
        <w:tab/>
      </w:r>
      <w:r w:rsidR="00720D3F">
        <w:tab/>
      </w:r>
      <w:r w:rsidR="00720D3F">
        <w:tab/>
        <w:t>РТ</w:t>
      </w:r>
      <w:r w:rsidR="00720D3F">
        <w:tab/>
      </w:r>
      <w:r w:rsidR="00720D3F">
        <w:tab/>
        <w:t>РТ-2</w:t>
      </w:r>
    </w:p>
    <w:p w:rsidR="00720D3F" w:rsidRDefault="00B844E5" w:rsidP="00B00F9A">
      <w:pPr>
        <w:pStyle w:val="a3"/>
        <w:ind w:left="-709"/>
      </w:pPr>
      <w:r>
        <w:rPr>
          <w:noProof/>
        </w:rPr>
        <w:pict>
          <v:line id="_x0000_s1028" style="position:absolute;left:0;text-align:left;z-index:251656704" from="3.6pt,12pt" to="370.8pt,12pt" o:allowincell="f"/>
        </w:pict>
      </w:r>
    </w:p>
    <w:p w:rsidR="00720D3F" w:rsidRDefault="00720D3F" w:rsidP="00B00F9A">
      <w:pPr>
        <w:pStyle w:val="a3"/>
        <w:ind w:left="-709"/>
      </w:pPr>
      <w:r>
        <w:t>Увеличение</w:t>
      </w:r>
      <w:r>
        <w:tab/>
      </w:r>
      <w:r>
        <w:tab/>
      </w:r>
      <w:r>
        <w:tab/>
      </w:r>
      <w:r>
        <w:tab/>
      </w:r>
      <w:r>
        <w:tab/>
        <w:t>10</w:t>
      </w:r>
      <w:r>
        <w:rPr>
          <w:vertAlign w:val="superscript"/>
        </w:rPr>
        <w:t>х</w:t>
      </w:r>
      <w:r>
        <w:tab/>
      </w:r>
      <w:r>
        <w:tab/>
        <w:t>10</w:t>
      </w:r>
      <w:r>
        <w:rPr>
          <w:vertAlign w:val="superscript"/>
        </w:rPr>
        <w:t>х</w:t>
      </w:r>
    </w:p>
    <w:p w:rsidR="00720D3F" w:rsidRDefault="00720D3F" w:rsidP="00B00F9A">
      <w:pPr>
        <w:pStyle w:val="a3"/>
        <w:ind w:left="-709"/>
      </w:pPr>
      <w:r>
        <w:t>Поле зрения, дел. угл.</w:t>
      </w:r>
      <w:r>
        <w:tab/>
      </w:r>
      <w:r>
        <w:tab/>
      </w:r>
      <w:r>
        <w:tab/>
        <w:t>0-83</w:t>
      </w:r>
      <w:r>
        <w:tab/>
      </w:r>
      <w:r>
        <w:tab/>
        <w:t>0-83</w:t>
      </w:r>
    </w:p>
    <w:p w:rsidR="00720D3F" w:rsidRDefault="00720D3F" w:rsidP="00B00F9A">
      <w:pPr>
        <w:pStyle w:val="a3"/>
        <w:ind w:left="-709"/>
      </w:pPr>
      <w:r>
        <w:t>Удаление выходного зрачка, мм</w:t>
      </w:r>
      <w:r>
        <w:tab/>
        <w:t>18,5</w:t>
      </w:r>
      <w:r>
        <w:tab/>
      </w:r>
      <w:r>
        <w:tab/>
        <w:t>28</w:t>
      </w:r>
    </w:p>
    <w:p w:rsidR="00720D3F" w:rsidRDefault="00720D3F" w:rsidP="00B00F9A">
      <w:pPr>
        <w:pStyle w:val="a3"/>
        <w:ind w:left="-709"/>
      </w:pPr>
      <w:r>
        <w:t>Перископичность, мм</w:t>
      </w:r>
      <w:r>
        <w:tab/>
      </w:r>
      <w:r>
        <w:tab/>
      </w:r>
      <w:r>
        <w:tab/>
        <w:t>300</w:t>
      </w:r>
      <w:r>
        <w:tab/>
      </w:r>
      <w:r>
        <w:tab/>
        <w:t>300</w:t>
      </w:r>
    </w:p>
    <w:p w:rsidR="00720D3F" w:rsidRDefault="00720D3F" w:rsidP="00B00F9A">
      <w:pPr>
        <w:pStyle w:val="a3"/>
        <w:ind w:left="-709"/>
      </w:pPr>
      <w:r>
        <w:t>Увеличение микроскопа</w:t>
      </w:r>
      <w:r>
        <w:tab/>
      </w:r>
      <w:r>
        <w:tab/>
      </w:r>
      <w:r>
        <w:tab/>
        <w:t>32,5</w:t>
      </w:r>
      <w:r>
        <w:rPr>
          <w:vertAlign w:val="superscript"/>
        </w:rPr>
        <w:t>х</w:t>
      </w:r>
      <w:r>
        <w:tab/>
      </w:r>
      <w:r>
        <w:tab/>
        <w:t>44</w:t>
      </w:r>
      <w:r>
        <w:rPr>
          <w:vertAlign w:val="superscript"/>
        </w:rPr>
        <w:t>х</w:t>
      </w:r>
    </w:p>
    <w:p w:rsidR="00720D3F" w:rsidRDefault="00720D3F" w:rsidP="00B00F9A">
      <w:pPr>
        <w:pStyle w:val="a3"/>
        <w:ind w:left="-709"/>
      </w:pPr>
      <w:r>
        <w:t>Масса комплекта, кг</w:t>
      </w:r>
      <w:r>
        <w:tab/>
      </w:r>
      <w:r>
        <w:tab/>
      </w:r>
      <w:r>
        <w:tab/>
      </w:r>
      <w:r>
        <w:tab/>
        <w:t>36,5</w:t>
      </w:r>
      <w:r>
        <w:tab/>
      </w:r>
      <w:r>
        <w:tab/>
        <w:t>36,5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</w:pPr>
      <w:r>
        <w:t>В комплект разведывательного теодолита входят собственно теодолит, ориентир-буссоль, визирная вешка, тренога, комплект электроосвещения, штатив, бленда, укладочный ящик, комплект ЗИП.</w:t>
      </w:r>
    </w:p>
    <w:p w:rsidR="00720D3F" w:rsidRDefault="00720D3F" w:rsidP="00B00F9A">
      <w:pPr>
        <w:pStyle w:val="a3"/>
        <w:ind w:left="-709"/>
      </w:pPr>
      <w:r>
        <w:t>Для работы теодолит горизонтируют, а также ориентируют с помощью ориентира-буссоли по известному ориентирному направлению. Для засечки целей с пунктов сопряженного наблюдения теодолиты ориентируют взаимным визированием или по общему ориентиру засечек.</w:t>
      </w:r>
    </w:p>
    <w:p w:rsidR="00720D3F" w:rsidRDefault="00720D3F" w:rsidP="00B00F9A">
      <w:pPr>
        <w:pStyle w:val="a3"/>
        <w:ind w:left="-709"/>
      </w:pPr>
    </w:p>
    <w:p w:rsidR="00720D3F" w:rsidRDefault="00720D3F" w:rsidP="00B00F9A">
      <w:pPr>
        <w:pStyle w:val="a3"/>
        <w:ind w:left="-709"/>
        <w:rPr>
          <w:b/>
          <w:bCs/>
          <w:u w:val="single"/>
        </w:rPr>
      </w:pPr>
      <w:r>
        <w:rPr>
          <w:b/>
          <w:bCs/>
          <w:u w:val="single"/>
        </w:rPr>
        <w:t>Стереоскопический дальномер</w:t>
      </w:r>
    </w:p>
    <w:p w:rsidR="00720D3F" w:rsidRDefault="00720D3F" w:rsidP="00B00F9A">
      <w:pPr>
        <w:pStyle w:val="a3"/>
        <w:ind w:left="-709"/>
      </w:pPr>
      <w:r>
        <w:t>Данный прибор используется для обнаружения целей, измерения дальности до них и разрывов, а также для обеспечения пристрелки, топографической привязки элементов боевого порядка, измерения углов и изучения местности.</w:t>
      </w:r>
    </w:p>
    <w:p w:rsidR="00720D3F" w:rsidRDefault="00720D3F" w:rsidP="00B00F9A">
      <w:pPr>
        <w:pStyle w:val="a3"/>
        <w:ind w:left="-709"/>
      </w:pPr>
      <w:r>
        <w:t>Стереоскопический дальномер состоит из левой и правой труб, шарнира, патрона постоянной осушки, визира, механизмов уровня, окуляров, рукоятки, окна шкалы расстояний между окулярами.</w:t>
      </w:r>
    </w:p>
    <w:p w:rsidR="00720D3F" w:rsidRDefault="00720D3F" w:rsidP="00B00F9A">
      <w:pPr>
        <w:pStyle w:val="a3"/>
        <w:ind w:left="-709"/>
      </w:pPr>
      <w:r>
        <w:t xml:space="preserve">Данный прибор является универсальным прибором наблюдения в войсках. </w:t>
      </w:r>
    </w:p>
    <w:p w:rsidR="00720D3F" w:rsidRDefault="00720D3F" w:rsidP="00B00F9A">
      <w:pPr>
        <w:pStyle w:val="a3"/>
        <w:ind w:left="-709"/>
      </w:pPr>
      <w:r>
        <w:t>В комплект дальномера входят: дальномер, суппорт, тренога, принадлежность для освещения, упаковочный ящик, комплект ЗИП.</w:t>
      </w:r>
    </w:p>
    <w:p w:rsidR="00720D3F" w:rsidRDefault="00720D3F" w:rsidP="00B00F9A">
      <w:pPr>
        <w:pStyle w:val="a3"/>
        <w:ind w:left="-709"/>
      </w:pPr>
      <w:r>
        <w:t>Чтобы обеспечить точность работы, дальномер периодически выверяют по азимуту или по дальности.</w:t>
      </w:r>
      <w:bookmarkStart w:id="0" w:name="_GoBack"/>
      <w:bookmarkEnd w:id="0"/>
    </w:p>
    <w:sectPr w:rsidR="00720D3F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606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D63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486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11F66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8720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8F0B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9575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A9A3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5AA"/>
    <w:rsid w:val="00447AD0"/>
    <w:rsid w:val="004865AA"/>
    <w:rsid w:val="00593ED4"/>
    <w:rsid w:val="00720D3F"/>
    <w:rsid w:val="00852C73"/>
    <w:rsid w:val="00B00F9A"/>
    <w:rsid w:val="00B844E5"/>
    <w:rsid w:val="00F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75E07E5-B2AD-40E9-9347-AEEF7FE4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character" w:styleId="a5">
    <w:name w:val="Hyperlink"/>
    <w:uiPriority w:val="99"/>
    <w:rsid w:val="00486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Прибор ночного видения ТВН-2Б</vt:lpstr>
    </vt:vector>
  </TitlesOfParts>
  <Company>KhGPU, Oriental Languages Faculty</Company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Прибор ночного видения ТВН-2Б</dc:title>
  <dc:subject/>
  <dc:creator>Dmitry G.Tourianskiy</dc:creator>
  <cp:keywords/>
  <dc:description/>
  <cp:lastModifiedBy>Irina</cp:lastModifiedBy>
  <cp:revision>2</cp:revision>
  <dcterms:created xsi:type="dcterms:W3CDTF">2014-08-18T05:03:00Z</dcterms:created>
  <dcterms:modified xsi:type="dcterms:W3CDTF">2014-08-18T05:03:00Z</dcterms:modified>
</cp:coreProperties>
</file>