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Прибор радиационной химической разведки</w:t>
      </w:r>
      <w:r>
        <w:rPr>
          <w:rFonts w:ascii="Times New Roman" w:hAnsi="Times New Roman"/>
          <w:b/>
          <w:sz w:val="28"/>
        </w:rPr>
        <w:tab/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Дозиметрические приборы предназначены для определения уровней радиации на местности, степени заражения одежды, кожных покровов человека, продуктов питания, воды, фуража, транспорта и других различных предметов и объектов, а также для измерения доз радиоактивного облучения людей при их нахождении на объектах и участках, зараженных радиоактивными веществами.</w:t>
      </w:r>
      <w:r>
        <w:rPr>
          <w:rFonts w:ascii="Times New Roman" w:hAnsi="Times New Roman"/>
          <w:sz w:val="28"/>
        </w:rPr>
        <w:tab/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Функциии измерения радиоактивности.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Число ядер, распалающихся за единицу времени, называются активность радиактивного вещества.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Параметрами, опредеояющими поражение действие радиоактивного излучения, являются поглощенная доза излучения, мошностью  дозы и флюене нейтронов.</w:t>
      </w:r>
    </w:p>
    <w:tbl>
      <w:tblPr>
        <w:tblW w:w="0" w:type="auto"/>
        <w:tblInd w:w="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73"/>
        <w:gridCol w:w="2073"/>
        <w:gridCol w:w="5392"/>
      </w:tblGrid>
      <w:tr w:rsidR="00547C24">
        <w:trPr>
          <w:cantSplit/>
          <w:trHeight w:val="979"/>
        </w:trPr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878787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Основные понятия</w:t>
            </w:r>
          </w:p>
        </w:tc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878787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Единицы измерения в системе СИ</w:t>
            </w:r>
          </w:p>
        </w:tc>
        <w:tc>
          <w:tcPr>
            <w:tcW w:w="5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878787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Внесистемные единицы</w:t>
            </w:r>
          </w:p>
        </w:tc>
      </w:tr>
      <w:tr w:rsidR="00547C24">
        <w:trPr>
          <w:cantSplit/>
          <w:trHeight w:val="979"/>
        </w:trPr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Активность радиоактивного вещества</w:t>
            </w:r>
          </w:p>
        </w:tc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Беккерель (Бк)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Бк=0,027 нКu</w:t>
            </w:r>
          </w:p>
        </w:tc>
        <w:tc>
          <w:tcPr>
            <w:tcW w:w="5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Кюри (Кu)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Кu=3,7*10E10 Бк</w:t>
            </w:r>
          </w:p>
        </w:tc>
      </w:tr>
      <w:tr w:rsidR="00547C24">
        <w:trPr>
          <w:cantSplit/>
          <w:trHeight w:val="647"/>
        </w:trPr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Поглощенная доза</w:t>
            </w:r>
          </w:p>
        </w:tc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Грэй (Гр)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Гр=100 рад</w:t>
            </w:r>
          </w:p>
        </w:tc>
        <w:tc>
          <w:tcPr>
            <w:tcW w:w="5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spacing w:after="32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Рад (рад)</w:t>
            </w:r>
            <w:r>
              <w:rPr>
                <w:rFonts w:ascii="Times New Roman" w:hAnsi="Times New Roman"/>
                <w:sz w:val="28"/>
              </w:rPr>
              <w:cr/>
              <w:t>1 рад=0,01 Гр</w:t>
            </w:r>
          </w:p>
        </w:tc>
      </w:tr>
      <w:tr w:rsidR="00547C24">
        <w:trPr>
          <w:cantSplit/>
          <w:trHeight w:val="979"/>
        </w:trPr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Экспозиционная доза</w:t>
            </w:r>
          </w:p>
        </w:tc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Кулон/кг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кл/кг=3,86*10E3 р</w:t>
            </w:r>
          </w:p>
        </w:tc>
        <w:tc>
          <w:tcPr>
            <w:tcW w:w="5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Рентген (р)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р=2,58*10E-4 кл/кг</w:t>
            </w:r>
          </w:p>
        </w:tc>
      </w:tr>
      <w:tr w:rsidR="00547C24">
        <w:trPr>
          <w:cantSplit/>
          <w:trHeight w:val="979"/>
        </w:trPr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Эквивалентная и эффективная доза</w:t>
            </w:r>
          </w:p>
        </w:tc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Зиверт (Зв)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зв=100 бэр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Зв = 1Гр*k</w:t>
            </w:r>
          </w:p>
        </w:tc>
        <w:tc>
          <w:tcPr>
            <w:tcW w:w="5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Бэр (бэр)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бэр=0,01зв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бэр = 1 рад*k</w:t>
            </w:r>
          </w:p>
        </w:tc>
      </w:tr>
      <w:tr w:rsidR="00547C24">
        <w:trPr>
          <w:cantSplit/>
          <w:trHeight w:val="979"/>
        </w:trPr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Мощность поглощенной дозы</w:t>
            </w:r>
          </w:p>
        </w:tc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Гр/с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гр/с=100 рад/с</w:t>
            </w:r>
          </w:p>
        </w:tc>
        <w:tc>
          <w:tcPr>
            <w:tcW w:w="5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Рад/с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рад/с=0,01 Гр/с</w:t>
            </w:r>
          </w:p>
        </w:tc>
      </w:tr>
      <w:tr w:rsidR="00547C24">
        <w:trPr>
          <w:cantSplit/>
          <w:trHeight w:val="979"/>
        </w:trPr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Мощность экспозиционной дозы (Р)</w:t>
            </w:r>
          </w:p>
        </w:tc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Ампер/кг (А/кг)</w:t>
            </w:r>
          </w:p>
        </w:tc>
        <w:tc>
          <w:tcPr>
            <w:tcW w:w="5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Рентген в сек. (Р/с)</w:t>
            </w:r>
          </w:p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р/с=2,58*10E-4 А/кг</w:t>
            </w:r>
          </w:p>
        </w:tc>
      </w:tr>
      <w:tr w:rsidR="00547C24">
        <w:trPr>
          <w:cantSplit/>
          <w:trHeight w:val="979"/>
        </w:trPr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Мощность эффективной дозы</w:t>
            </w:r>
          </w:p>
        </w:tc>
        <w:tc>
          <w:tcPr>
            <w:tcW w:w="2073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Зиверт/с</w:t>
            </w:r>
          </w:p>
        </w:tc>
        <w:tc>
          <w:tcPr>
            <w:tcW w:w="5392" w:type="dxa"/>
            <w:tcBorders>
              <w:top w:val="single" w:sz="8" w:space="0" w:color="6D6D6D"/>
              <w:left w:val="single" w:sz="8" w:space="0" w:color="6D6D6D"/>
              <w:bottom w:val="single" w:sz="8" w:space="0" w:color="6D6D6D"/>
              <w:right w:val="single" w:sz="8" w:space="0" w:color="6D6D6D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47C24" w:rsidRDefault="00547C24">
            <w:pPr>
              <w:pStyle w:val="FreeForm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Бэр/час</w:t>
            </w:r>
          </w:p>
        </w:tc>
      </w:tr>
    </w:tbl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ahoma" w:eastAsia="Lucida Grande" w:hAnsi="Lucida Grande"/>
          <w:b/>
        </w:rPr>
        <w:t>ДП</w:t>
      </w:r>
      <w:r>
        <w:rPr>
          <w:rFonts w:ascii="Tahoma" w:eastAsia="Lucida Grande" w:hAnsi="Lucida Grande"/>
          <w:b/>
        </w:rPr>
        <w:t>-64</w:t>
      </w:r>
    </w:p>
    <w:p w:rsidR="00547C24" w:rsidRDefault="00547C24">
      <w:pPr>
        <w:pStyle w:val="FreeForm"/>
        <w:spacing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ahoma" w:hAnsi="Tahoma"/>
        </w:rPr>
        <w:tab/>
      </w:r>
      <w:r>
        <w:rPr>
          <w:rFonts w:ascii="Times New Roman" w:hAnsi="Times New Roman"/>
          <w:color w:val="262626"/>
          <w:sz w:val="28"/>
        </w:rPr>
        <w:t>Индикатор — сигнализатор ДП-64 предназначен для постоянного радиационного наблюдения и оповещения о радиоактивной зараженности местности.</w:t>
      </w:r>
    </w:p>
    <w:p w:rsidR="00547C24" w:rsidRDefault="00547C24">
      <w:pPr>
        <w:pStyle w:val="FreeForm"/>
        <w:spacing w:after="320" w:line="360" w:lineRule="auto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>Комплект поставки:</w:t>
      </w:r>
    </w:p>
    <w:p w:rsidR="00547C24" w:rsidRDefault="00547C24">
      <w:pPr>
        <w:pStyle w:val="FreeForm"/>
        <w:spacing w:after="320" w:line="360" w:lineRule="auto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1.Пульт сигнализации.</w:t>
      </w:r>
      <w:r>
        <w:rPr>
          <w:rFonts w:ascii="Times New Roman" w:hAnsi="Times New Roman"/>
          <w:color w:val="262626"/>
          <w:sz w:val="28"/>
        </w:rPr>
        <w:cr/>
        <w:t>2.Датчик с гибким кабелем.</w:t>
      </w:r>
      <w:r>
        <w:rPr>
          <w:rFonts w:ascii="Times New Roman" w:hAnsi="Times New Roman"/>
          <w:color w:val="262626"/>
          <w:sz w:val="28"/>
        </w:rPr>
        <w:cr/>
        <w:t>3.Кабель питания.</w:t>
      </w:r>
    </w:p>
    <w:p w:rsidR="00547C24" w:rsidRDefault="00547C24">
      <w:pPr>
        <w:pStyle w:val="FreeForm"/>
        <w:spacing w:after="240" w:line="360" w:lineRule="auto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>ТЕХНИЧЕСКИЕ ХАРАКТЕРИСТИКИ: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ab/>
        <w:t>Прибор работает в следящем режиме и обеспечивает звуковую и световую сигнализацию при достижении уровня гамма радиации 0,2 р/ч. Пункт сигнализации устанавливается в фильтровентиляционной камере убежища.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ab/>
        <w:t>Датчик размещается вблизи входа в убежище или воздухозаборника на высоте 1 м от поверхности земли.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ab/>
        <w:t>Питание прибора осуществляется от сети переменного тока напряжением 220/127 В, а также от аккумуляторов постоянного тока напряжением 6 В.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Время подготовки через 30 сек. после включения.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Масса прибора — 5 кг.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Масса комплекта — 10,5 кг.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</w:p>
    <w:p w:rsidR="00547C24" w:rsidRDefault="00547C24">
      <w:pPr>
        <w:pStyle w:val="FreeForm"/>
        <w:spacing w:after="240" w:line="360" w:lineRule="auto"/>
        <w:jc w:val="center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 xml:space="preserve"> ДП-3Б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Назначение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ab/>
        <w:t>Рентгенметр ДП-3Б предназначен для измерения уровней гамма - радиации на местности. Устанавливается на автомобилях, самолетах, вертолетах, тепловозах, речных катерах, ПРУ.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Состав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- кабель питания;</w:t>
      </w:r>
      <w:r>
        <w:rPr>
          <w:rFonts w:ascii="Times New Roman" w:hAnsi="Times New Roman"/>
          <w:color w:val="262626"/>
          <w:sz w:val="28"/>
        </w:rPr>
        <w:cr/>
        <w:t>- кнопка проверки работоспособности прибора;</w:t>
      </w:r>
      <w:r>
        <w:rPr>
          <w:rFonts w:ascii="Times New Roman" w:hAnsi="Times New Roman"/>
          <w:color w:val="262626"/>
          <w:sz w:val="28"/>
        </w:rPr>
        <w:cr/>
        <w:t>- микроамперметр;</w:t>
      </w:r>
      <w:r>
        <w:rPr>
          <w:rFonts w:ascii="Times New Roman" w:hAnsi="Times New Roman"/>
          <w:color w:val="262626"/>
          <w:sz w:val="28"/>
        </w:rPr>
        <w:cr/>
        <w:t>- лампа подсвета шкал микроамперметра и указатель поддиапазонов;</w:t>
      </w:r>
      <w:r>
        <w:rPr>
          <w:rFonts w:ascii="Times New Roman" w:hAnsi="Times New Roman"/>
          <w:color w:val="262626"/>
          <w:sz w:val="28"/>
        </w:rPr>
        <w:cr/>
        <w:t>- лампа световой индикации;</w:t>
      </w:r>
      <w:r>
        <w:rPr>
          <w:rFonts w:ascii="Times New Roman" w:hAnsi="Times New Roman"/>
          <w:color w:val="262626"/>
          <w:sz w:val="28"/>
        </w:rPr>
        <w:cr/>
        <w:t>- переключатель поддиапазонов;</w:t>
      </w:r>
      <w:r>
        <w:rPr>
          <w:rFonts w:ascii="Times New Roman" w:hAnsi="Times New Roman"/>
          <w:color w:val="262626"/>
          <w:sz w:val="28"/>
        </w:rPr>
        <w:cr/>
        <w:t>- предохранители;</w:t>
      </w:r>
      <w:r>
        <w:rPr>
          <w:rFonts w:ascii="Times New Roman" w:hAnsi="Times New Roman"/>
          <w:color w:val="262626"/>
          <w:sz w:val="28"/>
        </w:rPr>
        <w:cr/>
        <w:t>- выносной блок;</w:t>
      </w:r>
      <w:r>
        <w:rPr>
          <w:rFonts w:ascii="Times New Roman" w:hAnsi="Times New Roman"/>
          <w:color w:val="262626"/>
          <w:sz w:val="28"/>
        </w:rPr>
        <w:cr/>
        <w:t>- соединительный кабель выносного блока.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Технические характеристики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Диапазон измерений от 0,1 до 500 р/ч разбит на 4 поддиапазона:</w:t>
      </w:r>
      <w:r>
        <w:rPr>
          <w:rFonts w:ascii="Times New Roman" w:hAnsi="Times New Roman"/>
          <w:color w:val="262626"/>
          <w:sz w:val="28"/>
        </w:rPr>
        <w:cr/>
        <w:t>I - от 0,1- 1 р/ч;</w:t>
      </w:r>
      <w:r>
        <w:rPr>
          <w:rFonts w:ascii="Times New Roman" w:hAnsi="Times New Roman"/>
          <w:color w:val="262626"/>
          <w:sz w:val="28"/>
        </w:rPr>
        <w:cr/>
        <w:t>II - от 1-10 р/ч;</w:t>
      </w:r>
      <w:r>
        <w:rPr>
          <w:rFonts w:ascii="Times New Roman" w:hAnsi="Times New Roman"/>
          <w:color w:val="262626"/>
          <w:sz w:val="28"/>
        </w:rPr>
        <w:cr/>
        <w:t>III - от 10 -100 р/ч;</w:t>
      </w:r>
      <w:r>
        <w:rPr>
          <w:rFonts w:ascii="Times New Roman" w:hAnsi="Times New Roman"/>
          <w:color w:val="262626"/>
          <w:sz w:val="28"/>
        </w:rPr>
        <w:cr/>
        <w:t>IV - от 100 - 500 р/ч.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Питание - 12 или 26 В постоянного тока.</w:t>
      </w:r>
      <w:r>
        <w:rPr>
          <w:rFonts w:ascii="Times New Roman" w:hAnsi="Times New Roman"/>
          <w:color w:val="262626"/>
          <w:sz w:val="28"/>
        </w:rPr>
        <w:cr/>
        <w:t>Время подготовки к работе - 5 мин.</w:t>
      </w:r>
      <w:r>
        <w:rPr>
          <w:rFonts w:ascii="Times New Roman" w:hAnsi="Times New Roman"/>
          <w:color w:val="262626"/>
          <w:sz w:val="28"/>
        </w:rPr>
        <w:cr/>
        <w:t>Масса прибора - 4,4 кг.</w:t>
      </w: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color w:val="262626"/>
          <w:sz w:val="28"/>
        </w:rPr>
      </w:pPr>
    </w:p>
    <w:p w:rsidR="00547C24" w:rsidRDefault="00547C24">
      <w:pPr>
        <w:pStyle w:val="FreeForm"/>
        <w:spacing w:after="240" w:line="360" w:lineRule="auto"/>
        <w:jc w:val="center"/>
        <w:rPr>
          <w:rFonts w:ascii="Times New Roman" w:hAnsi="Times New Roman"/>
          <w:b/>
          <w:color w:val="262626"/>
          <w:sz w:val="28"/>
        </w:rPr>
      </w:pPr>
      <w:r>
        <w:rPr>
          <w:rFonts w:ascii="Times New Roman" w:hAnsi="Times New Roman"/>
          <w:b/>
          <w:color w:val="262626"/>
          <w:sz w:val="28"/>
        </w:rPr>
        <w:t>ИМД 21Б</w:t>
      </w:r>
    </w:p>
    <w:p w:rsidR="00547C24" w:rsidRDefault="00547C24">
      <w:pPr>
        <w:pStyle w:val="FreeForm"/>
        <w:spacing w:after="240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Назначение:</w:t>
      </w:r>
    </w:p>
    <w:p w:rsidR="00547C24" w:rsidRDefault="00547C24">
      <w:pPr>
        <w:pStyle w:val="FreeForm"/>
        <w:spacing w:after="240" w:line="360" w:lineRule="auto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1. измерение мощности экспозиционной дозы гамма-излучения;</w:t>
      </w:r>
      <w:r>
        <w:rPr>
          <w:rFonts w:ascii="Times New Roman" w:hAnsi="Times New Roman"/>
          <w:color w:val="262626"/>
          <w:sz w:val="28"/>
        </w:rPr>
        <w:cr/>
        <w:t>2. выдача светового сигнала о превышении порогового значения мощности экспозиционной дозы гамма-излучения;</w:t>
      </w:r>
      <w:r>
        <w:rPr>
          <w:rFonts w:ascii="Times New Roman" w:hAnsi="Times New Roman"/>
          <w:color w:val="262626"/>
          <w:sz w:val="28"/>
        </w:rPr>
        <w:cr/>
        <w:t>3. выдача в канал связи по запросу информации о результатах измерения в виде двоичного кода.</w:t>
      </w:r>
    </w:p>
    <w:p w:rsidR="00547C24" w:rsidRDefault="00547C24">
      <w:pPr>
        <w:pStyle w:val="FreeForm"/>
        <w:spacing w:after="240" w:line="360" w:lineRule="auto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Состав приборов:</w:t>
      </w:r>
    </w:p>
    <w:p w:rsidR="00547C24" w:rsidRDefault="00547C24">
      <w:pPr>
        <w:pStyle w:val="FreeForm"/>
        <w:spacing w:after="240" w:line="360" w:lineRule="auto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ИМД-21Б: БИО-05, БДМГ-36;</w:t>
      </w:r>
    </w:p>
    <w:p w:rsidR="00547C24" w:rsidRDefault="00547C24">
      <w:pPr>
        <w:pStyle w:val="FreeForm"/>
        <w:spacing w:after="240" w:line="360" w:lineRule="auto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ИМД-21С: БИО-05, БДМГ-36, БНН-201.</w:t>
      </w:r>
    </w:p>
    <w:p w:rsidR="00547C24" w:rsidRDefault="00547C24">
      <w:pPr>
        <w:pStyle w:val="FreeForm"/>
        <w:spacing w:after="240" w:line="360" w:lineRule="auto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ТЕХНИЧЕСКИЕ ХАРАКТЕРИСТИКИ:</w:t>
      </w:r>
    </w:p>
    <w:p w:rsidR="00547C24" w:rsidRDefault="00547C24">
      <w:pPr>
        <w:pStyle w:val="FreeForm"/>
        <w:spacing w:after="240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1. измерение мощности экспозиционной дозы гамма излучения от 0.1 до 10000 Р/ч в энергетическом диапазоне от 80 кэВ до 2,6 МэВ с выводом информации на пульт управления;</w:t>
      </w:r>
    </w:p>
    <w:p w:rsidR="00547C24" w:rsidRDefault="00547C24">
      <w:pPr>
        <w:pStyle w:val="FreeForm"/>
        <w:spacing w:after="240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2. сигнализация о превышении установленного порогового значения мощности экспозиционной дозы гамма-излучения 1, 5, 10, 50 и 100 Р/ч;</w:t>
      </w:r>
      <w:r>
        <w:rPr>
          <w:rFonts w:ascii="Times New Roman" w:hAnsi="Times New Roman"/>
          <w:color w:val="262626"/>
          <w:sz w:val="28"/>
        </w:rPr>
        <w:cr/>
      </w:r>
      <w:r>
        <w:rPr>
          <w:rFonts w:ascii="Times New Roman" w:hAnsi="Times New Roman"/>
          <w:color w:val="262626"/>
          <w:sz w:val="28"/>
        </w:rPr>
        <w:cr/>
        <w:t>3. электропитание:</w:t>
      </w:r>
    </w:p>
    <w:p w:rsidR="00547C24" w:rsidRDefault="00547C24">
      <w:pPr>
        <w:pStyle w:val="FreeForm"/>
        <w:spacing w:after="240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>ИМД-21Б — от источника постоянного тока напряжением 12 В или 24 В;</w:t>
      </w:r>
      <w:r>
        <w:rPr>
          <w:rFonts w:ascii="Times New Roman" w:hAnsi="Times New Roman"/>
          <w:color w:val="262626"/>
          <w:sz w:val="28"/>
        </w:rPr>
        <w:cr/>
        <w:t>ИМД-21С — от однофазной сети переменного тока напряжением 220 В частотой 50 или 400 Гц;</w:t>
      </w:r>
      <w:r>
        <w:rPr>
          <w:rFonts w:ascii="Times New Roman" w:hAnsi="Times New Roman"/>
          <w:color w:val="262626"/>
          <w:sz w:val="28"/>
        </w:rPr>
        <w:cr/>
      </w:r>
      <w:r>
        <w:rPr>
          <w:rFonts w:ascii="Times New Roman" w:hAnsi="Times New Roman"/>
          <w:color w:val="262626"/>
          <w:sz w:val="28"/>
        </w:rPr>
        <w:cr/>
        <w:t>4. время установления рабочего режима прибора 5 мин.;</w:t>
      </w:r>
      <w:r>
        <w:rPr>
          <w:rFonts w:ascii="Times New Roman" w:hAnsi="Times New Roman"/>
          <w:color w:val="262626"/>
          <w:sz w:val="28"/>
        </w:rPr>
        <w:cr/>
      </w:r>
      <w:r>
        <w:rPr>
          <w:rFonts w:ascii="Times New Roman" w:hAnsi="Times New Roman"/>
          <w:color w:val="262626"/>
          <w:sz w:val="28"/>
        </w:rPr>
        <w:cr/>
        <w:t>5. ресурс прибора 25 000 ч;</w:t>
      </w:r>
    </w:p>
    <w:p w:rsidR="00547C24" w:rsidRDefault="00547C24">
      <w:pPr>
        <w:pStyle w:val="FreeForm"/>
        <w:numPr>
          <w:ilvl w:val="0"/>
          <w:numId w:val="1"/>
        </w:numPr>
        <w:spacing w:after="240" w:line="360" w:lineRule="auto"/>
        <w:ind w:hanging="300"/>
        <w:rPr>
          <w:rFonts w:ascii="Times New Roman" w:hAnsi="Times New Roman"/>
          <w:color w:val="262626"/>
          <w:sz w:val="28"/>
        </w:rPr>
      </w:pPr>
      <w:r>
        <w:rPr>
          <w:rFonts w:ascii="Times New Roman" w:hAnsi="Times New Roman"/>
          <w:color w:val="262626"/>
          <w:sz w:val="28"/>
        </w:rPr>
        <w:t xml:space="preserve"> Масса основных блоков:</w:t>
      </w:r>
      <w:r>
        <w:rPr>
          <w:rFonts w:ascii="Times New Roman" w:hAnsi="Times New Roman"/>
          <w:color w:val="262626"/>
          <w:sz w:val="28"/>
        </w:rPr>
        <w:cr/>
        <w:t>БДМГ-36 — 1,1 кг; БИО-05 — 3,4 кг;</w:t>
      </w:r>
      <w:r>
        <w:rPr>
          <w:rFonts w:ascii="Times New Roman" w:hAnsi="Times New Roman"/>
          <w:color w:val="262626"/>
          <w:sz w:val="28"/>
        </w:rPr>
        <w:cr/>
        <w:t>БНН-261 — 3,8 кг.</w:t>
      </w:r>
    </w:p>
    <w:p w:rsidR="00547C24" w:rsidRDefault="00547C24">
      <w:pPr>
        <w:pStyle w:val="FreeForm"/>
        <w:spacing w:after="240" w:line="360" w:lineRule="auto"/>
        <w:rPr>
          <w:rFonts w:ascii="Times New Roman" w:hAnsi="Times New Roman"/>
          <w:color w:val="262626"/>
          <w:sz w:val="28"/>
        </w:rPr>
      </w:pPr>
    </w:p>
    <w:p w:rsidR="00547C24" w:rsidRDefault="00547C24">
      <w:pPr>
        <w:pStyle w:val="FreeForm"/>
        <w:spacing w:after="240" w:line="360" w:lineRule="auto"/>
        <w:jc w:val="both"/>
        <w:rPr>
          <w:rFonts w:ascii="Times New Roman" w:hAnsi="Times New Roman"/>
          <w:sz w:val="28"/>
        </w:rPr>
      </w:pP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Измеритель мощности дозы ИМД-1Р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Назначение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ИМД-1Р предназначен для измерения в полевых условиях, рассеянном дневном свете и в темноте мощности экспозиционной дозы гамма-излучения и обнаружения бета-излучения.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Состав: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пульт измерительный ИМД-1-3;</w:t>
      </w:r>
      <w:r>
        <w:rPr>
          <w:rFonts w:ascii="Times New Roman" w:hAnsi="Times New Roman"/>
          <w:sz w:val="28"/>
        </w:rPr>
        <w:cr/>
        <w:t>- блок детектирования ИМД-1-1;</w:t>
      </w:r>
      <w:r>
        <w:rPr>
          <w:rFonts w:ascii="Times New Roman" w:hAnsi="Times New Roman"/>
          <w:sz w:val="28"/>
        </w:rPr>
        <w:cr/>
        <w:t>- телефон головной;</w:t>
      </w:r>
      <w:r>
        <w:rPr>
          <w:rFonts w:ascii="Times New Roman" w:hAnsi="Times New Roman"/>
          <w:sz w:val="28"/>
        </w:rPr>
        <w:cr/>
        <w:t>- блок питания ИМД-1,2;</w:t>
      </w:r>
      <w:r>
        <w:rPr>
          <w:rFonts w:ascii="Times New Roman" w:hAnsi="Times New Roman"/>
          <w:sz w:val="28"/>
        </w:rPr>
        <w:cr/>
        <w:t>- штанга, тубус, устройство переходное УУМ, жгут, комплект кабелей со штепсельными разъемниками (ШР).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Характеристика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Диапазон измерения от 0,01 мР/ч до 999 мР/ч.</w:t>
      </w:r>
      <w:r>
        <w:rPr>
          <w:rFonts w:ascii="Times New Roman" w:hAnsi="Times New Roman"/>
          <w:sz w:val="28"/>
        </w:rPr>
        <w:cr/>
        <w:t>Разбит на 2 поддиапазона:</w:t>
      </w:r>
      <w:r>
        <w:rPr>
          <w:rFonts w:ascii="Times New Roman" w:hAnsi="Times New Roman"/>
          <w:sz w:val="28"/>
        </w:rPr>
        <w:cr/>
        <w:t>" mR/h " с пределами измерений от 0,01 до 999 мР/ч;</w:t>
      </w:r>
      <w:r>
        <w:rPr>
          <w:rFonts w:ascii="Times New Roman" w:hAnsi="Times New Roman"/>
          <w:sz w:val="28"/>
        </w:rPr>
        <w:cr/>
        <w:t>" R/h " с пределами измерений от 0,01 до 999 Р/ч;</w:t>
      </w: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ab/>
        <w:t>Источник питания прибора: четыре последовательно соединенных батареи А-343 ("Прима") с номинальным напряжением 6 В. Время непрерывной работы 100 ч. Питание от внешнего источника напряжением постоянного тока U = 10,8-30 В.</w:t>
      </w: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ab/>
        <w:t>Измеритель обеспечивает проверку работоспособности пульта измерительного от внутреннего генератора и от встроенного источника бета-излучения, блока детектирования - от фонового излучения, а также срабатывание звуковой сигнализации при достижении Рэксп= 0,1-300 мР/ч (диапазон " mR/h ") и 0,1-300 Р/ч (диапазон " R/h ").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</w:rPr>
      </w:pP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</w:rPr>
      </w:pP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</w:rPr>
      </w:pP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</w:rPr>
      </w:pP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</w:rPr>
      </w:pP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Комплект индивидуальных дозиметров ДП-22В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Комплект индивидуальных дозиметров ДП-22В предназначен для измерения индивидуальной экспозиционной дозы гамма-излучения с помощью прямо показывающих дозиметров ДКП-50А.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комплект входит 50 штук индивидуальных дозиметров ДКП-50А, зарядное устройство ЗД-5, техническая документация и укладочный ящик.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Диапазон измерений от 2 до 50 Р. Погрешность измерений ± 10%. Саморазряд дозиметров не превышает 4 Р в сутки. В ЗД-5 два сухих элемента 1,6 ПМЦУ-2 (приборный марганцево-цинковый элемент универсальный) с напряжением 1,6 В и емкостью 8 А/ч. Время непрерывной работы 30 ч при = 200 мА. Напряжение на выходе ЗД-5 - 180-250 В, питающее электроды ИК.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Комплект индивидуальных дозиметров ИД -1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Назначение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Комплект индивидуальных дозиметров ИД-1 предназначен для измерения поглощенных доз смешанного гамма нейтронного излучения в диапазоне от 20 до 500 рад (0,2-5 Гр).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состав комплекта входят: 10 дозиметров ИД-1; зарядное устройство ЗД-6; футляр со штативом на 10 гнезд; техническая документация.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Характеристика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Зарядка дозиметров производится от зарядного устройства ЗД-6. Принцип ра- боты зарядного устройства основан на следующем: при вращении ручки по часовой стрелке рычажный механизм создает давление на пьезоэлементы, которые, дефор- мируясь, создают на торцах разность потенциалов, приложенную таким образом, чтобы по центральном стержню подавался "плюс" на центральный электрод ионизационной камеры дозиметра, а по корпусу - "минус" на внешний электрод ионизационной камеры.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Порядок зарядки дозиметра на зарядном устройстве следующий: повернуть ручку зарядного устройства против часовой стрелки до упора, вставить дозиметр в зарядно-контактное устройство, направить зарядное устройство зеркалом на внешний источник света, добиться максимального освещения шкалы поворотом зеркала, нажать на дозиметр и, наблюдая в окуляр, поворачивать ручку зарядного устройства по часовой стрелке до тех пор, пока изображение нити на шкале дозиметра не установится на "0", после этого вынуть дозиметр из зарядно-контактного гнезда и проверить положение нити на свет: при вертикальном положении нити ее изображение должно быть на "0".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ИД-11</w:t>
      </w: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</w:rPr>
      </w:pP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sz w:val="28"/>
        </w:rPr>
      </w:pP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hAnsi="Times New Roman"/>
          <w:sz w:val="28"/>
        </w:rPr>
      </w:pPr>
    </w:p>
    <w:p w:rsidR="00547C24" w:rsidRDefault="00547C2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rPr>
          <w:rFonts w:ascii="Times New Roman" w:eastAsia="Times New Roman" w:hAnsi="Times New Roman"/>
          <w:color w:val="auto"/>
          <w:sz w:val="20"/>
          <w:lang w:val="ru-RU" w:bidi="x-none"/>
        </w:rPr>
      </w:pPr>
      <w:bookmarkStart w:id="0" w:name="_GoBack"/>
      <w:bookmarkEnd w:id="0"/>
    </w:p>
    <w:sectPr w:rsidR="00547C24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C24" w:rsidRDefault="00547C24">
      <w:r>
        <w:separator/>
      </w:r>
    </w:p>
  </w:endnote>
  <w:endnote w:type="continuationSeparator" w:id="0">
    <w:p w:rsidR="00547C24" w:rsidRDefault="0054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24" w:rsidRDefault="00547C24">
    <w:pPr>
      <w:pStyle w:val="HeaderFooter"/>
      <w:rPr>
        <w:rFonts w:ascii="Times New Roman" w:eastAsia="Times New Roman" w:hAnsi="Times New Roman"/>
        <w:color w:val="auto"/>
        <w:lang w:val="ru-RU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24" w:rsidRDefault="00547C24">
    <w:pPr>
      <w:pStyle w:val="HeaderFooter"/>
      <w:rPr>
        <w:rFonts w:ascii="Times New Roman" w:eastAsia="Times New Roman" w:hAnsi="Times New Roman"/>
        <w:color w:val="auto"/>
        <w:lang w:val="ru-RU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C24" w:rsidRDefault="00547C24">
      <w:r>
        <w:separator/>
      </w:r>
    </w:p>
  </w:footnote>
  <w:footnote w:type="continuationSeparator" w:id="0">
    <w:p w:rsidR="00547C24" w:rsidRDefault="00547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24" w:rsidRDefault="00547C24">
    <w:pPr>
      <w:pStyle w:val="HeaderFooter"/>
      <w:rPr>
        <w:rFonts w:ascii="Times New Roman" w:eastAsia="Times New Roman" w:hAnsi="Times New Roman"/>
        <w:color w:val="auto"/>
        <w:lang w:val="ru-RU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C24" w:rsidRDefault="00547C24">
    <w:pPr>
      <w:pStyle w:val="HeaderFooter"/>
      <w:rPr>
        <w:rFonts w:ascii="Times New Roman" w:eastAsia="Times New Roman" w:hAnsi="Times New Roman"/>
        <w:color w:val="auto"/>
        <w:lang w:val="ru-RU" w:bidi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6"/>
      <w:numFmt w:val="decimal"/>
      <w:isLgl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00"/>
        </w:tabs>
        <w:ind w:left="30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00"/>
        </w:tabs>
        <w:ind w:left="30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00"/>
        </w:tabs>
        <w:ind w:left="30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00"/>
        </w:tabs>
        <w:ind w:left="300" w:firstLine="2880"/>
      </w:pPr>
      <w:rPr>
        <w:rFonts w:hint="default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revisionView w:markup="0"/>
  <w:doNotTrackMoves/>
  <w:doNotTrackFormatting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C24"/>
    <w:rsid w:val="00547C24"/>
    <w:rsid w:val="005E0130"/>
    <w:rsid w:val="0067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114EEB1-8A2D-40AE-91D8-C10F919A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2014-03-29T18:18:00Z</dcterms:created>
  <dcterms:modified xsi:type="dcterms:W3CDTF">2014-03-29T18:18:00Z</dcterms:modified>
</cp:coreProperties>
</file>