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F5" w:rsidRDefault="003B5EF5">
      <w:pPr>
        <w:pStyle w:val="a3"/>
        <w:ind w:firstLine="890"/>
        <w:jc w:val="center"/>
      </w:pPr>
      <w:r>
        <w:t>ВСТУП</w:t>
      </w:r>
    </w:p>
    <w:p w:rsidR="003B5EF5" w:rsidRDefault="003B5EF5">
      <w:pPr>
        <w:pStyle w:val="a3"/>
        <w:ind w:firstLine="890"/>
        <w:rPr>
          <w:b w:val="0"/>
        </w:rPr>
      </w:pPr>
      <w:r>
        <w:rPr>
          <w:b w:val="0"/>
        </w:rPr>
        <w:t>Держава відображає інтереси суспільства в різних сферах життєдіяльності, розробляє і здійснює відповідну політику – економічну, соціальну, екологічну, демографічну тощо. При цьому, в якості засобів взаємодії об’єкта і суб’єкта державного регулювання соціально-економічних процесів застосовуються фінансово-бюджетний, кредитний, і ціновий механізм.</w:t>
      </w:r>
    </w:p>
    <w:p w:rsidR="003B5EF5" w:rsidRDefault="003B5EF5">
      <w:pPr>
        <w:pStyle w:val="a3"/>
        <w:rPr>
          <w:b w:val="0"/>
        </w:rPr>
      </w:pPr>
      <w:r>
        <w:rPr>
          <w:b w:val="0"/>
        </w:rPr>
        <w:t>Фінансово-бюджетна система містить відносини з приводу формування і використання фінансів держави – бюджету і позабюджетного фонду. Важливою артерією фінансово-бюджетної системи є податки.</w:t>
      </w:r>
    </w:p>
    <w:p w:rsidR="003B5EF5" w:rsidRDefault="003B5EF5">
      <w:pPr>
        <w:pStyle w:val="a3"/>
        <w:ind w:firstLine="709"/>
        <w:rPr>
          <w:b w:val="0"/>
        </w:rPr>
      </w:pPr>
      <w:r>
        <w:rPr>
          <w:b w:val="0"/>
        </w:rPr>
        <w:t xml:space="preserve">Податки у тій формі, з якою ми зустрічаємся у сучасних умовах, склалися відносно недавно, хоча основні елементи механізма оподаткування зародилися ще у давнині. Для людини немає більш гнітючої процедури ніж платити їх. Високі податки – це завжди неминучі злидні, занепад господарства, шлях до катастрофи і людської трагедії. Там, де високі податки, не може бути мови про свободу і людську гідність, творчу працю і забезпечене майбутнє. Непосильні податки були причиною багатьох соціальних конфліктів, кровопролитних воєн, занепаду цілих цівілізацій. </w:t>
      </w:r>
    </w:p>
    <w:p w:rsidR="003B5EF5" w:rsidRDefault="003B5EF5">
      <w:pPr>
        <w:pStyle w:val="a3"/>
        <w:ind w:firstLine="709"/>
        <w:rPr>
          <w:b w:val="0"/>
        </w:rPr>
      </w:pPr>
      <w:r>
        <w:rPr>
          <w:b w:val="0"/>
        </w:rPr>
        <w:t>Водночас запровадження податків мало надзвичайно важливе прогресивне значення  для розвитку людського суспільства. Мобілізуючи через податки значні ресурси в своє розпорядження, державні структури забезпечували захист своєї держави, розвивали виробництво, поліпшували матеріальне становище громадян, суттєво впливали на стан і розвиток науки, культури, міждержавних зв’язків.</w:t>
      </w:r>
    </w:p>
    <w:p w:rsidR="003B5EF5" w:rsidRDefault="003B5EF5">
      <w:pPr>
        <w:pStyle w:val="a3"/>
        <w:ind w:firstLine="709"/>
        <w:rPr>
          <w:b w:val="0"/>
        </w:rPr>
      </w:pPr>
      <w:r>
        <w:rPr>
          <w:b w:val="0"/>
        </w:rPr>
        <w:t>В будь-якій державі громадяни зобов’язані віддавити частину своїх доходів на загальнодержавні потреби. Досконалість форм методів передавання цих коштів свідчить про рівень розвитку держави. Проте не слід забувати, що податки є й дуже небезпечною зброєю в розпорядженні держави. Без наукової концепції податкової політики вони можуть перетворитися на гальмо економічного розвитку держави. Тому досить важливо, щоб кожна країна мала розумну, досконалу та ефективну податкову політику.</w:t>
      </w:r>
    </w:p>
    <w:p w:rsidR="003B5EF5" w:rsidRDefault="003B5EF5">
      <w:pPr>
        <w:pStyle w:val="a3"/>
        <w:ind w:firstLine="709"/>
        <w:rPr>
          <w:b w:val="0"/>
        </w:rPr>
      </w:pPr>
      <w:r>
        <w:rPr>
          <w:b w:val="0"/>
        </w:rPr>
        <w:t>Україна на сучасному етапі переходу від планового державного управління народним господарством до ринкових відносин повинна використовувати механізм оподаткування для стимулювання розвитку виробництва та збільшення ВНП.</w:t>
      </w:r>
    </w:p>
    <w:p w:rsidR="003B5EF5" w:rsidRDefault="003B5EF5">
      <w:pPr>
        <w:pStyle w:val="a3"/>
        <w:ind w:firstLine="709"/>
        <w:rPr>
          <w:b w:val="0"/>
        </w:rPr>
      </w:pPr>
      <w:r>
        <w:rPr>
          <w:b w:val="0"/>
        </w:rPr>
        <w:t>Сучасні країни з розвиненними ринковими відносинами мають вагому частку податкових надходжень в бюджети з ВНП. На початку 90-х років вона становила у США –- 30%, Японії – 31%, Англії – 37%, Канада – 37%, Німетчини – 38%.</w:t>
      </w:r>
    </w:p>
    <w:p w:rsidR="003B5EF5" w:rsidRDefault="003B5EF5">
      <w:pPr>
        <w:pStyle w:val="a3"/>
        <w:ind w:firstLine="709"/>
        <w:rPr>
          <w:b w:val="0"/>
        </w:rPr>
      </w:pPr>
      <w:r>
        <w:rPr>
          <w:b w:val="0"/>
        </w:rPr>
        <w:t>Найменші маштаби перерозподілу дежавою ВНП в США та Японії зумовленні використанням податкової політики, як засобу створення умов, сприятливих для діяльності промислових компаній, що потребують низького рівня податкового тягара в країні. Податкова система в умовах низького рівня доходів юридичних і фізичних осіб, недосконалості фіскального законодавства забезпечується шляхом надмірного оподаткування, як юридичних так і фізичних осіб, що одночасно руйнує стимули економічної діяльності, змушує товаровиробника уникати оподаткування. Біля третини підприємців України знаходяться у сфері так званої “тіньової економіки”.</w:t>
      </w:r>
    </w:p>
    <w:p w:rsidR="003B5EF5" w:rsidRDefault="003B5EF5">
      <w:pPr>
        <w:pStyle w:val="a3"/>
        <w:ind w:firstLine="709"/>
        <w:rPr>
          <w:b w:val="0"/>
        </w:rPr>
      </w:pPr>
      <w:r>
        <w:rPr>
          <w:b w:val="0"/>
        </w:rPr>
        <w:t xml:space="preserve"> Важливою характеристикою сучасних податкових систем розвинутих країн є їх структура співвідношення прямих та непрямих податків. Так у США, Японії, Канаді, Англії переважають прямі податки; у Франції – непрямі (56,6% податки на споживання, акцизи, внески підприємців у фонд соціального страхування). Німетчина, Італія мають досить урівноважену структуру податків (частка непрямих податків у Німетчині – 42,2%, в Італії – 48,9%).</w:t>
      </w:r>
    </w:p>
    <w:p w:rsidR="003B5EF5" w:rsidRDefault="003B5EF5">
      <w:pPr>
        <w:pStyle w:val="a3"/>
        <w:ind w:firstLine="709"/>
        <w:rPr>
          <w:b w:val="0"/>
        </w:rPr>
      </w:pPr>
      <w:r>
        <w:rPr>
          <w:b w:val="0"/>
        </w:rPr>
        <w:t>Співвідношення прямих і непрямих податків в Україні протягом 1991-1995 рр. змінювалось на користь прямих податків.</w:t>
      </w:r>
    </w:p>
    <w:p w:rsidR="003B5EF5" w:rsidRDefault="003B5EF5">
      <w:pPr>
        <w:pStyle w:val="a3"/>
        <w:ind w:firstLine="709"/>
        <w:rPr>
          <w:b w:val="0"/>
        </w:rPr>
      </w:pPr>
      <w:r>
        <w:rPr>
          <w:b w:val="0"/>
        </w:rPr>
        <w:t>Пряме оподаткування в Україні базується на двох основних видах податків: податку на прибуток підприємств і прибуткового податку з громадян. Причому, частка прибутку з підприємств в доходах бюджету втричі (1995р.), майже в шестеро (1993р.) перевищує частку податку з громадян (тоді як останній у розвинутих країнах переважає). Це зумовлено низьким рівнем заробітної плати. Так, якщо в розвинутих країнах частка оплати праці у ВНП в 1992р. становила 60,6% у США, 56,4% в Японії, 54,5% у Німеччині, то в Україні лише 38,47% - 1993р., 39,67% - 1994р. що і зумовило низький рівень прибуткового податку з громадян у доходах бюджету.</w:t>
      </w:r>
    </w:p>
    <w:p w:rsidR="003B5EF5" w:rsidRDefault="003B5EF5">
      <w:pPr>
        <w:pStyle w:val="a3"/>
        <w:ind w:firstLine="709"/>
        <w:rPr>
          <w:b w:val="0"/>
        </w:rPr>
      </w:pPr>
      <w:r>
        <w:rPr>
          <w:b w:val="0"/>
        </w:rPr>
        <w:t>Центральною ланкою сучасної податкової системи є прибуткове оподаткування особистих доходів. Це викликане не тільки тим, що всі суспільні відношення так чи інакше замикаються на людину, робітника, але і тим, що тажкість особистого прибуткового податку задає рівень обкладання іншими податками.</w:t>
      </w:r>
    </w:p>
    <w:p w:rsidR="003B5EF5" w:rsidRDefault="003B5EF5">
      <w:pPr>
        <w:pStyle w:val="a3"/>
        <w:ind w:firstLine="709"/>
        <w:rPr>
          <w:b w:val="0"/>
        </w:rPr>
      </w:pPr>
      <w:r>
        <w:rPr>
          <w:b w:val="0"/>
        </w:rPr>
        <w:t xml:space="preserve">Актуальність тематики особового прибуткового оподаткування підсилюється тривалим застоєм  у галузі теорії і практики оподаткування в нашій країні. Протягом багатьох років проблеми удосконалення системи податків з населення знаходяться якби в затінку. Вирішувалися окремі питання, але вся система не змінювалась. Коли в 60-ті роки було проголошено лінію на поступову відміну всіх податків в СРСР, це було сприйнято всіма як прогресивний крок в розвитку відчізняної економіки і наклало свій відбиток на відношення до податків. Вважається, що заробітна плата практично єдине джерело доходів громадян, тому, регулюючи її розмір, можна поступово відмовитися від податків. Сьогодні зрозуміло помилковість цієї крапки зору. Припинилися наукові дослідження в даній області. Розгублено податковий аппарат. Податкове законодавство відстало від життя і тих процесів, що відбулися в суспільстві. </w:t>
      </w:r>
    </w:p>
    <w:p w:rsidR="003B5EF5" w:rsidRDefault="003B5EF5">
      <w:pPr>
        <w:pStyle w:val="a3"/>
        <w:ind w:firstLine="709"/>
        <w:rPr>
          <w:b w:val="0"/>
        </w:rPr>
      </w:pPr>
      <w:r>
        <w:rPr>
          <w:b w:val="0"/>
        </w:rPr>
        <w:t xml:space="preserve">Стало очевидним, що система оподаткування населення потребує удосконалення і зниження податків (але не відміна) повинно чинитися по мірі накопичування суспільного багатства; податки повинні на ряду з іншими економічними важелями попереджати винекнення прихованих доходів. </w:t>
      </w:r>
    </w:p>
    <w:p w:rsidR="003B5EF5" w:rsidRDefault="003B5EF5">
      <w:pPr>
        <w:pStyle w:val="a3"/>
        <w:ind w:firstLine="709"/>
        <w:rPr>
          <w:b w:val="0"/>
        </w:rPr>
      </w:pPr>
      <w:r>
        <w:rPr>
          <w:b w:val="0"/>
        </w:rPr>
        <w:t>Сьогодні головне завдання – створити систему оподаткування громадян, повністю відповідаючу ринковим відносинам. Україна тільки приступає до побудови податкових відносин і реалізації нової для нас концепції оподаткування. Цим викликаний інтерес до данної теми.</w:t>
      </w:r>
    </w:p>
    <w:p w:rsidR="003B5EF5" w:rsidRDefault="003B5EF5">
      <w:pPr>
        <w:pStyle w:val="a3"/>
        <w:ind w:firstLine="709"/>
        <w:rPr>
          <w:b w:val="0"/>
          <w:lang w:val="en-US"/>
        </w:rPr>
      </w:pPr>
      <w:r>
        <w:rPr>
          <w:b w:val="0"/>
        </w:rPr>
        <w:t>Метою курсової роботи є розглядання прибуткового податку громадян та занходження шляхів удосконалення системи стягнення прибуткового податку з громадян.</w:t>
      </w:r>
    </w:p>
    <w:p w:rsidR="003B5EF5" w:rsidRDefault="003B5EF5">
      <w:pPr>
        <w:pStyle w:val="a3"/>
        <w:ind w:firstLine="709"/>
        <w:rPr>
          <w:b w:val="0"/>
        </w:rPr>
      </w:pPr>
      <w:r>
        <w:rPr>
          <w:b w:val="0"/>
        </w:rPr>
        <w:t xml:space="preserve">Завданням даної курсової роботи є: </w:t>
      </w:r>
    </w:p>
    <w:p w:rsidR="003B5EF5" w:rsidRDefault="003B5EF5">
      <w:pPr>
        <w:pStyle w:val="a3"/>
        <w:ind w:firstLine="724"/>
        <w:rPr>
          <w:b w:val="0"/>
          <w:lang w:val="en-US"/>
        </w:rPr>
      </w:pPr>
      <w:r>
        <w:rPr>
          <w:b w:val="0"/>
        </w:rPr>
        <w:t>розглянути основні елементи прибуткового податку з громадян;</w:t>
      </w:r>
      <w:r>
        <w:rPr>
          <w:b w:val="0"/>
        </w:rPr>
        <w:tab/>
        <w:t xml:space="preserve">   </w:t>
      </w:r>
      <w:r>
        <w:rPr>
          <w:b w:val="0"/>
        </w:rPr>
        <w:tab/>
        <w:t xml:space="preserve"> </w:t>
      </w:r>
      <w:r>
        <w:rPr>
          <w:b w:val="0"/>
          <w:lang w:val="en-US"/>
        </w:rPr>
        <w:t xml:space="preserve">   </w:t>
      </w:r>
    </w:p>
    <w:p w:rsidR="003B5EF5" w:rsidRDefault="003B5EF5">
      <w:pPr>
        <w:pStyle w:val="a3"/>
        <w:rPr>
          <w:b w:val="0"/>
        </w:rPr>
      </w:pPr>
      <w:r>
        <w:rPr>
          <w:b w:val="0"/>
        </w:rPr>
        <w:t>порівняти та проаналізувати ставки прибуткового податку Укра-</w:t>
      </w:r>
    </w:p>
    <w:p w:rsidR="003B5EF5" w:rsidRDefault="003B5EF5">
      <w:pPr>
        <w:pStyle w:val="a3"/>
        <w:ind w:firstLine="724"/>
        <w:rPr>
          <w:b w:val="0"/>
        </w:rPr>
      </w:pPr>
      <w:r>
        <w:rPr>
          <w:b w:val="0"/>
        </w:rPr>
        <w:t>їни з іншими країнами світу;</w:t>
      </w:r>
    </w:p>
    <w:p w:rsidR="003B5EF5" w:rsidRDefault="003B5EF5">
      <w:pPr>
        <w:pStyle w:val="a3"/>
        <w:ind w:firstLine="724"/>
        <w:rPr>
          <w:b w:val="0"/>
        </w:rPr>
      </w:pPr>
      <w:r>
        <w:rPr>
          <w:b w:val="0"/>
        </w:rPr>
        <w:t>уточнити пільги щодо прибуткового податку;</w:t>
      </w:r>
    </w:p>
    <w:p w:rsidR="003B5EF5" w:rsidRDefault="003B5EF5">
      <w:pPr>
        <w:pStyle w:val="a3"/>
        <w:ind w:firstLine="724"/>
        <w:rPr>
          <w:b w:val="0"/>
        </w:rPr>
      </w:pPr>
      <w:r>
        <w:rPr>
          <w:b w:val="0"/>
        </w:rPr>
        <w:t>з’ясувати порядок сплати даного податку до бюджету;</w:t>
      </w:r>
    </w:p>
    <w:p w:rsidR="003B5EF5" w:rsidRDefault="003B5EF5">
      <w:pPr>
        <w:pStyle w:val="a3"/>
        <w:ind w:firstLine="4"/>
        <w:rPr>
          <w:b w:val="0"/>
        </w:rPr>
      </w:pPr>
      <w:r>
        <w:rPr>
          <w:b w:val="0"/>
        </w:rPr>
        <w:t xml:space="preserve">знайти шляхи вдосконалення стягнення прибуткового податку з громадян.               </w:t>
      </w:r>
    </w:p>
    <w:p w:rsidR="003B5EF5" w:rsidRDefault="003B5EF5">
      <w:pPr>
        <w:shd w:val="clear" w:color="auto" w:fill="FFFFFF"/>
        <w:spacing w:before="802" w:line="360" w:lineRule="auto"/>
        <w:jc w:val="both"/>
        <w:rPr>
          <w:b/>
          <w:spacing w:val="-14"/>
        </w:rPr>
      </w:pPr>
    </w:p>
    <w:p w:rsidR="003B5EF5" w:rsidRDefault="003B5EF5">
      <w:pPr>
        <w:shd w:val="clear" w:color="auto" w:fill="FFFFFF"/>
        <w:spacing w:before="802" w:line="360" w:lineRule="auto"/>
        <w:jc w:val="both"/>
        <w:rPr>
          <w:b/>
          <w:spacing w:val="-14"/>
        </w:rPr>
      </w:pPr>
    </w:p>
    <w:p w:rsidR="003B5EF5" w:rsidRDefault="003B5EF5">
      <w:pPr>
        <w:shd w:val="clear" w:color="auto" w:fill="FFFFFF"/>
        <w:spacing w:before="802" w:line="360" w:lineRule="auto"/>
        <w:jc w:val="both"/>
        <w:rPr>
          <w:b/>
          <w:spacing w:val="-14"/>
        </w:rPr>
      </w:pPr>
    </w:p>
    <w:p w:rsidR="003B5EF5" w:rsidRDefault="003B5EF5">
      <w:pPr>
        <w:shd w:val="clear" w:color="auto" w:fill="FFFFFF"/>
        <w:spacing w:before="802" w:line="360" w:lineRule="auto"/>
        <w:jc w:val="both"/>
        <w:rPr>
          <w:b/>
          <w:spacing w:val="-14"/>
        </w:rPr>
      </w:pPr>
    </w:p>
    <w:p w:rsidR="003B5EF5" w:rsidRDefault="003B5EF5">
      <w:pPr>
        <w:shd w:val="clear" w:color="auto" w:fill="FFFFFF"/>
        <w:spacing w:before="802" w:line="360" w:lineRule="auto"/>
        <w:jc w:val="both"/>
        <w:rPr>
          <w:b/>
          <w:spacing w:val="-14"/>
          <w:sz w:val="32"/>
        </w:rPr>
      </w:pPr>
    </w:p>
    <w:p w:rsidR="003B5EF5" w:rsidRDefault="003B5EF5">
      <w:pPr>
        <w:shd w:val="clear" w:color="auto" w:fill="FFFFFF"/>
        <w:spacing w:before="802" w:line="360" w:lineRule="auto"/>
        <w:jc w:val="both"/>
        <w:rPr>
          <w:b/>
          <w:spacing w:val="-14"/>
        </w:rPr>
      </w:pPr>
    </w:p>
    <w:p w:rsidR="003B5EF5" w:rsidRDefault="003B5EF5">
      <w:pPr>
        <w:pStyle w:val="a4"/>
        <w:ind w:left="0"/>
        <w:jc w:val="both"/>
        <w:rPr>
          <w:sz w:val="28"/>
        </w:rPr>
      </w:pPr>
    </w:p>
    <w:p w:rsidR="003B5EF5" w:rsidRDefault="003B5EF5">
      <w:pPr>
        <w:pStyle w:val="a4"/>
        <w:ind w:left="0"/>
        <w:jc w:val="center"/>
        <w:rPr>
          <w:lang w:val="en-US"/>
        </w:rPr>
      </w:pPr>
      <w:r>
        <w:t>Розділ 1. Становлення системи прибуткового оподаткування громадян в Україні</w:t>
      </w:r>
    </w:p>
    <w:p w:rsidR="003B5EF5" w:rsidRDefault="003B5EF5">
      <w:pPr>
        <w:shd w:val="clear" w:color="auto" w:fill="FFFFFF"/>
        <w:spacing w:before="259" w:line="360" w:lineRule="auto"/>
        <w:ind w:firstLine="720"/>
        <w:jc w:val="both"/>
        <w:rPr>
          <w:lang w:val="ru-RU"/>
        </w:rPr>
      </w:pPr>
      <w:r>
        <w:rPr>
          <w:spacing w:val="-10"/>
        </w:rPr>
        <w:t xml:space="preserve">До кінця 80-х років прибутковий податок з громадян справлявся за системою, яка </w:t>
      </w:r>
      <w:r>
        <w:rPr>
          <w:spacing w:val="-11"/>
        </w:rPr>
        <w:t xml:space="preserve">склалася ще в 40- х роках. Податки і збори з населення на той час включали прибутковий </w:t>
      </w:r>
      <w:r>
        <w:rPr>
          <w:spacing w:val="-10"/>
        </w:rPr>
        <w:t xml:space="preserve">податок з громадян, податок з холостяків, самотніх і малозабезпечених громадян СРСР, </w:t>
      </w:r>
      <w:r>
        <w:rPr>
          <w:spacing w:val="-5"/>
        </w:rPr>
        <w:t xml:space="preserve">сільськогосподарський податок, податок з власників будівель, податок з власників </w:t>
      </w:r>
      <w:r>
        <w:rPr>
          <w:spacing w:val="-13"/>
        </w:rPr>
        <w:t>транспортних засобів, земельний податок та ін.</w:t>
      </w:r>
    </w:p>
    <w:p w:rsidR="003B5EF5" w:rsidRDefault="003B5EF5">
      <w:pPr>
        <w:shd w:val="clear" w:color="auto" w:fill="FFFFFF"/>
        <w:spacing w:line="360" w:lineRule="auto"/>
        <w:ind w:firstLine="725"/>
        <w:jc w:val="both"/>
        <w:rPr>
          <w:lang w:val="ru-RU"/>
        </w:rPr>
      </w:pPr>
      <w:r>
        <w:rPr>
          <w:spacing w:val="-10"/>
        </w:rPr>
        <w:t>В 1989 p</w:t>
      </w:r>
      <w:r>
        <w:rPr>
          <w:spacing w:val="-10"/>
          <w:lang w:val="ru-RU"/>
        </w:rPr>
        <w:t xml:space="preserve">. </w:t>
      </w:r>
      <w:r>
        <w:rPr>
          <w:spacing w:val="-10"/>
        </w:rPr>
        <w:t xml:space="preserve">в загальному сукупному доході населення податки і збори склали 8,3 % </w:t>
      </w:r>
      <w:r>
        <w:rPr>
          <w:spacing w:val="-8"/>
        </w:rPr>
        <w:t xml:space="preserve">або близько 12 крб. в місяць на чоловіка За рахунок податків з населення формувалося </w:t>
      </w:r>
      <w:r>
        <w:rPr>
          <w:spacing w:val="-3"/>
        </w:rPr>
        <w:t xml:space="preserve">більше 10 % всіх доходів бюджету. Питома вага прибуткового податку з населення </w:t>
      </w:r>
      <w:r>
        <w:rPr>
          <w:spacing w:val="-14"/>
        </w:rPr>
        <w:t>становила до 7 %.</w:t>
      </w:r>
    </w:p>
    <w:p w:rsidR="003B5EF5" w:rsidRDefault="003B5EF5">
      <w:pPr>
        <w:shd w:val="clear" w:color="auto" w:fill="FFFFFF"/>
        <w:spacing w:line="360" w:lineRule="auto"/>
        <w:ind w:firstLine="715"/>
        <w:jc w:val="both"/>
        <w:rPr>
          <w:lang w:val="ru-RU"/>
        </w:rPr>
      </w:pPr>
      <w:r>
        <w:rPr>
          <w:spacing w:val="-3"/>
        </w:rPr>
        <w:t xml:space="preserve">До 1990 року прибутковий податок із громадян справлявся за комбінованою </w:t>
      </w:r>
      <w:r>
        <w:rPr>
          <w:spacing w:val="-4"/>
        </w:rPr>
        <w:t xml:space="preserve">шкалою ставок. Для доходів, отриманих за місцем основної роботидотановлювався </w:t>
      </w:r>
      <w:r>
        <w:rPr>
          <w:spacing w:val="-3"/>
        </w:rPr>
        <w:t xml:space="preserve">неоподаткований мінімум (спочатку 70, потім 80, згодом 100 крб.). При місячному </w:t>
      </w:r>
      <w:r>
        <w:rPr>
          <w:spacing w:val="-10"/>
        </w:rPr>
        <w:t xml:space="preserve">заробітку від 71 до 90 крб. ставки коливалися від 25 коп. до 7 крб. 12 коп. із заробітку від </w:t>
      </w:r>
      <w:r>
        <w:rPr>
          <w:spacing w:val="-12"/>
        </w:rPr>
        <w:t xml:space="preserve">91 до 100 крб. податок становив 7 крб. 12 коп. плюс 12 % суми, що перевищувала 90 крб.; від 101 крб. і вище - 8 крб. 20 коп. плюс 13 % суми, що перевищувала 100 крб. Такі ставки </w:t>
      </w:r>
      <w:r>
        <w:rPr>
          <w:spacing w:val="-5"/>
        </w:rPr>
        <w:t xml:space="preserve">були встановлені для робітників та службовців і хоч офіційно ставка оподаткування </w:t>
      </w:r>
      <w:r>
        <w:rPr>
          <w:spacing w:val="-11"/>
        </w:rPr>
        <w:t>визнічалась як пропорцфйна- 13 %, насправді існувала регресивне - прогресивна шкала.</w:t>
      </w:r>
    </w:p>
    <w:p w:rsidR="003B5EF5" w:rsidRDefault="003B5EF5">
      <w:pPr>
        <w:shd w:val="clear" w:color="auto" w:fill="FFFFFF"/>
        <w:spacing w:line="360" w:lineRule="auto"/>
        <w:ind w:firstLine="734"/>
        <w:jc w:val="both"/>
        <w:rPr>
          <w:lang w:val="ru-RU"/>
        </w:rPr>
      </w:pPr>
      <w:r>
        <w:rPr>
          <w:spacing w:val="-10"/>
        </w:rPr>
        <w:t xml:space="preserve">Так, з одного карбованця, який перевищував неоподатковуваний мінімум, утримувалося 25 коп. Потім вона поступово знижувалася до 12 % і підвищувалася до 13 </w:t>
      </w:r>
      <w:r>
        <w:rPr>
          <w:spacing w:val="-22"/>
        </w:rPr>
        <w:t>%.</w:t>
      </w:r>
    </w:p>
    <w:p w:rsidR="003B5EF5" w:rsidRDefault="003B5EF5">
      <w:pPr>
        <w:shd w:val="clear" w:color="auto" w:fill="FFFFFF"/>
        <w:spacing w:before="10" w:line="360" w:lineRule="auto"/>
        <w:ind w:firstLine="730"/>
        <w:jc w:val="both"/>
        <w:rPr>
          <w:lang w:val="ru-RU"/>
        </w:rPr>
      </w:pPr>
      <w:r>
        <w:rPr>
          <w:spacing w:val="-11"/>
        </w:rPr>
        <w:t xml:space="preserve">Оподаткування доходів громадян від трудової діяльності, одержаних не за місцем основної роботи, здійснювалося за спеціальною шкалою прогресивних ставок. На основі </w:t>
      </w:r>
      <w:r>
        <w:rPr>
          <w:spacing w:val="-13"/>
        </w:rPr>
        <w:t xml:space="preserve">комбініції цих двох шкал, але в річному обчисленні, оподатковувалися авторські гонорари </w:t>
      </w:r>
      <w:r>
        <w:rPr>
          <w:spacing w:val="-10"/>
        </w:rPr>
        <w:t>й винагороди, а також доходи від кустарно-ремісничих промислів, що не перевищували 3000 крб. на</w:t>
      </w:r>
      <w:r>
        <w:rPr>
          <w:spacing w:val="-10"/>
          <w:lang w:val="en-US"/>
        </w:rPr>
        <w:t xml:space="preserve"> </w:t>
      </w:r>
      <w:r>
        <w:rPr>
          <w:spacing w:val="-10"/>
        </w:rPr>
        <w:t>рік.</w:t>
      </w:r>
    </w:p>
    <w:p w:rsidR="003B5EF5" w:rsidRDefault="003B5EF5">
      <w:pPr>
        <w:shd w:val="clear" w:color="auto" w:fill="FFFFFF"/>
        <w:spacing w:line="360" w:lineRule="auto"/>
        <w:ind w:firstLine="720"/>
        <w:jc w:val="both"/>
        <w:rPr>
          <w:lang w:val="ru-RU"/>
        </w:rPr>
      </w:pPr>
      <w:r>
        <w:rPr>
          <w:spacing w:val="-9"/>
        </w:rPr>
        <w:t xml:space="preserve">З 1990 року була введена регресивне- прогресивна шкала ставок податку, коли із </w:t>
      </w:r>
      <w:r>
        <w:rPr>
          <w:spacing w:val="-11"/>
        </w:rPr>
        <w:t xml:space="preserve">суми доходів від 100 до150 крб. податок дорівнював 29 коп. з кожного акрбованця, тобто </w:t>
      </w:r>
      <w:r>
        <w:rPr>
          <w:spacing w:val="-8"/>
        </w:rPr>
        <w:t xml:space="preserve">29%, а щодо доходу, який перевищував 150 крб., застосовувалася прогресивна шкала з </w:t>
      </w:r>
      <w:r>
        <w:rPr>
          <w:spacing w:val="-12"/>
        </w:rPr>
        <w:t xml:space="preserve">розміром ставок 13,15, 20, ЗО, 40, 50 і 60% залежно від величини доходу. Поділ платників </w:t>
      </w:r>
      <w:r>
        <w:rPr>
          <w:spacing w:val="-6"/>
        </w:rPr>
        <w:t xml:space="preserve">на категорії зберігся, однак дещо змінився - крім двох перших виділяються особи, що </w:t>
      </w:r>
      <w:r>
        <w:rPr>
          <w:spacing w:val="-13"/>
        </w:rPr>
        <w:t>займаються індивідуальною трудовою діяльністю. Зберігся і рівень оподаткування.</w:t>
      </w:r>
    </w:p>
    <w:p w:rsidR="003B5EF5" w:rsidRDefault="003B5EF5">
      <w:pPr>
        <w:shd w:val="clear" w:color="auto" w:fill="FFFFFF"/>
        <w:spacing w:line="360" w:lineRule="auto"/>
        <w:ind w:firstLine="720"/>
        <w:jc w:val="both"/>
        <w:rPr>
          <w:lang w:val="ru-RU"/>
        </w:rPr>
      </w:pPr>
      <w:r>
        <w:rPr>
          <w:spacing w:val="-3"/>
        </w:rPr>
        <w:t xml:space="preserve">Із середини 1991 року в Україні була прийнята власна система прибуткового </w:t>
      </w:r>
      <w:r>
        <w:rPr>
          <w:spacing w:val="-6"/>
        </w:rPr>
        <w:t>оподаткування населення. Вона мала дві характерні відмінності від попередньої. По-</w:t>
      </w:r>
      <w:r>
        <w:rPr>
          <w:spacing w:val="-11"/>
        </w:rPr>
        <w:t xml:space="preserve">перше, замість неоподатковуваного мінімуму (розміру доходу, в межах якого податок не </w:t>
      </w:r>
      <w:r>
        <w:rPr>
          <w:spacing w:val="-7"/>
        </w:rPr>
        <w:t xml:space="preserve">стягується) виділявся неоподатковуваний доход (сума, яка при оподаткуванні </w:t>
      </w:r>
      <w:r>
        <w:rPr>
          <w:spacing w:val="-9"/>
        </w:rPr>
        <w:t xml:space="preserve">вираховується із загального доходу). По-друге, були встановлені єдині умови та ставки </w:t>
      </w:r>
      <w:r>
        <w:rPr>
          <w:spacing w:val="-11"/>
        </w:rPr>
        <w:t>податку для всіх категорій. Виділення категорій пов"язувалося тільки з різними умовами формування їх доходів, атому і різними способами обчислення.</w:t>
      </w:r>
    </w:p>
    <w:p w:rsidR="003B5EF5" w:rsidRDefault="003B5EF5">
      <w:pPr>
        <w:shd w:val="clear" w:color="auto" w:fill="FFFFFF"/>
        <w:spacing w:line="360" w:lineRule="auto"/>
        <w:ind w:firstLine="734"/>
        <w:jc w:val="both"/>
        <w:rPr>
          <w:lang w:val="ru-RU"/>
        </w:rPr>
      </w:pPr>
      <w:r>
        <w:rPr>
          <w:spacing w:val="-13"/>
        </w:rPr>
        <w:t>Характерною рисою розвитку системи прибуткового оподаткування в Україні в 90-</w:t>
      </w:r>
      <w:r>
        <w:rPr>
          <w:spacing w:val="-10"/>
        </w:rPr>
        <w:t xml:space="preserve">х роках була постійна зміна інтервалів та ставок прогресивного опопдаткування. В 1991 </w:t>
      </w:r>
      <w:r>
        <w:rPr>
          <w:spacing w:val="-11"/>
        </w:rPr>
        <w:t xml:space="preserve">році ставки було встановлено в розмірі 13, ЗО, 35, 40, 45 і 50%. З січня 1992 року розміри </w:t>
      </w:r>
      <w:r>
        <w:rPr>
          <w:spacing w:val="-13"/>
        </w:rPr>
        <w:t>ставок прибуткового податку змінювалися п'ять разів.</w:t>
      </w:r>
    </w:p>
    <w:p w:rsidR="003B5EF5" w:rsidRDefault="003B5EF5">
      <w:pPr>
        <w:shd w:val="clear" w:color="auto" w:fill="FFFFFF"/>
        <w:spacing w:line="360" w:lineRule="auto"/>
        <w:jc w:val="both"/>
        <w:rPr>
          <w:lang w:val="ru-RU"/>
        </w:rPr>
      </w:pPr>
      <w:r>
        <w:rPr>
          <w:spacing w:val="-13"/>
        </w:rPr>
        <w:t>д) доходи від підприємницької діяльності, а також інші доходи громадян.</w:t>
      </w:r>
    </w:p>
    <w:p w:rsidR="003B5EF5" w:rsidRDefault="003B5EF5">
      <w:pPr>
        <w:shd w:val="clear" w:color="auto" w:fill="FFFFFF"/>
        <w:spacing w:before="5" w:line="360" w:lineRule="auto"/>
        <w:ind w:firstLine="720"/>
        <w:jc w:val="both"/>
        <w:rPr>
          <w:lang w:val="ru-RU"/>
        </w:rPr>
      </w:pPr>
      <w:r>
        <w:rPr>
          <w:spacing w:val="-3"/>
        </w:rPr>
        <w:t xml:space="preserve">Якщо людина отримувала доходи за основним місцем роботи, то податок не </w:t>
      </w:r>
      <w:r>
        <w:rPr>
          <w:spacing w:val="-12"/>
        </w:rPr>
        <w:t xml:space="preserve">перевищував ЗО відсотків суми доходу, а при заробітній платі, що дорівнювала 10 н.м. на </w:t>
      </w:r>
      <w:r>
        <w:rPr>
          <w:spacing w:val="-4"/>
        </w:rPr>
        <w:t xml:space="preserve">місяць, він становив 11,3% </w:t>
      </w:r>
      <w:r>
        <w:rPr>
          <w:spacing w:val="-4"/>
          <w:lang w:val="en-US"/>
        </w:rPr>
        <w:t>.</w:t>
      </w:r>
      <w:r>
        <w:rPr>
          <w:spacing w:val="-4"/>
        </w:rPr>
        <w:t xml:space="preserve">Найбільше на иой час </w:t>
      </w:r>
      <w:r>
        <w:rPr>
          <w:spacing w:val="-12"/>
        </w:rPr>
        <w:t xml:space="preserve">оподатковувалися суми винагород, що виплачуються спадкоємцям авторів повторно - від </w:t>
      </w:r>
      <w:r>
        <w:rPr>
          <w:spacing w:val="-14"/>
        </w:rPr>
        <w:t>60 до 90 відсотків від суми доходу.</w:t>
      </w:r>
    </w:p>
    <w:p w:rsidR="003B5EF5" w:rsidRDefault="003B5EF5">
      <w:pPr>
        <w:shd w:val="clear" w:color="auto" w:fill="FFFFFF"/>
        <w:spacing w:before="10" w:line="360" w:lineRule="auto"/>
        <w:ind w:firstLine="725"/>
        <w:jc w:val="both"/>
        <w:rPr>
          <w:lang w:val="ru-RU"/>
        </w:rPr>
      </w:pPr>
      <w:r>
        <w:rPr>
          <w:spacing w:val="-9"/>
        </w:rPr>
        <w:t xml:space="preserve">З 1 січня 1993 року Декретом КМУ "Про прибутковий податок з громадян", була </w:t>
      </w:r>
      <w:r>
        <w:rPr>
          <w:spacing w:val="-12"/>
        </w:rPr>
        <w:t xml:space="preserve">введена нова система оподаткування доходів всіх осіб, які постійно проживають в Україні (раніше деякі категорії громадян повністю звільнялися від сплати прибуткового податку). </w:t>
      </w:r>
    </w:p>
    <w:p w:rsidR="003B5EF5" w:rsidRDefault="003B5EF5">
      <w:pPr>
        <w:shd w:val="clear" w:color="auto" w:fill="FFFFFF"/>
        <w:spacing w:line="360" w:lineRule="auto"/>
        <w:ind w:firstLine="725"/>
        <w:jc w:val="both"/>
        <w:rPr>
          <w:lang w:val="ru-RU"/>
        </w:rPr>
      </w:pPr>
      <w:r>
        <w:rPr>
          <w:spacing w:val="-11"/>
        </w:rPr>
        <w:t xml:space="preserve">Місячні доходи більшості громадян України в 1993 - 1994 роках не перевищували </w:t>
      </w:r>
      <w:r>
        <w:rPr>
          <w:spacing w:val="-3"/>
        </w:rPr>
        <w:t xml:space="preserve">п‘яти мінімальних доходів. Доход розміром 30 НМДГ визначав межу між низькими і </w:t>
      </w:r>
      <w:r>
        <w:rPr>
          <w:spacing w:val="-14"/>
        </w:rPr>
        <w:t>високими доходами громадян.</w:t>
      </w:r>
    </w:p>
    <w:p w:rsidR="003B5EF5" w:rsidRDefault="003B5EF5">
      <w:pPr>
        <w:shd w:val="clear" w:color="auto" w:fill="FFFFFF"/>
        <w:spacing w:line="360" w:lineRule="auto"/>
        <w:ind w:firstLine="720"/>
        <w:jc w:val="both"/>
        <w:rPr>
          <w:lang w:val="ru-RU"/>
        </w:rPr>
      </w:pPr>
      <w:r>
        <w:rPr>
          <w:spacing w:val="-12"/>
        </w:rPr>
        <w:t xml:space="preserve">Для доходів громадян, одержаних не за місцем основної роботи була настановлена </w:t>
      </w:r>
      <w:r>
        <w:rPr>
          <w:spacing w:val="-7"/>
        </w:rPr>
        <w:t xml:space="preserve">ставка податку в розмірі 20 відсотків. В подальшому розмір податку для цієї категорії </w:t>
      </w:r>
      <w:r>
        <w:rPr>
          <w:spacing w:val="-14"/>
        </w:rPr>
        <w:t>платників не змінювався.</w:t>
      </w:r>
    </w:p>
    <w:p w:rsidR="003B5EF5" w:rsidRDefault="003B5EF5">
      <w:pPr>
        <w:shd w:val="clear" w:color="auto" w:fill="FFFFFF"/>
        <w:spacing w:line="360" w:lineRule="auto"/>
        <w:ind w:firstLine="715"/>
        <w:jc w:val="both"/>
      </w:pPr>
      <w:r>
        <w:rPr>
          <w:spacing w:val="-1"/>
        </w:rPr>
        <w:t xml:space="preserve">З 1 червня 1993 року розмір мінімальної заробітної плати і мінімум доходів </w:t>
      </w:r>
      <w:r>
        <w:rPr>
          <w:spacing w:val="-6"/>
        </w:rPr>
        <w:t xml:space="preserve">громадян, що не обкладається прибутковим податком (неоподатковуваний мінімум), </w:t>
      </w:r>
      <w:r>
        <w:rPr>
          <w:spacing w:val="-2"/>
        </w:rPr>
        <w:t xml:space="preserve">почали розрізнятися. Прстановою ВР України від 1 червня 1993 року № 3243 - ХП </w:t>
      </w:r>
      <w:r>
        <w:rPr>
          <w:spacing w:val="-12"/>
        </w:rPr>
        <w:t xml:space="preserve">мінімальна зарплата була встановлена у розмірі 6900 карбованців на місяць. Мінімальний </w:t>
      </w:r>
      <w:r>
        <w:rPr>
          <w:spacing w:val="-6"/>
        </w:rPr>
        <w:t xml:space="preserve">доход був збільшений до двох мінімальних заробітних плат і склав 13400 крб. ($ 4 по </w:t>
      </w:r>
      <w:r>
        <w:rPr>
          <w:spacing w:val="-13"/>
        </w:rPr>
        <w:t xml:space="preserve">курсу НБУ). Крім того була змінена шкала податкових ставок і інтервалів доходів, до яких </w:t>
      </w:r>
      <w:r>
        <w:rPr>
          <w:spacing w:val="-12"/>
        </w:rPr>
        <w:t xml:space="preserve">ці ставки примінялись: максимальна ставка була збільшена до 60% і стала примінятися до </w:t>
      </w:r>
      <w:r>
        <w:rPr>
          <w:spacing w:val="-5"/>
        </w:rPr>
        <w:t xml:space="preserve">доходів, які перевищували 200 мінімальних доходів. Щодо громадян, які отримують </w:t>
      </w:r>
      <w:r>
        <w:rPr>
          <w:spacing w:val="-14"/>
        </w:rPr>
        <w:t>менше ЗО н.м. на місяць, це була найбільш вигідна шкала оподаткування.</w:t>
      </w:r>
    </w:p>
    <w:p w:rsidR="003B5EF5" w:rsidRDefault="003B5EF5">
      <w:pPr>
        <w:shd w:val="clear" w:color="auto" w:fill="FFFFFF"/>
        <w:spacing w:line="360" w:lineRule="auto"/>
        <w:ind w:firstLine="734"/>
        <w:jc w:val="both"/>
        <w:rPr>
          <w:lang w:val="ru-RU"/>
        </w:rPr>
      </w:pPr>
      <w:r>
        <w:t xml:space="preserve">Слід зауважити, що ні в червні 1993 року, ні при подальших змінах ставок </w:t>
      </w:r>
      <w:r>
        <w:rPr>
          <w:spacing w:val="-8"/>
        </w:rPr>
        <w:t xml:space="preserve">оподаткування, зміни до ст. 7 Декрету КМУ "Про прибутковий податок з громадян" не </w:t>
      </w:r>
      <w:r>
        <w:rPr>
          <w:spacing w:val="-15"/>
        </w:rPr>
        <w:t>вносились.</w:t>
      </w:r>
    </w:p>
    <w:p w:rsidR="003B5EF5" w:rsidRDefault="003B5EF5">
      <w:pPr>
        <w:shd w:val="clear" w:color="auto" w:fill="FFFFFF"/>
        <w:spacing w:line="360" w:lineRule="auto"/>
        <w:ind w:firstLine="715"/>
        <w:jc w:val="both"/>
        <w:rPr>
          <w:b/>
          <w:spacing w:val="-8"/>
        </w:rPr>
        <w:sectPr w:rsidR="003B5EF5">
          <w:headerReference w:type="even" r:id="rId7"/>
          <w:headerReference w:type="default" r:id="rId8"/>
          <w:type w:val="continuous"/>
          <w:pgSz w:w="11909" w:h="16834"/>
          <w:pgMar w:top="909" w:right="1253" w:bottom="360" w:left="1253" w:header="720" w:footer="720" w:gutter="0"/>
          <w:cols w:space="60"/>
          <w:noEndnote/>
        </w:sectPr>
      </w:pPr>
      <w:r>
        <w:rPr>
          <w:spacing w:val="-9"/>
        </w:rPr>
        <w:t xml:space="preserve">Подальше зростання цін призвело до підвищення неоподатковуваного податком </w:t>
      </w:r>
      <w:r>
        <w:t xml:space="preserve">мінімального доходу з 1 вересня 1993 року до 40 тис. крб. ($ 6,7 по курсу НБУ). </w:t>
      </w:r>
      <w:r>
        <w:rPr>
          <w:spacing w:val="-11"/>
        </w:rPr>
        <w:t>Постановою ВР України від 27 серпня 1993 року Mb</w:t>
      </w:r>
      <w:r>
        <w:rPr>
          <w:spacing w:val="-11"/>
          <w:lang w:val="ru-RU"/>
        </w:rPr>
        <w:t xml:space="preserve"> </w:t>
      </w:r>
      <w:r>
        <w:rPr>
          <w:spacing w:val="-11"/>
        </w:rPr>
        <w:t xml:space="preserve">3415 - ХП мінімальна зарплата була </w:t>
      </w:r>
      <w:r>
        <w:rPr>
          <w:spacing w:val="-10"/>
        </w:rPr>
        <w:t xml:space="preserve">встановлена у розмірі 20 тис. крб., а мінімальна пенсія за віком - 40 тис. крб. на місяць. 1 </w:t>
      </w:r>
      <w:r>
        <w:rPr>
          <w:spacing w:val="-8"/>
        </w:rPr>
        <w:t xml:space="preserve">грудня 1993 року рівень мінімальної зарплати сягнув позначки 60 тис. крб. і залишався </w:t>
      </w:r>
      <w:r>
        <w:rPr>
          <w:spacing w:val="-13"/>
        </w:rPr>
        <w:t xml:space="preserve">таким до березня 1996 року. Розмір неоподатковуваного мінімуму за цей час неодноразово </w:t>
      </w:r>
      <w:r>
        <w:rPr>
          <w:spacing w:val="-11"/>
        </w:rPr>
        <w:t>змінювався. З</w:t>
      </w:r>
      <w:r>
        <w:rPr>
          <w:i/>
          <w:spacing w:val="-11"/>
        </w:rPr>
        <w:t xml:space="preserve"> </w:t>
      </w:r>
      <w:r>
        <w:rPr>
          <w:spacing w:val="-11"/>
        </w:rPr>
        <w:t>1</w:t>
      </w:r>
      <w:r>
        <w:rPr>
          <w:i/>
          <w:spacing w:val="-11"/>
        </w:rPr>
        <w:t xml:space="preserve"> </w:t>
      </w:r>
      <w:r>
        <w:rPr>
          <w:spacing w:val="-11"/>
        </w:rPr>
        <w:t xml:space="preserve">грудня 1993 року мінімальнй доход був збільшений до 120 тис. крб. ($ 9,5 </w:t>
      </w:r>
      <w:r>
        <w:rPr>
          <w:spacing w:val="-8"/>
        </w:rPr>
        <w:t>по курсу НБУ і $ 4 по курсу наявного долара). При цьому змінилася не лише величина неоподатковуваного доходу, а й відбулися радикальні зміни "ідеології" оподаткування доходів громадян: була різко підвищена максимальна податкова ставка (з 60 до 90%)</w:t>
      </w:r>
      <w:r>
        <w:rPr>
          <w:spacing w:val="-8"/>
          <w:lang w:val="en-US"/>
        </w:rPr>
        <w:t>.</w:t>
      </w:r>
      <w:r>
        <w:rPr>
          <w:b/>
          <w:spacing w:val="-8"/>
        </w:rPr>
        <w:t xml:space="preserve"> </w:t>
      </w:r>
    </w:p>
    <w:p w:rsidR="003B5EF5" w:rsidRDefault="003B5EF5">
      <w:pPr>
        <w:shd w:val="clear" w:color="auto" w:fill="FFFFFF"/>
        <w:spacing w:line="360" w:lineRule="auto"/>
        <w:ind w:firstLine="715"/>
        <w:jc w:val="both"/>
        <w:rPr>
          <w:b/>
          <w:spacing w:val="-8"/>
          <w:lang w:val="en-US"/>
        </w:rPr>
      </w:pPr>
    </w:p>
    <w:p w:rsidR="003B5EF5" w:rsidRDefault="003B5EF5">
      <w:pPr>
        <w:pStyle w:val="a5"/>
        <w:spacing w:line="360" w:lineRule="auto"/>
        <w:rPr>
          <w:sz w:val="32"/>
        </w:rPr>
      </w:pPr>
      <w:r>
        <w:rPr>
          <w:sz w:val="32"/>
        </w:rPr>
        <w:t>Розділ 2. Роль прибуткового податку у формуванні доходів бюджету</w:t>
      </w:r>
    </w:p>
    <w:p w:rsidR="003B5EF5" w:rsidRDefault="003B5EF5">
      <w:pPr>
        <w:pStyle w:val="a5"/>
        <w:spacing w:line="360" w:lineRule="auto"/>
        <w:jc w:val="both"/>
        <w:rPr>
          <w:b w:val="0"/>
          <w:sz w:val="28"/>
          <w:lang w:val="en-US"/>
        </w:rPr>
      </w:pPr>
      <w:r>
        <w:rPr>
          <w:b w:val="0"/>
          <w:sz w:val="28"/>
          <w:lang w:val="en-US"/>
        </w:rPr>
        <w:t xml:space="preserve">    </w:t>
      </w:r>
    </w:p>
    <w:p w:rsidR="003B5EF5" w:rsidRDefault="003B5EF5">
      <w:pPr>
        <w:pStyle w:val="a5"/>
        <w:spacing w:line="360" w:lineRule="auto"/>
        <w:jc w:val="both"/>
        <w:rPr>
          <w:b w:val="0"/>
          <w:sz w:val="28"/>
        </w:rPr>
      </w:pPr>
      <w:r>
        <w:rPr>
          <w:b w:val="0"/>
          <w:sz w:val="28"/>
          <w:lang w:val="en-US"/>
        </w:rPr>
        <w:t xml:space="preserve">  </w:t>
      </w:r>
      <w:r>
        <w:rPr>
          <w:b w:val="0"/>
          <w:sz w:val="28"/>
          <w:lang w:val="en-US"/>
        </w:rPr>
        <w:tab/>
      </w:r>
      <w:r>
        <w:rPr>
          <w:b w:val="0"/>
          <w:sz w:val="28"/>
        </w:rPr>
        <w:t>На шляху переходу нашої країни до ринкових відносин особливо актуальною є проблема своєчасного забезпечення грошовими ресурсами доходної частини державного бюджету.</w:t>
      </w:r>
    </w:p>
    <w:p w:rsidR="003B5EF5" w:rsidRDefault="003B5EF5">
      <w:pPr>
        <w:pStyle w:val="a5"/>
        <w:spacing w:line="360" w:lineRule="auto"/>
        <w:ind w:firstLine="720"/>
        <w:jc w:val="both"/>
        <w:rPr>
          <w:b w:val="0"/>
          <w:sz w:val="28"/>
        </w:rPr>
      </w:pPr>
      <w:r>
        <w:rPr>
          <w:b w:val="0"/>
          <w:sz w:val="28"/>
        </w:rPr>
        <w:t>Прибутковий податок з громадян є одним із елементів поповнення державного бюджету</w:t>
      </w:r>
      <w:r>
        <w:rPr>
          <w:b w:val="0"/>
          <w:sz w:val="28"/>
          <w:lang w:val="en-US"/>
        </w:rPr>
        <w:t xml:space="preserve"> (</w:t>
      </w:r>
      <w:r>
        <w:rPr>
          <w:b w:val="0"/>
          <w:sz w:val="28"/>
        </w:rPr>
        <w:t xml:space="preserve">Додаток 1). Оподаткування доходів фізичних осіб є складовою частиною фінансового механізму держави. У результаті перерозподілу доходів (платежів) фізичних осіб, з одного боку, реалізуються економічна доктрина щодо рівня добробуту різних верств населення, а з іншого – формується фінансова база держави. Прибутковий податок являється одним із головних джерел наджодження до бюджету в єкономічно розвинених країнах. Так, якщо частка прибуткового податку в доходах бюджету в 90-х роках вСША складало більше 35%, в Англії - біля 30%, тов Україні – лише 15%, що майже в тричі менше ніж в країнах з розвинутою економікою (Додаток 2). </w:t>
      </w:r>
    </w:p>
    <w:p w:rsidR="003B5EF5" w:rsidRDefault="003B5EF5">
      <w:pPr>
        <w:pStyle w:val="a5"/>
        <w:spacing w:line="360" w:lineRule="auto"/>
        <w:ind w:firstLine="720"/>
        <w:jc w:val="both"/>
        <w:rPr>
          <w:b w:val="0"/>
          <w:sz w:val="28"/>
        </w:rPr>
      </w:pPr>
      <w:r>
        <w:rPr>
          <w:b w:val="0"/>
          <w:sz w:val="28"/>
        </w:rPr>
        <w:t>Прибутковий податок з громадян у доходній частині бюджету повинен зростати при зростанні ВВП та частки оплати праці в ресурсах його формування (Додаток 3).</w:t>
      </w:r>
    </w:p>
    <w:p w:rsidR="003B5EF5" w:rsidRDefault="003B5EF5">
      <w:pPr>
        <w:pStyle w:val="a5"/>
        <w:spacing w:line="360" w:lineRule="auto"/>
        <w:ind w:firstLine="720"/>
        <w:jc w:val="both"/>
        <w:rPr>
          <w:b w:val="0"/>
          <w:sz w:val="28"/>
        </w:rPr>
      </w:pPr>
      <w:r>
        <w:rPr>
          <w:b w:val="0"/>
          <w:sz w:val="28"/>
        </w:rPr>
        <w:t xml:space="preserve">За даними таблиці частка прибуткового податку у валовому внутрішньому продукті в динаміці зростає. Найвищим значенням даного показника було в 1997 і 1998 рр. (3,6 % і 3,5% відповідно), зростання надходжень від прибуткового податку за останні два роки пов’язують з віднесенням даного податку до місцевих бюджетів. Має значення еластичність прибуткового податку, яка визначає залежність зміни величини надходжень по даному податку від зміни ВВП. Розрахунок еластичності прибуткового податку провадиться за такою формулою: </w:t>
      </w:r>
    </w:p>
    <w:p w:rsidR="003B5EF5" w:rsidRDefault="003B5EF5">
      <w:pPr>
        <w:pStyle w:val="a5"/>
        <w:spacing w:line="360" w:lineRule="auto"/>
        <w:ind w:firstLine="720"/>
        <w:jc w:val="both"/>
        <w:rPr>
          <w:b w:val="0"/>
          <w:sz w:val="28"/>
          <w:u w:val="single"/>
          <w:lang w:val="en-US"/>
        </w:rPr>
      </w:pPr>
      <w:r>
        <w:rPr>
          <w:b w:val="0"/>
          <w:sz w:val="28"/>
        </w:rPr>
        <w:t xml:space="preserve">Е =     </w:t>
      </w:r>
      <w:r>
        <w:rPr>
          <w:b w:val="0"/>
          <w:sz w:val="28"/>
        </w:rPr>
        <w:softHyphen/>
      </w:r>
      <w:r>
        <w:rPr>
          <w:b w:val="0"/>
          <w:sz w:val="28"/>
        </w:rPr>
        <w:softHyphen/>
      </w:r>
      <w:r>
        <w:rPr>
          <w:b w:val="0"/>
          <w:sz w:val="28"/>
        </w:rPr>
        <w:softHyphen/>
      </w:r>
      <w:r>
        <w:rPr>
          <w:b w:val="0"/>
          <w:sz w:val="28"/>
        </w:rPr>
        <w:softHyphen/>
      </w:r>
      <w:r>
        <w:rPr>
          <w:b w:val="0"/>
          <w:sz w:val="28"/>
        </w:rPr>
        <w:softHyphen/>
      </w:r>
      <w:r>
        <w:rPr>
          <w:b w:val="0"/>
          <w:sz w:val="28"/>
        </w:rPr>
        <w:softHyphen/>
      </w:r>
      <w:r>
        <w:rPr>
          <w:b w:val="0"/>
          <w:sz w:val="28"/>
        </w:rPr>
        <w:softHyphen/>
      </w:r>
      <w:r>
        <w:rPr>
          <w:b w:val="0"/>
          <w:sz w:val="28"/>
        </w:rPr>
        <w:softHyphen/>
      </w:r>
      <w:r>
        <w:rPr>
          <w:b w:val="0"/>
          <w:sz w:val="28"/>
        </w:rPr>
        <w:softHyphen/>
      </w:r>
      <w:r>
        <w:rPr>
          <w:b w:val="0"/>
          <w:sz w:val="28"/>
        </w:rPr>
        <w:softHyphen/>
      </w:r>
      <w:r>
        <w:rPr>
          <w:b w:val="0"/>
          <w:sz w:val="28"/>
        </w:rPr>
        <w:softHyphen/>
      </w:r>
      <w:r>
        <w:rPr>
          <w:b w:val="0"/>
          <w:sz w:val="28"/>
          <w:u w:val="single"/>
        </w:rPr>
        <w:t>(П</w:t>
      </w:r>
      <w:r>
        <w:rPr>
          <w:b w:val="0"/>
          <w:sz w:val="28"/>
          <w:u w:val="single"/>
          <w:lang w:val="en-US"/>
        </w:rPr>
        <w:t>t – Пб)/(</w:t>
      </w:r>
      <w:r>
        <w:rPr>
          <w:b w:val="0"/>
          <w:sz w:val="28"/>
          <w:u w:val="single"/>
        </w:rPr>
        <w:t>П</w:t>
      </w:r>
      <w:r>
        <w:rPr>
          <w:b w:val="0"/>
          <w:sz w:val="28"/>
          <w:u w:val="single"/>
          <w:lang w:val="en-US"/>
        </w:rPr>
        <w:t>t + Пб) / 2</w:t>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r>
        <w:rPr>
          <w:b w:val="0"/>
          <w:sz w:val="28"/>
          <w:u w:val="single"/>
          <w:lang w:val="en-US"/>
        </w:rPr>
        <w:softHyphen/>
      </w:r>
    </w:p>
    <w:p w:rsidR="003B5EF5" w:rsidRDefault="003B5EF5">
      <w:pPr>
        <w:pStyle w:val="a5"/>
        <w:spacing w:line="360" w:lineRule="auto"/>
        <w:ind w:firstLine="720"/>
        <w:jc w:val="both"/>
        <w:rPr>
          <w:b w:val="0"/>
          <w:sz w:val="28"/>
        </w:rPr>
      </w:pPr>
      <w:r>
        <w:rPr>
          <w:b w:val="0"/>
          <w:sz w:val="28"/>
          <w:lang w:val="en-US"/>
        </w:rPr>
        <w:tab/>
        <w:t>(ВВПt</w:t>
      </w:r>
      <w:r>
        <w:rPr>
          <w:b w:val="0"/>
          <w:sz w:val="28"/>
        </w:rPr>
        <w:t xml:space="preserve"> - ВВПб</w:t>
      </w:r>
      <w:r>
        <w:rPr>
          <w:b w:val="0"/>
          <w:sz w:val="28"/>
          <w:lang w:val="en-US"/>
        </w:rPr>
        <w:t>)/(ВВПt + ВВПб) / 2</w:t>
      </w:r>
      <w:r>
        <w:rPr>
          <w:b w:val="0"/>
          <w:sz w:val="28"/>
        </w:rPr>
        <w:t>,</w:t>
      </w:r>
    </w:p>
    <w:p w:rsidR="003B5EF5" w:rsidRDefault="003B5EF5">
      <w:pPr>
        <w:pStyle w:val="a5"/>
        <w:spacing w:line="360" w:lineRule="auto"/>
        <w:ind w:firstLine="720"/>
        <w:jc w:val="both"/>
        <w:rPr>
          <w:b w:val="0"/>
          <w:sz w:val="28"/>
          <w:lang w:val="en-US"/>
        </w:rPr>
      </w:pPr>
      <w:r>
        <w:rPr>
          <w:b w:val="0"/>
          <w:sz w:val="28"/>
        </w:rPr>
        <w:t>Де</w:t>
      </w:r>
      <w:r>
        <w:rPr>
          <w:b w:val="0"/>
          <w:sz w:val="28"/>
          <w:lang w:val="en-US"/>
        </w:rPr>
        <w:t>:</w:t>
      </w:r>
    </w:p>
    <w:p w:rsidR="003B5EF5" w:rsidRDefault="003B5EF5">
      <w:pPr>
        <w:pStyle w:val="a5"/>
        <w:spacing w:line="360" w:lineRule="auto"/>
        <w:ind w:firstLine="720"/>
        <w:jc w:val="both"/>
        <w:rPr>
          <w:b w:val="0"/>
          <w:sz w:val="28"/>
        </w:rPr>
      </w:pPr>
      <w:r>
        <w:rPr>
          <w:b w:val="0"/>
          <w:sz w:val="28"/>
          <w:lang w:val="en-US"/>
        </w:rPr>
        <w:t>Е –</w:t>
      </w:r>
      <w:r>
        <w:rPr>
          <w:b w:val="0"/>
          <w:sz w:val="28"/>
        </w:rPr>
        <w:t xml:space="preserve"> еластичність прибуткового податку</w:t>
      </w:r>
      <w:r>
        <w:rPr>
          <w:b w:val="0"/>
          <w:sz w:val="28"/>
          <w:lang w:val="en-US"/>
        </w:rPr>
        <w:t>;</w:t>
      </w:r>
    </w:p>
    <w:p w:rsidR="003B5EF5" w:rsidRDefault="003B5EF5">
      <w:pPr>
        <w:pStyle w:val="a5"/>
        <w:spacing w:line="360" w:lineRule="auto"/>
        <w:ind w:firstLine="720"/>
        <w:jc w:val="both"/>
        <w:rPr>
          <w:b w:val="0"/>
          <w:sz w:val="28"/>
        </w:rPr>
      </w:pPr>
      <w:r>
        <w:rPr>
          <w:b w:val="0"/>
          <w:sz w:val="28"/>
          <w:lang w:val="ru-RU"/>
        </w:rPr>
        <w:t>П</w:t>
      </w:r>
      <w:r>
        <w:rPr>
          <w:b w:val="0"/>
          <w:sz w:val="28"/>
          <w:lang w:val="en-US"/>
        </w:rPr>
        <w:t>t</w:t>
      </w:r>
      <w:r>
        <w:rPr>
          <w:b w:val="0"/>
          <w:sz w:val="28"/>
        </w:rPr>
        <w:t xml:space="preserve"> – Пб – приріст прибуткового податку за період </w:t>
      </w:r>
      <w:r>
        <w:rPr>
          <w:b w:val="0"/>
          <w:sz w:val="28"/>
          <w:lang w:val="en-US"/>
        </w:rPr>
        <w:t>t;</w:t>
      </w:r>
    </w:p>
    <w:p w:rsidR="003B5EF5" w:rsidRDefault="003B5EF5">
      <w:pPr>
        <w:pStyle w:val="a5"/>
        <w:spacing w:line="360" w:lineRule="auto"/>
        <w:ind w:firstLine="720"/>
        <w:jc w:val="both"/>
        <w:rPr>
          <w:b w:val="0"/>
          <w:sz w:val="28"/>
        </w:rPr>
      </w:pPr>
      <w:r>
        <w:rPr>
          <w:b w:val="0"/>
          <w:sz w:val="28"/>
        </w:rPr>
        <w:t>ВВП</w:t>
      </w:r>
      <w:r>
        <w:rPr>
          <w:b w:val="0"/>
          <w:sz w:val="28"/>
          <w:lang w:val="en-US"/>
        </w:rPr>
        <w:t>t</w:t>
      </w:r>
      <w:r>
        <w:rPr>
          <w:b w:val="0"/>
          <w:sz w:val="28"/>
        </w:rPr>
        <w:t xml:space="preserve"> – ВВПб –приріст ВВП за перод </w:t>
      </w:r>
      <w:r>
        <w:rPr>
          <w:b w:val="0"/>
          <w:sz w:val="28"/>
          <w:lang w:val="en-US"/>
        </w:rPr>
        <w:t>t;</w:t>
      </w:r>
    </w:p>
    <w:p w:rsidR="003B5EF5" w:rsidRDefault="003B5EF5">
      <w:pPr>
        <w:pStyle w:val="a5"/>
        <w:spacing w:line="360" w:lineRule="auto"/>
        <w:ind w:firstLine="720"/>
        <w:jc w:val="both"/>
        <w:rPr>
          <w:b w:val="0"/>
          <w:sz w:val="28"/>
        </w:rPr>
      </w:pPr>
      <w:r>
        <w:rPr>
          <w:b w:val="0"/>
          <w:sz w:val="28"/>
        </w:rPr>
        <w:t>(П</w:t>
      </w:r>
      <w:r>
        <w:rPr>
          <w:b w:val="0"/>
          <w:sz w:val="28"/>
          <w:lang w:val="en-US"/>
        </w:rPr>
        <w:t>t</w:t>
      </w:r>
      <w:r>
        <w:rPr>
          <w:b w:val="0"/>
          <w:sz w:val="28"/>
        </w:rPr>
        <w:t xml:space="preserve"> + Пб)/2 – середній рівень ВВП за перід </w:t>
      </w:r>
      <w:r>
        <w:rPr>
          <w:b w:val="0"/>
          <w:sz w:val="28"/>
          <w:lang w:val="en-US"/>
        </w:rPr>
        <w:t>t;</w:t>
      </w:r>
    </w:p>
    <w:p w:rsidR="003B5EF5" w:rsidRDefault="003B5EF5">
      <w:pPr>
        <w:pStyle w:val="a5"/>
        <w:spacing w:line="360" w:lineRule="auto"/>
        <w:ind w:firstLine="720"/>
        <w:jc w:val="both"/>
        <w:rPr>
          <w:b w:val="0"/>
          <w:sz w:val="28"/>
          <w:lang w:val="en-US"/>
        </w:rPr>
      </w:pPr>
      <w:r>
        <w:rPr>
          <w:b w:val="0"/>
          <w:sz w:val="28"/>
        </w:rPr>
        <w:t>б – базисний період</w:t>
      </w:r>
      <w:r>
        <w:rPr>
          <w:b w:val="0"/>
          <w:sz w:val="28"/>
          <w:lang w:val="en-US"/>
        </w:rPr>
        <w:t>;</w:t>
      </w:r>
    </w:p>
    <w:p w:rsidR="003B5EF5" w:rsidRDefault="003B5EF5">
      <w:pPr>
        <w:pStyle w:val="a5"/>
        <w:spacing w:line="360" w:lineRule="auto"/>
        <w:ind w:firstLine="720"/>
        <w:jc w:val="both"/>
        <w:rPr>
          <w:b w:val="0"/>
          <w:sz w:val="28"/>
          <w:lang w:val="en-US"/>
        </w:rPr>
      </w:pPr>
      <w:r>
        <w:rPr>
          <w:b w:val="0"/>
          <w:sz w:val="28"/>
          <w:lang w:val="en-US"/>
        </w:rPr>
        <w:t xml:space="preserve">t – </w:t>
      </w:r>
      <w:r>
        <w:rPr>
          <w:b w:val="0"/>
          <w:sz w:val="28"/>
        </w:rPr>
        <w:t>аналізований період.</w:t>
      </w:r>
      <w:r>
        <w:rPr>
          <w:b w:val="0"/>
          <w:sz w:val="28"/>
          <w:lang w:val="en-US"/>
        </w:rPr>
        <w:tab/>
      </w:r>
    </w:p>
    <w:p w:rsidR="003B5EF5" w:rsidRDefault="003B5EF5">
      <w:pPr>
        <w:pStyle w:val="a5"/>
        <w:spacing w:line="360" w:lineRule="auto"/>
        <w:ind w:firstLine="720"/>
        <w:jc w:val="both"/>
        <w:rPr>
          <w:b w:val="0"/>
          <w:sz w:val="28"/>
          <w:lang w:val="en-US"/>
        </w:rPr>
      </w:pPr>
    </w:p>
    <w:p w:rsidR="003B5EF5" w:rsidRDefault="003B5EF5">
      <w:pPr>
        <w:spacing w:line="360" w:lineRule="auto"/>
        <w:jc w:val="right"/>
      </w:pPr>
      <w:r>
        <w:t>Таблиця 2.1</w:t>
      </w:r>
    </w:p>
    <w:p w:rsidR="003B5EF5" w:rsidRDefault="003B5EF5">
      <w:pPr>
        <w:spacing w:line="360" w:lineRule="auto"/>
        <w:jc w:val="both"/>
      </w:pPr>
      <w:r>
        <w:t>Динаміка коефіцієнта еластичності прибуткового податку за період з 1985 по 1998 роки.</w:t>
      </w:r>
    </w:p>
    <w:p w:rsidR="003B5EF5" w:rsidRDefault="003B5EF5">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3B5EF5">
        <w:trPr>
          <w:jc w:val="center"/>
        </w:trPr>
        <w:tc>
          <w:tcPr>
            <w:tcW w:w="2214" w:type="dxa"/>
            <w:vAlign w:val="center"/>
          </w:tcPr>
          <w:p w:rsidR="003B5EF5" w:rsidRDefault="003B5EF5">
            <w:pPr>
              <w:spacing w:line="360" w:lineRule="auto"/>
              <w:jc w:val="both"/>
            </w:pPr>
            <w:r>
              <w:t>Роки</w:t>
            </w:r>
          </w:p>
        </w:tc>
        <w:tc>
          <w:tcPr>
            <w:tcW w:w="2214" w:type="dxa"/>
            <w:vAlign w:val="center"/>
          </w:tcPr>
          <w:p w:rsidR="003B5EF5" w:rsidRDefault="003B5EF5">
            <w:pPr>
              <w:spacing w:line="360" w:lineRule="auto"/>
              <w:jc w:val="both"/>
            </w:pPr>
            <w:r>
              <w:t>Валовий внутрішній продукт</w:t>
            </w:r>
          </w:p>
        </w:tc>
        <w:tc>
          <w:tcPr>
            <w:tcW w:w="2214" w:type="dxa"/>
            <w:vAlign w:val="center"/>
          </w:tcPr>
          <w:p w:rsidR="003B5EF5" w:rsidRDefault="003B5EF5">
            <w:pPr>
              <w:spacing w:line="360" w:lineRule="auto"/>
              <w:jc w:val="both"/>
            </w:pPr>
            <w:r>
              <w:t>Прибутковий податок з громадян</w:t>
            </w:r>
          </w:p>
        </w:tc>
        <w:tc>
          <w:tcPr>
            <w:tcW w:w="2214" w:type="dxa"/>
            <w:vAlign w:val="center"/>
          </w:tcPr>
          <w:p w:rsidR="003B5EF5" w:rsidRDefault="003B5EF5">
            <w:pPr>
              <w:spacing w:line="360" w:lineRule="auto"/>
              <w:jc w:val="both"/>
            </w:pPr>
            <w:r>
              <w:t>Коефіцієнт еластичності прибуткового податку</w:t>
            </w:r>
          </w:p>
        </w:tc>
      </w:tr>
      <w:tr w:rsidR="003B5EF5">
        <w:trPr>
          <w:cantSplit/>
          <w:jc w:val="center"/>
        </w:trPr>
        <w:tc>
          <w:tcPr>
            <w:tcW w:w="8856" w:type="dxa"/>
            <w:gridSpan w:val="4"/>
          </w:tcPr>
          <w:p w:rsidR="003B5EF5" w:rsidRDefault="003B5EF5">
            <w:pPr>
              <w:spacing w:line="360" w:lineRule="auto"/>
              <w:jc w:val="both"/>
            </w:pPr>
            <w:r>
              <w:t>Млн. крб.</w:t>
            </w:r>
          </w:p>
        </w:tc>
      </w:tr>
      <w:tr w:rsidR="003B5EF5">
        <w:trPr>
          <w:jc w:val="center"/>
        </w:trPr>
        <w:tc>
          <w:tcPr>
            <w:tcW w:w="2214" w:type="dxa"/>
          </w:tcPr>
          <w:p w:rsidR="003B5EF5" w:rsidRDefault="003B5EF5">
            <w:pPr>
              <w:spacing w:line="360" w:lineRule="auto"/>
              <w:jc w:val="both"/>
            </w:pPr>
            <w:r>
              <w:t>1985</w:t>
            </w:r>
          </w:p>
          <w:p w:rsidR="003B5EF5" w:rsidRDefault="003B5EF5">
            <w:pPr>
              <w:spacing w:line="360" w:lineRule="auto"/>
              <w:jc w:val="both"/>
            </w:pPr>
            <w:r>
              <w:t>1990</w:t>
            </w:r>
          </w:p>
          <w:p w:rsidR="003B5EF5" w:rsidRDefault="003B5EF5">
            <w:pPr>
              <w:spacing w:line="360" w:lineRule="auto"/>
              <w:jc w:val="both"/>
            </w:pPr>
            <w:r>
              <w:t>1991</w:t>
            </w:r>
          </w:p>
        </w:tc>
        <w:tc>
          <w:tcPr>
            <w:tcW w:w="2214" w:type="dxa"/>
          </w:tcPr>
          <w:p w:rsidR="003B5EF5" w:rsidRDefault="003B5EF5">
            <w:pPr>
              <w:spacing w:line="360" w:lineRule="auto"/>
              <w:jc w:val="both"/>
            </w:pPr>
            <w:r>
              <w:t>128,3</w:t>
            </w:r>
          </w:p>
          <w:p w:rsidR="003B5EF5" w:rsidRDefault="003B5EF5">
            <w:pPr>
              <w:spacing w:line="360" w:lineRule="auto"/>
              <w:jc w:val="both"/>
            </w:pPr>
            <w:r>
              <w:t>164,8</w:t>
            </w:r>
          </w:p>
          <w:p w:rsidR="003B5EF5" w:rsidRDefault="003B5EF5">
            <w:pPr>
              <w:spacing w:line="360" w:lineRule="auto"/>
              <w:jc w:val="both"/>
            </w:pPr>
            <w:r>
              <w:t>299,4</w:t>
            </w:r>
          </w:p>
        </w:tc>
        <w:tc>
          <w:tcPr>
            <w:tcW w:w="2214" w:type="dxa"/>
          </w:tcPr>
          <w:p w:rsidR="003B5EF5" w:rsidRDefault="003B5EF5">
            <w:pPr>
              <w:spacing w:line="360" w:lineRule="auto"/>
              <w:jc w:val="both"/>
            </w:pPr>
            <w:r>
              <w:t>2,2</w:t>
            </w:r>
          </w:p>
          <w:p w:rsidR="003B5EF5" w:rsidRDefault="003B5EF5">
            <w:pPr>
              <w:spacing w:line="360" w:lineRule="auto"/>
              <w:jc w:val="both"/>
            </w:pPr>
            <w:r>
              <w:t>3,4</w:t>
            </w:r>
          </w:p>
          <w:p w:rsidR="003B5EF5" w:rsidRDefault="003B5EF5">
            <w:pPr>
              <w:spacing w:line="360" w:lineRule="auto"/>
              <w:jc w:val="both"/>
            </w:pPr>
            <w:r>
              <w:t>9,3</w:t>
            </w:r>
          </w:p>
        </w:tc>
        <w:tc>
          <w:tcPr>
            <w:tcW w:w="2214" w:type="dxa"/>
          </w:tcPr>
          <w:p w:rsidR="003B5EF5" w:rsidRDefault="003B5EF5">
            <w:pPr>
              <w:spacing w:line="360" w:lineRule="auto"/>
              <w:jc w:val="both"/>
            </w:pPr>
            <w:r>
              <w:t>-</w:t>
            </w:r>
          </w:p>
          <w:p w:rsidR="003B5EF5" w:rsidRDefault="003B5EF5">
            <w:pPr>
              <w:spacing w:line="360" w:lineRule="auto"/>
              <w:jc w:val="both"/>
            </w:pPr>
            <w:r>
              <w:t>1,72</w:t>
            </w:r>
          </w:p>
          <w:p w:rsidR="003B5EF5" w:rsidRDefault="003B5EF5">
            <w:pPr>
              <w:spacing w:line="360" w:lineRule="auto"/>
              <w:jc w:val="both"/>
            </w:pPr>
            <w:r>
              <w:t>1,60</w:t>
            </w:r>
          </w:p>
        </w:tc>
      </w:tr>
      <w:tr w:rsidR="003B5EF5">
        <w:trPr>
          <w:cantSplit/>
          <w:jc w:val="center"/>
        </w:trPr>
        <w:tc>
          <w:tcPr>
            <w:tcW w:w="8856" w:type="dxa"/>
            <w:gridSpan w:val="4"/>
          </w:tcPr>
          <w:p w:rsidR="003B5EF5" w:rsidRDefault="003B5EF5">
            <w:pPr>
              <w:spacing w:line="360" w:lineRule="auto"/>
              <w:jc w:val="both"/>
            </w:pPr>
            <w:r>
              <w:t>Млрд. крб.</w:t>
            </w:r>
          </w:p>
        </w:tc>
      </w:tr>
      <w:tr w:rsidR="003B5EF5">
        <w:trPr>
          <w:jc w:val="center"/>
        </w:trPr>
        <w:tc>
          <w:tcPr>
            <w:tcW w:w="2214" w:type="dxa"/>
          </w:tcPr>
          <w:p w:rsidR="003B5EF5" w:rsidRDefault="003B5EF5">
            <w:pPr>
              <w:spacing w:line="360" w:lineRule="auto"/>
              <w:jc w:val="both"/>
            </w:pPr>
            <w:r>
              <w:t>1992</w:t>
            </w:r>
          </w:p>
          <w:p w:rsidR="003B5EF5" w:rsidRDefault="003B5EF5">
            <w:pPr>
              <w:spacing w:line="360" w:lineRule="auto"/>
              <w:jc w:val="both"/>
            </w:pPr>
            <w:r>
              <w:t>1993</w:t>
            </w:r>
          </w:p>
          <w:p w:rsidR="003B5EF5" w:rsidRDefault="003B5EF5">
            <w:pPr>
              <w:spacing w:line="360" w:lineRule="auto"/>
              <w:jc w:val="both"/>
            </w:pPr>
            <w:r>
              <w:t>1994</w:t>
            </w:r>
          </w:p>
        </w:tc>
        <w:tc>
          <w:tcPr>
            <w:tcW w:w="2214" w:type="dxa"/>
          </w:tcPr>
          <w:p w:rsidR="003B5EF5" w:rsidRDefault="003B5EF5">
            <w:pPr>
              <w:spacing w:line="360" w:lineRule="auto"/>
              <w:jc w:val="both"/>
            </w:pPr>
            <w:r>
              <w:t>5032,7</w:t>
            </w:r>
          </w:p>
          <w:p w:rsidR="003B5EF5" w:rsidRDefault="003B5EF5">
            <w:pPr>
              <w:spacing w:line="360" w:lineRule="auto"/>
              <w:jc w:val="both"/>
            </w:pPr>
            <w:r>
              <w:t>148273,0</w:t>
            </w:r>
          </w:p>
          <w:p w:rsidR="003B5EF5" w:rsidRDefault="003B5EF5">
            <w:pPr>
              <w:spacing w:line="360" w:lineRule="auto"/>
              <w:jc w:val="both"/>
            </w:pPr>
            <w:r>
              <w:t>1203769,0</w:t>
            </w:r>
          </w:p>
        </w:tc>
        <w:tc>
          <w:tcPr>
            <w:tcW w:w="2214" w:type="dxa"/>
          </w:tcPr>
          <w:p w:rsidR="003B5EF5" w:rsidRDefault="003B5EF5">
            <w:pPr>
              <w:spacing w:line="360" w:lineRule="auto"/>
              <w:jc w:val="both"/>
            </w:pPr>
            <w:r>
              <w:t>143,0</w:t>
            </w:r>
          </w:p>
          <w:p w:rsidR="003B5EF5" w:rsidRDefault="003B5EF5">
            <w:pPr>
              <w:spacing w:line="360" w:lineRule="auto"/>
              <w:jc w:val="both"/>
            </w:pPr>
            <w:r>
              <w:t>2883,4</w:t>
            </w:r>
          </w:p>
          <w:p w:rsidR="003B5EF5" w:rsidRDefault="003B5EF5">
            <w:pPr>
              <w:spacing w:line="360" w:lineRule="auto"/>
              <w:jc w:val="both"/>
            </w:pPr>
            <w:r>
              <w:t>33995,0</w:t>
            </w:r>
          </w:p>
        </w:tc>
        <w:tc>
          <w:tcPr>
            <w:tcW w:w="2214" w:type="dxa"/>
          </w:tcPr>
          <w:p w:rsidR="003B5EF5" w:rsidRDefault="003B5EF5">
            <w:pPr>
              <w:spacing w:line="360" w:lineRule="auto"/>
              <w:jc w:val="both"/>
            </w:pPr>
            <w:r>
              <w:t>1,00</w:t>
            </w:r>
          </w:p>
          <w:p w:rsidR="003B5EF5" w:rsidRDefault="003B5EF5">
            <w:pPr>
              <w:spacing w:line="360" w:lineRule="auto"/>
              <w:jc w:val="both"/>
            </w:pPr>
            <w:r>
              <w:t>0,97</w:t>
            </w:r>
          </w:p>
          <w:p w:rsidR="003B5EF5" w:rsidRDefault="003B5EF5">
            <w:pPr>
              <w:spacing w:line="360" w:lineRule="auto"/>
              <w:jc w:val="both"/>
            </w:pPr>
            <w:r>
              <w:t>1,10</w:t>
            </w:r>
          </w:p>
        </w:tc>
      </w:tr>
      <w:tr w:rsidR="003B5EF5">
        <w:trPr>
          <w:cantSplit/>
          <w:jc w:val="center"/>
        </w:trPr>
        <w:tc>
          <w:tcPr>
            <w:tcW w:w="8856" w:type="dxa"/>
            <w:gridSpan w:val="4"/>
          </w:tcPr>
          <w:p w:rsidR="003B5EF5" w:rsidRDefault="003B5EF5">
            <w:pPr>
              <w:spacing w:line="360" w:lineRule="auto"/>
              <w:jc w:val="both"/>
            </w:pPr>
            <w:r>
              <w:t>Млн. грн.</w:t>
            </w:r>
          </w:p>
        </w:tc>
      </w:tr>
      <w:tr w:rsidR="003B5EF5">
        <w:trPr>
          <w:jc w:val="center"/>
        </w:trPr>
        <w:tc>
          <w:tcPr>
            <w:tcW w:w="2214" w:type="dxa"/>
          </w:tcPr>
          <w:p w:rsidR="003B5EF5" w:rsidRDefault="003B5EF5">
            <w:pPr>
              <w:spacing w:line="360" w:lineRule="auto"/>
              <w:jc w:val="both"/>
            </w:pPr>
            <w:r>
              <w:t>1995</w:t>
            </w:r>
          </w:p>
          <w:p w:rsidR="003B5EF5" w:rsidRDefault="003B5EF5">
            <w:pPr>
              <w:spacing w:line="360" w:lineRule="auto"/>
              <w:jc w:val="both"/>
            </w:pPr>
            <w:r>
              <w:t>1996</w:t>
            </w:r>
          </w:p>
          <w:p w:rsidR="003B5EF5" w:rsidRDefault="003B5EF5">
            <w:pPr>
              <w:spacing w:line="360" w:lineRule="auto"/>
              <w:jc w:val="both"/>
            </w:pPr>
            <w:r>
              <w:t>1997</w:t>
            </w:r>
          </w:p>
          <w:p w:rsidR="003B5EF5" w:rsidRDefault="003B5EF5">
            <w:pPr>
              <w:spacing w:line="360" w:lineRule="auto"/>
              <w:jc w:val="both"/>
            </w:pPr>
            <w:r>
              <w:t>1998</w:t>
            </w:r>
          </w:p>
        </w:tc>
        <w:tc>
          <w:tcPr>
            <w:tcW w:w="2214" w:type="dxa"/>
          </w:tcPr>
          <w:p w:rsidR="003B5EF5" w:rsidRDefault="003B5EF5">
            <w:pPr>
              <w:spacing w:line="360" w:lineRule="auto"/>
              <w:jc w:val="both"/>
            </w:pPr>
            <w:r>
              <w:t>54516,0</w:t>
            </w:r>
          </w:p>
          <w:p w:rsidR="003B5EF5" w:rsidRDefault="003B5EF5">
            <w:pPr>
              <w:spacing w:line="360" w:lineRule="auto"/>
              <w:jc w:val="both"/>
            </w:pPr>
            <w:r>
              <w:t>81519,0</w:t>
            </w:r>
          </w:p>
          <w:p w:rsidR="003B5EF5" w:rsidRDefault="003B5EF5">
            <w:pPr>
              <w:spacing w:line="360" w:lineRule="auto"/>
              <w:jc w:val="both"/>
            </w:pPr>
            <w:r>
              <w:t>92484,0</w:t>
            </w:r>
          </w:p>
          <w:p w:rsidR="003B5EF5" w:rsidRDefault="003B5EF5">
            <w:pPr>
              <w:spacing w:line="360" w:lineRule="auto"/>
              <w:jc w:val="both"/>
            </w:pPr>
            <w:r>
              <w:t>103649,6</w:t>
            </w:r>
          </w:p>
        </w:tc>
        <w:tc>
          <w:tcPr>
            <w:tcW w:w="2214" w:type="dxa"/>
          </w:tcPr>
          <w:p w:rsidR="003B5EF5" w:rsidRDefault="003B5EF5">
            <w:pPr>
              <w:spacing w:line="360" w:lineRule="auto"/>
              <w:jc w:val="both"/>
            </w:pPr>
            <w:r>
              <w:t>1595,3</w:t>
            </w:r>
          </w:p>
          <w:p w:rsidR="003B5EF5" w:rsidRDefault="003B5EF5">
            <w:pPr>
              <w:spacing w:line="360" w:lineRule="auto"/>
              <w:jc w:val="both"/>
            </w:pPr>
            <w:r>
              <w:t>2593,1</w:t>
            </w:r>
          </w:p>
          <w:p w:rsidR="003B5EF5" w:rsidRDefault="003B5EF5">
            <w:pPr>
              <w:spacing w:line="360" w:lineRule="auto"/>
              <w:jc w:val="both"/>
            </w:pPr>
            <w:r>
              <w:t>3293,4</w:t>
            </w:r>
          </w:p>
          <w:p w:rsidR="003B5EF5" w:rsidRDefault="003B5EF5">
            <w:pPr>
              <w:spacing w:line="360" w:lineRule="auto"/>
              <w:jc w:val="both"/>
            </w:pPr>
            <w:r>
              <w:t>3600,0</w:t>
            </w:r>
          </w:p>
        </w:tc>
        <w:tc>
          <w:tcPr>
            <w:tcW w:w="2214" w:type="dxa"/>
          </w:tcPr>
          <w:p w:rsidR="003B5EF5" w:rsidRDefault="003B5EF5">
            <w:pPr>
              <w:spacing w:line="360" w:lineRule="auto"/>
              <w:jc w:val="both"/>
            </w:pPr>
            <w:r>
              <w:t>1,01</w:t>
            </w:r>
          </w:p>
          <w:p w:rsidR="003B5EF5" w:rsidRDefault="003B5EF5">
            <w:pPr>
              <w:spacing w:line="360" w:lineRule="auto"/>
              <w:jc w:val="both"/>
            </w:pPr>
            <w:r>
              <w:t>1,20</w:t>
            </w:r>
          </w:p>
          <w:p w:rsidR="003B5EF5" w:rsidRDefault="003B5EF5">
            <w:pPr>
              <w:spacing w:line="360" w:lineRule="auto"/>
              <w:jc w:val="both"/>
            </w:pPr>
            <w:r>
              <w:t>1,90</w:t>
            </w:r>
          </w:p>
          <w:p w:rsidR="003B5EF5" w:rsidRDefault="003B5EF5">
            <w:pPr>
              <w:spacing w:line="360" w:lineRule="auto"/>
              <w:jc w:val="both"/>
            </w:pPr>
            <w:r>
              <w:t>0,78</w:t>
            </w:r>
          </w:p>
        </w:tc>
      </w:tr>
    </w:tbl>
    <w:p w:rsidR="003B5EF5" w:rsidRDefault="003B5EF5">
      <w:pPr>
        <w:spacing w:line="360" w:lineRule="auto"/>
        <w:jc w:val="both"/>
      </w:pPr>
    </w:p>
    <w:p w:rsidR="003B5EF5" w:rsidRDefault="003B5EF5">
      <w:pPr>
        <w:pStyle w:val="a5"/>
        <w:spacing w:line="360" w:lineRule="auto"/>
        <w:ind w:firstLine="720"/>
        <w:jc w:val="both"/>
        <w:rPr>
          <w:b w:val="0"/>
          <w:sz w:val="28"/>
        </w:rPr>
      </w:pPr>
      <w:r>
        <w:rPr>
          <w:b w:val="0"/>
          <w:sz w:val="28"/>
        </w:rPr>
        <w:t>Якщо коефіцієнт податку дорівнює 1, то це означає, що прибутковий податок і ВВП зросли на один і той же рівень, тобтоо рівень оподаткування прирощеної частини ВВП залишається не змінним. Якщо коефіцієнт менше одиниці – приріст податкових надходжень відстає від приросту ВВП, рівень оподаткування знижується. Якщо коефіцієнт еластичності більше одиниці – приріст податкових надходжень випереджає приріст ВВП.</w:t>
      </w:r>
    </w:p>
    <w:p w:rsidR="003B5EF5" w:rsidRDefault="003B5EF5">
      <w:pPr>
        <w:pStyle w:val="a5"/>
        <w:spacing w:line="360" w:lineRule="auto"/>
        <w:ind w:firstLine="720"/>
        <w:jc w:val="both"/>
        <w:rPr>
          <w:b w:val="0"/>
          <w:sz w:val="28"/>
        </w:rPr>
      </w:pPr>
      <w:r>
        <w:rPr>
          <w:b w:val="0"/>
          <w:sz w:val="28"/>
        </w:rPr>
        <w:t xml:space="preserve">Як видно з таблиці, приріст оподаткування був меншим приросту ВВП у 1993 році та 1998 році. У 1992 році рівень приросту ВВП дорівнює рівню приросту податку. Приріст податкових надходжень значно випереджає приріст ВВП у 1997 році. Цим зумовлена специфіка податкового навантаження на доходи громадян України. </w:t>
      </w:r>
    </w:p>
    <w:p w:rsidR="003B5EF5" w:rsidRDefault="003B5EF5">
      <w:pPr>
        <w:pStyle w:val="a5"/>
        <w:spacing w:line="360" w:lineRule="auto"/>
        <w:ind w:firstLine="720"/>
        <w:jc w:val="both"/>
        <w:rPr>
          <w:b w:val="0"/>
          <w:sz w:val="28"/>
        </w:rPr>
      </w:pPr>
      <w:r>
        <w:rPr>
          <w:b w:val="0"/>
          <w:sz w:val="28"/>
        </w:rPr>
        <w:t>Слід пам‘ятати, що на початковому етапі перехідного періоду прибутковий податок не є важливим джерелом податкових надходжень. На шляху переходу до ринкових відносин дохід на душу населення не значний і економіка може пристосовуватися до перехідних умов за рахунок подальшого скорочення доходів громадян до відновлення економічного росту. Так як прибутковий податок є еластичним джерелом доходів бюджету, в подібні періоди частка надходжень від нього в загальній сумі повинна падати. Проте з часом вона в загальній сумі податкових надходжень буде зростати по мірі відновлення економічного росту із-за еластичної природи даного податку. Крім того, головним джерелом прибуткового податку в перехідний період є утримання із заробітної плати і вимагається певний період часу для того, щоб утримання з інших джерел прибуткового податку (проценти, дивіденди, дохід від малого бізнесу) стали ефективним податковим інструментом.</w:t>
      </w:r>
    </w:p>
    <w:p w:rsidR="003B5EF5" w:rsidRDefault="003B5EF5">
      <w:pPr>
        <w:pStyle w:val="a5"/>
        <w:spacing w:line="360" w:lineRule="auto"/>
        <w:ind w:firstLine="720"/>
        <w:jc w:val="both"/>
        <w:rPr>
          <w:b w:val="0"/>
          <w:sz w:val="28"/>
        </w:rPr>
      </w:pPr>
      <w:r>
        <w:rPr>
          <w:b w:val="0"/>
          <w:sz w:val="28"/>
        </w:rPr>
        <w:t xml:space="preserve">З вищезазначених причин можна зробити висновок, що в період переходу до ринкових відносин прибутковий податок з громадян не відіграє головної ролі у формуванні доходів бюджету (12-15%). Хоча не можна не наголосити, що у деяких бюджетах місцевих рад України питома вага прибуткового податку складає значну частку і коливається в межах від 25-60%. Це зумовлено тим, що в цих містах рівень заробітної плати вищий, ніж в інших. </w:t>
      </w:r>
    </w:p>
    <w:p w:rsidR="003B5EF5" w:rsidRDefault="003B5EF5">
      <w:pPr>
        <w:pStyle w:val="a5"/>
        <w:spacing w:line="360" w:lineRule="auto"/>
        <w:ind w:firstLine="720"/>
        <w:jc w:val="both"/>
        <w:rPr>
          <w:b w:val="0"/>
          <w:sz w:val="28"/>
        </w:rPr>
      </w:pPr>
      <w:r>
        <w:rPr>
          <w:b w:val="0"/>
          <w:sz w:val="28"/>
        </w:rPr>
        <w:t>Україна та інші держави з перехідною економікою повинні все це брати</w:t>
      </w:r>
      <w:r>
        <w:rPr>
          <w:b w:val="0"/>
          <w:sz w:val="28"/>
          <w:lang w:val="en-US"/>
        </w:rPr>
        <w:t xml:space="preserve"> </w:t>
      </w:r>
      <w:r>
        <w:rPr>
          <w:b w:val="0"/>
          <w:sz w:val="28"/>
        </w:rPr>
        <w:t xml:space="preserve">до уваги та пристосовуватися до нових податкових концепцій. </w:t>
      </w:r>
    </w:p>
    <w:p w:rsidR="003B5EF5" w:rsidRDefault="003B5EF5">
      <w:pPr>
        <w:spacing w:line="360" w:lineRule="auto"/>
        <w:ind w:left="-360"/>
        <w:jc w:val="both"/>
      </w:pPr>
    </w:p>
    <w:p w:rsidR="003B5EF5" w:rsidRDefault="003B5EF5">
      <w:pPr>
        <w:spacing w:line="360" w:lineRule="auto"/>
        <w:ind w:left="-360"/>
        <w:jc w:val="both"/>
      </w:pPr>
    </w:p>
    <w:p w:rsidR="003B5EF5" w:rsidRDefault="003B5EF5">
      <w:pPr>
        <w:pStyle w:val="31"/>
        <w:rPr>
          <w:sz w:val="32"/>
        </w:rPr>
      </w:pPr>
      <w:r>
        <w:rPr>
          <w:sz w:val="32"/>
        </w:rPr>
        <w:t>Розділ 3. Основні елементи сучасної системи прибуткового</w:t>
      </w:r>
    </w:p>
    <w:p w:rsidR="003B5EF5" w:rsidRDefault="003B5EF5">
      <w:pPr>
        <w:spacing w:line="360" w:lineRule="auto"/>
        <w:jc w:val="center"/>
        <w:rPr>
          <w:b/>
          <w:sz w:val="32"/>
        </w:rPr>
      </w:pPr>
      <w:r>
        <w:rPr>
          <w:b/>
          <w:sz w:val="32"/>
        </w:rPr>
        <w:t>оподаткування громадян</w:t>
      </w:r>
    </w:p>
    <w:p w:rsidR="003B5EF5" w:rsidRDefault="003B5EF5">
      <w:pPr>
        <w:spacing w:line="360" w:lineRule="auto"/>
        <w:ind w:firstLine="890"/>
        <w:jc w:val="center"/>
      </w:pPr>
    </w:p>
    <w:p w:rsidR="003B5EF5" w:rsidRDefault="003B5EF5">
      <w:pPr>
        <w:spacing w:line="360" w:lineRule="auto"/>
        <w:ind w:firstLine="890"/>
        <w:jc w:val="both"/>
        <w:rPr>
          <w:i/>
        </w:rPr>
      </w:pPr>
      <w:r>
        <w:rPr>
          <w:i/>
        </w:rPr>
        <w:t>3.1. Суб</w:t>
      </w:r>
      <w:r>
        <w:rPr>
          <w:i/>
          <w:lang w:val="en-US"/>
        </w:rPr>
        <w:t>’</w:t>
      </w:r>
      <w:r>
        <w:rPr>
          <w:i/>
        </w:rPr>
        <w:t>єкти</w:t>
      </w:r>
      <w:r>
        <w:rPr>
          <w:i/>
          <w:lang w:val="en-US"/>
        </w:rPr>
        <w:t xml:space="preserve"> та об’</w:t>
      </w:r>
      <w:r>
        <w:rPr>
          <w:i/>
        </w:rPr>
        <w:t>єкти оподаткування</w:t>
      </w:r>
    </w:p>
    <w:p w:rsidR="003B5EF5" w:rsidRDefault="003B5EF5">
      <w:pPr>
        <w:spacing w:line="360" w:lineRule="auto"/>
        <w:ind w:firstLine="890"/>
        <w:jc w:val="both"/>
        <w:rPr>
          <w:i/>
        </w:rPr>
      </w:pPr>
    </w:p>
    <w:p w:rsidR="003B5EF5" w:rsidRDefault="003B5EF5">
      <w:pPr>
        <w:spacing w:line="360" w:lineRule="auto"/>
        <w:ind w:firstLine="890"/>
        <w:jc w:val="both"/>
      </w:pPr>
      <w:r>
        <w:t>Платниками прибуткового податку (суб</w:t>
      </w:r>
      <w:r>
        <w:rPr>
          <w:lang w:val="en-US"/>
        </w:rPr>
        <w:t>’</w:t>
      </w:r>
      <w:r>
        <w:t>єктами оподаткування) в Україні є фізичні особи незалежно від віку,громадянства, статі, раси, національності, сімейного, соціального й майнового стану, приналежності до громадських організацій та політичних партій, ставлення до релігії. Це громадяни України, іноземні громадяни та особи без громадянства – як ті, що постійно проживають (у цілому не менше, ніж 183 дні у календарному році), так і ті, що не мають постійного місця проживання в Україні.</w:t>
      </w:r>
    </w:p>
    <w:p w:rsidR="003B5EF5" w:rsidRDefault="003B5EF5">
      <w:pPr>
        <w:spacing w:line="360" w:lineRule="auto"/>
        <w:ind w:firstLine="890"/>
        <w:jc w:val="both"/>
      </w:pPr>
      <w:r>
        <w:t>Об</w:t>
      </w:r>
      <w:r>
        <w:rPr>
          <w:lang w:val="en-US"/>
        </w:rPr>
        <w:t>’</w:t>
      </w:r>
      <w:r>
        <w:t>єктом оподаткування у громадян, які мають постійне проживання в Україні, є сукупний оподаткований доход за календарний рік (що складається з місячних сукупних оподаткованих доходів), одержаний з різних джерел як на території України, так і за її межами.</w:t>
      </w:r>
    </w:p>
    <w:p w:rsidR="003B5EF5" w:rsidRDefault="003B5EF5">
      <w:pPr>
        <w:spacing w:line="360" w:lineRule="auto"/>
        <w:ind w:firstLine="890"/>
        <w:jc w:val="both"/>
      </w:pPr>
      <w:r>
        <w:t>До складу сукупного оподаткованого доходу, одержаного за місцем основної роботи входять:</w:t>
      </w:r>
    </w:p>
    <w:p w:rsidR="003B5EF5" w:rsidRDefault="003B5EF5">
      <w:pPr>
        <w:spacing w:line="360" w:lineRule="auto"/>
        <w:ind w:hanging="244"/>
        <w:jc w:val="both"/>
      </w:pPr>
      <w:r>
        <w:t xml:space="preserve">   доходи за виконання трудових обов</w:t>
      </w:r>
      <w:r>
        <w:rPr>
          <w:lang w:val="en-US"/>
        </w:rPr>
        <w:t>’</w:t>
      </w:r>
      <w:r>
        <w:t>язків;</w:t>
      </w:r>
    </w:p>
    <w:p w:rsidR="003B5EF5" w:rsidRDefault="003B5EF5">
      <w:pPr>
        <w:spacing w:line="360" w:lineRule="auto"/>
        <w:jc w:val="both"/>
      </w:pPr>
      <w:r>
        <w:t>доходи, одержані від надання матеріальних і соціальних благ;</w:t>
      </w:r>
    </w:p>
    <w:p w:rsidR="003B5EF5" w:rsidRDefault="003B5EF5">
      <w:pPr>
        <w:spacing w:line="360" w:lineRule="auto"/>
        <w:jc w:val="both"/>
        <w:rPr>
          <w:lang w:val="en-US"/>
        </w:rPr>
      </w:pPr>
      <w:r>
        <w:t>доходи, одержані внаслідок розподілу прибутку й майна.</w:t>
      </w:r>
    </w:p>
    <w:p w:rsidR="003B5EF5" w:rsidRDefault="003B5EF5">
      <w:pPr>
        <w:spacing w:line="360" w:lineRule="auto"/>
        <w:jc w:val="both"/>
      </w:pPr>
      <w:r>
        <w:t>Доходи за виконання трудових обов’язків, зокрема, включають:</w:t>
      </w:r>
    </w:p>
    <w:p w:rsidR="003B5EF5" w:rsidRDefault="003B5EF5">
      <w:pPr>
        <w:spacing w:line="360" w:lineRule="auto"/>
        <w:jc w:val="both"/>
      </w:pPr>
      <w:r>
        <w:t>заробітну плату, що нарахована за виконану роботу незалежно від форм і систем оплати праці;</w:t>
      </w:r>
    </w:p>
    <w:p w:rsidR="003B5EF5" w:rsidRDefault="003B5EF5">
      <w:pPr>
        <w:spacing w:line="360" w:lineRule="auto"/>
        <w:jc w:val="both"/>
      </w:pPr>
      <w:r>
        <w:t>авторський гонорар, винагороди за відкриття, винаходи і раціоналізаторські пропозиції;</w:t>
      </w:r>
    </w:p>
    <w:p w:rsidR="003B5EF5" w:rsidRDefault="003B5EF5">
      <w:pPr>
        <w:spacing w:line="360" w:lineRule="auto"/>
        <w:jc w:val="both"/>
      </w:pPr>
      <w:r>
        <w:t>вартість продукції, що видається в порядку натуральної опплати праці;</w:t>
      </w:r>
    </w:p>
    <w:p w:rsidR="003B5EF5" w:rsidRDefault="003B5EF5">
      <w:pPr>
        <w:spacing w:line="360" w:lineRule="auto"/>
        <w:jc w:val="both"/>
      </w:pPr>
      <w:r>
        <w:t>надбавки та доплати до тарифних ставок і посадових окладів;</w:t>
      </w:r>
    </w:p>
    <w:p w:rsidR="003B5EF5" w:rsidRDefault="003B5EF5">
      <w:pPr>
        <w:spacing w:line="360" w:lineRule="auto"/>
        <w:jc w:val="both"/>
      </w:pPr>
      <w:r>
        <w:t>опплату щорічних і додаткових відпусток, грошові компенсації за невикористану відпустку;</w:t>
      </w:r>
    </w:p>
    <w:p w:rsidR="003B5EF5" w:rsidRDefault="003B5EF5">
      <w:pPr>
        <w:spacing w:line="360" w:lineRule="auto"/>
        <w:jc w:val="both"/>
      </w:pPr>
      <w:r>
        <w:t xml:space="preserve">одноразові заохочення та винагороди за підсумками роботи протягом року, за вислугу років і стаж роботи; винагор </w:t>
      </w:r>
    </w:p>
    <w:p w:rsidR="003B5EF5" w:rsidRDefault="003B5EF5">
      <w:pPr>
        <w:spacing w:line="360" w:lineRule="auto"/>
        <w:jc w:val="both"/>
      </w:pPr>
      <w:r>
        <w:t xml:space="preserve">суми стипендій студентів вищиих і середніх навчальних закладів, аспірантів, ординаторів; </w:t>
      </w:r>
    </w:p>
    <w:p w:rsidR="003B5EF5" w:rsidRDefault="003B5EF5">
      <w:pPr>
        <w:spacing w:line="360" w:lineRule="auto"/>
        <w:jc w:val="both"/>
      </w:pPr>
      <w:r>
        <w:rPr>
          <w:color w:val="auto"/>
          <w:lang w:val="ru-RU"/>
        </w:rPr>
        <w:t xml:space="preserve">  </w:t>
      </w:r>
      <w:r>
        <w:t xml:space="preserve"> Об</w:t>
      </w:r>
      <w:r>
        <w:rPr>
          <w:lang w:val="en-US"/>
        </w:rPr>
        <w:t>’</w:t>
      </w:r>
      <w:r>
        <w:t xml:space="preserve">єктом оподаткування у громадян, які не мають постійного місця проживання в Україні, є доход, одержаний з джерел в Україні. </w:t>
      </w:r>
    </w:p>
    <w:p w:rsidR="003B5EF5" w:rsidRDefault="003B5EF5">
      <w:pPr>
        <w:spacing w:line="360" w:lineRule="auto"/>
        <w:ind w:firstLine="890"/>
        <w:jc w:val="both"/>
      </w:pPr>
      <w:r>
        <w:t>Опадаткуванню підлягають доходи громадян, одержані ними від підприємств, установ, організацій і фізичних осіб – суб’єктів підприємницької діяльності не за місцем основної роботи, в тому числі за сумісництвом, за виконання разових та інших робіт, здійснених на основі договорів цивільно-правового характеру, доходи фізичних осіб – суб</w:t>
      </w:r>
      <w:r>
        <w:rPr>
          <w:lang w:val="en-US"/>
        </w:rPr>
        <w:t>’</w:t>
      </w:r>
      <w:r>
        <w:t>єктів підприємницької діяльності, які разом з доходами за місцем основної роботи (служби навчання) одержують доходи від здійсненя підприємницької діяльності.</w:t>
      </w:r>
    </w:p>
    <w:p w:rsidR="003B5EF5" w:rsidRDefault="003B5EF5">
      <w:pPr>
        <w:spacing w:line="360" w:lineRule="auto"/>
        <w:ind w:firstLine="720"/>
        <w:jc w:val="both"/>
        <w:rPr>
          <w:lang w:val="en-US"/>
        </w:rPr>
      </w:pPr>
      <w:r>
        <w:t>Оподаткуванню підлягають доходи громадян, одержані протягом календарного року від здійсненя підприємницької діяльності без створення юридичної особи, а також інші доходи громадян не зазначені як об</w:t>
      </w:r>
      <w:r>
        <w:rPr>
          <w:lang w:val="en-US"/>
        </w:rPr>
        <w:t xml:space="preserve">’єктів оподаткування раніше. </w:t>
      </w:r>
    </w:p>
    <w:p w:rsidR="003B5EF5" w:rsidRDefault="003B5EF5">
      <w:pPr>
        <w:spacing w:line="360" w:lineRule="auto"/>
        <w:ind w:firstLine="720"/>
        <w:jc w:val="both"/>
        <w:rPr>
          <w:lang w:val="en-US"/>
        </w:rPr>
      </w:pPr>
      <w:r>
        <w:rPr>
          <w:lang w:val="en-US"/>
        </w:rPr>
        <w:t xml:space="preserve">Оподаткованим доходом вважається сукупний чистий доход, тобто різниця між валовим доходом (виручкою в грошовій та натуральній формі) і документально підтвердженими витратами, безпосередньо пов’язаними з одержанням доходу. Якщо ці витрати не можуть бути підтвердженими документально, то вони враховуються податковими органами при проведенні остаточних розрахунків за нормами у відсотках до валового доходу, визначеними Головною державною податковою інспекцією України за погодженням з Мінистерством економіки України та Державними комітетами України по сприянню малим підприємствам та підприємництву. </w:t>
      </w:r>
    </w:p>
    <w:p w:rsidR="003B5EF5" w:rsidRDefault="003B5EF5">
      <w:pPr>
        <w:spacing w:line="360" w:lineRule="auto"/>
        <w:ind w:firstLine="890"/>
        <w:jc w:val="both"/>
        <w:rPr>
          <w:lang w:val="en-US"/>
        </w:rPr>
      </w:pPr>
      <w:r>
        <w:rPr>
          <w:lang w:val="en-US"/>
        </w:rPr>
        <w:t xml:space="preserve">До складу витрат, безпосередньо пов’язаних з одержанням доходів, належать витрати, що включаються у собівартість продукції (робіт, послуг) за переліком, визначеним Головною державною податковою інспекцією України. </w:t>
      </w:r>
    </w:p>
    <w:p w:rsidR="003B5EF5" w:rsidRDefault="003B5EF5">
      <w:pPr>
        <w:spacing w:line="360" w:lineRule="auto"/>
        <w:ind w:firstLine="890"/>
        <w:jc w:val="both"/>
        <w:rPr>
          <w:lang w:val="en-US"/>
        </w:rPr>
      </w:pPr>
      <w:r>
        <w:rPr>
          <w:lang w:val="en-US"/>
        </w:rPr>
        <w:t>Оподатковуваний доход іноземних громадян та осіб без громадянства (надалі – іноземні громадяни), які мають постійне місце проживання в Україні, визначається в тому ж порядку, що й оподатковуваний доход громадян України до оподатковуваного доходу іноземних громадян включаються:</w:t>
      </w:r>
    </w:p>
    <w:p w:rsidR="003B5EF5" w:rsidRDefault="003B5EF5">
      <w:pPr>
        <w:spacing w:line="360" w:lineRule="auto"/>
        <w:jc w:val="both"/>
      </w:pPr>
      <w:r>
        <w:rPr>
          <w:lang w:val="en-US"/>
        </w:rPr>
        <w:tab/>
        <w:t>суми, надбавок, виплачювальних у зв’</w:t>
      </w:r>
      <w:r>
        <w:t>язку з проживанням в Україні;</w:t>
      </w:r>
    </w:p>
    <w:p w:rsidR="003B5EF5" w:rsidRDefault="003B5EF5">
      <w:pPr>
        <w:spacing w:line="360" w:lineRule="auto"/>
        <w:jc w:val="both"/>
      </w:pPr>
      <w:r>
        <w:t>суми, виплачювальні для компенсації витрат на навчання дітей у школі, харчування, поїздки членів сімей платника у відпустку та інші аналогічні цілі.</w:t>
      </w:r>
    </w:p>
    <w:p w:rsidR="003B5EF5" w:rsidRDefault="003B5EF5">
      <w:pPr>
        <w:spacing w:line="360" w:lineRule="auto"/>
        <w:jc w:val="both"/>
      </w:pPr>
      <w:r>
        <w:t>До оподатковуваного доходу іноземних громадян не включаються:</w:t>
      </w:r>
    </w:p>
    <w:p w:rsidR="003B5EF5" w:rsidRDefault="003B5EF5">
      <w:pPr>
        <w:spacing w:line="360" w:lineRule="auto"/>
        <w:jc w:val="both"/>
      </w:pPr>
      <w:r>
        <w:t>суми, які відраховуються наймачем іноземних громадян до фондів державного соціального страхування і пенсійного забезпечення;</w:t>
      </w:r>
    </w:p>
    <w:p w:rsidR="003B5EF5" w:rsidRDefault="003B5EF5">
      <w:pPr>
        <w:spacing w:line="360" w:lineRule="auto"/>
        <w:jc w:val="both"/>
      </w:pPr>
      <w:r>
        <w:t>суми компенсації витрат за найманням житлового приміщення і на утримання автомобіля для службових потреб;</w:t>
      </w:r>
    </w:p>
    <w:p w:rsidR="003B5EF5" w:rsidRDefault="003B5EF5">
      <w:pPr>
        <w:spacing w:line="360" w:lineRule="auto"/>
        <w:jc w:val="both"/>
      </w:pPr>
      <w:r>
        <w:t>суми витрат на відрядження.</w:t>
      </w:r>
    </w:p>
    <w:p w:rsidR="003B5EF5" w:rsidRDefault="003B5EF5">
      <w:pPr>
        <w:spacing w:line="360" w:lineRule="auto"/>
        <w:jc w:val="both"/>
      </w:pPr>
      <w:r>
        <w:t xml:space="preserve">Суми, виплачені підприємствами і установами у вигляді компенсації </w:t>
      </w:r>
    </w:p>
    <w:p w:rsidR="003B5EF5" w:rsidRDefault="003B5EF5">
      <w:pPr>
        <w:spacing w:line="360" w:lineRule="auto"/>
        <w:jc w:val="both"/>
      </w:pPr>
      <w:r>
        <w:t>витрат на відрядження технічним спеціалістам із числа іноземних громадян у зв</w:t>
      </w:r>
      <w:r>
        <w:rPr>
          <w:lang w:val="en-US"/>
        </w:rPr>
        <w:t>’</w:t>
      </w:r>
      <w:r>
        <w:t>язку з їх роботою в Україні, не включаються до оподатковуваного доходу іноземних громадян, якщо виплати цих сум передбачено відповідним зовнішньоекономічним контрактом.</w:t>
      </w:r>
    </w:p>
    <w:p w:rsidR="003B5EF5" w:rsidRDefault="003B5EF5">
      <w:pPr>
        <w:spacing w:line="360" w:lineRule="auto"/>
        <w:jc w:val="both"/>
      </w:pPr>
      <w:r>
        <w:tab/>
        <w:t>Доходи, одержані внатуральній формі, зараховуються до сукупного оподатковуваного доходу за календарний рік за вільними (ринковими) цінами.</w:t>
      </w:r>
    </w:p>
    <w:p w:rsidR="003B5EF5" w:rsidRDefault="003B5EF5">
      <w:pPr>
        <w:spacing w:line="360" w:lineRule="auto"/>
        <w:jc w:val="both"/>
      </w:pPr>
      <w:r>
        <w:tab/>
        <w:t>Сплата податку з доходів, одержаних в іноземній валюті, провадиться в українських карбованцях. Доходи, одержані в іноземній валюті, перераховую-</w:t>
      </w:r>
    </w:p>
    <w:p w:rsidR="003B5EF5" w:rsidRDefault="003B5EF5">
      <w:pPr>
        <w:spacing w:line="360" w:lineRule="auto"/>
        <w:jc w:val="both"/>
      </w:pPr>
      <w:r>
        <w:t xml:space="preserve">ться в українські карбованці за курсом, що встановлюється Національним банком України на дату одержання доходу.      </w:t>
      </w:r>
    </w:p>
    <w:p w:rsidR="003B5EF5" w:rsidRDefault="003B5EF5">
      <w:pPr>
        <w:spacing w:line="360" w:lineRule="auto"/>
        <w:jc w:val="both"/>
        <w:rPr>
          <w:i/>
          <w:lang w:val="en-US"/>
        </w:rPr>
      </w:pPr>
      <w:r>
        <w:tab/>
        <w:t xml:space="preserve">  </w:t>
      </w:r>
      <w:r>
        <w:rPr>
          <w:i/>
          <w:lang w:val="en-US"/>
        </w:rPr>
        <w:t xml:space="preserve">                            </w:t>
      </w:r>
    </w:p>
    <w:p w:rsidR="003B5EF5" w:rsidRDefault="003B5EF5">
      <w:pPr>
        <w:spacing w:line="360" w:lineRule="auto"/>
        <w:ind w:firstLine="890"/>
        <w:jc w:val="center"/>
        <w:rPr>
          <w:i/>
          <w:lang w:val="en-US"/>
        </w:rPr>
      </w:pPr>
      <w:r>
        <w:rPr>
          <w:i/>
          <w:lang w:val="en-US"/>
        </w:rPr>
        <w:br w:type="page"/>
        <w:t>3.2 Нинішня шкала ставок та порівняльна характеристика</w:t>
      </w:r>
    </w:p>
    <w:p w:rsidR="003B5EF5" w:rsidRDefault="003B5EF5">
      <w:pPr>
        <w:spacing w:line="360" w:lineRule="auto"/>
        <w:ind w:firstLine="890"/>
        <w:jc w:val="center"/>
        <w:rPr>
          <w:i/>
          <w:lang w:val="en-US"/>
        </w:rPr>
      </w:pPr>
      <w:r>
        <w:rPr>
          <w:i/>
          <w:lang w:val="en-US"/>
        </w:rPr>
        <w:t>з іншими країнами світу</w:t>
      </w:r>
    </w:p>
    <w:p w:rsidR="003B5EF5" w:rsidRDefault="003B5EF5">
      <w:pPr>
        <w:pStyle w:val="a5"/>
        <w:jc w:val="both"/>
        <w:rPr>
          <w:sz w:val="28"/>
        </w:rPr>
      </w:pPr>
    </w:p>
    <w:p w:rsidR="003B5EF5" w:rsidRDefault="003B5EF5">
      <w:pPr>
        <w:spacing w:line="360" w:lineRule="auto"/>
        <w:jc w:val="both"/>
      </w:pPr>
      <w:r>
        <w:tab/>
        <w:t>Для всіх платників чинним законодавством передбачена єдина шкала ставок за яким оподатковується сукупний річний доход виходячи  з середньомісячного доходу (Додаток 4).</w:t>
      </w:r>
    </w:p>
    <w:p w:rsidR="003B5EF5" w:rsidRDefault="003B5EF5">
      <w:pPr>
        <w:spacing w:line="360" w:lineRule="auto"/>
        <w:jc w:val="both"/>
      </w:pPr>
      <w:r>
        <w:tab/>
        <w:t>За вказаними ставками протягом року оподатковується також сукупний доход який отримують громадяни кожного місяця за місцем основної роботи.</w:t>
      </w:r>
    </w:p>
    <w:p w:rsidR="003B5EF5" w:rsidRDefault="003B5EF5">
      <w:pPr>
        <w:spacing w:line="360" w:lineRule="auto"/>
        <w:jc w:val="both"/>
      </w:pPr>
      <w:r>
        <w:tab/>
        <w:t>Якщо до складу сукупного доходу (місячного чи річного) входять доходи, одержувані громадянинами – засновниками й учасниками підприємств у вигляді дивідентів за акціями або в наслідок прибутку (доходу) цих підприємств та інших корпоративних прав податок і сум цих доходів не стягується.</w:t>
      </w:r>
    </w:p>
    <w:p w:rsidR="003B5EF5" w:rsidRDefault="003B5EF5">
      <w:pPr>
        <w:spacing w:line="360" w:lineRule="auto"/>
        <w:jc w:val="both"/>
      </w:pPr>
      <w:r>
        <w:tab/>
        <w:t xml:space="preserve">Наведені ставки податку збільшуються удвічі, але не більше ніж до 70%, при оподаткуванні сум авторських нагород, що виплачуються спадкоємцям повторно (неодноразово). </w:t>
      </w:r>
    </w:p>
    <w:p w:rsidR="003B5EF5" w:rsidRDefault="003B5EF5">
      <w:pPr>
        <w:spacing w:line="360" w:lineRule="auto"/>
        <w:jc w:val="both"/>
      </w:pPr>
      <w:r>
        <w:tab/>
        <w:t xml:space="preserve">Із сум доходів, одержуваних громадянами не за місцем основної роботи й тими, хто не має постійного місця проживання в Україні, податок нараховується до джерел виплати за ставкою 20%. </w:t>
      </w:r>
    </w:p>
    <w:p w:rsidR="003B5EF5" w:rsidRDefault="003B5EF5">
      <w:pPr>
        <w:spacing w:line="360" w:lineRule="auto"/>
        <w:jc w:val="both"/>
      </w:pPr>
      <w:r>
        <w:tab/>
        <w:t xml:space="preserve">Якщо доходи одержані в іноземній валюті, то податок нараховується у складі сукупного оподатковуваного доходу за вказаними вище ставками,  зменшиними на 50%. </w:t>
      </w:r>
    </w:p>
    <w:p w:rsidR="003B5EF5" w:rsidRDefault="003B5EF5">
      <w:pPr>
        <w:spacing w:line="360" w:lineRule="auto"/>
        <w:jc w:val="both"/>
      </w:pPr>
      <w:r>
        <w:tab/>
        <w:t xml:space="preserve"> Таким чином ставки прибуткового податку диференційовано за трьома ознаками: </w:t>
      </w:r>
    </w:p>
    <w:p w:rsidR="003B5EF5" w:rsidRDefault="003B5EF5">
      <w:pPr>
        <w:spacing w:line="360" w:lineRule="auto"/>
        <w:jc w:val="both"/>
      </w:pPr>
      <w:r>
        <w:t xml:space="preserve">             розмір доходу;</w:t>
      </w:r>
    </w:p>
    <w:p w:rsidR="003B5EF5" w:rsidRDefault="003B5EF5">
      <w:pPr>
        <w:spacing w:line="360" w:lineRule="auto"/>
        <w:jc w:val="both"/>
      </w:pPr>
      <w:r>
        <w:t xml:space="preserve">             вид і характер доходу;</w:t>
      </w:r>
    </w:p>
    <w:p w:rsidR="003B5EF5" w:rsidRDefault="003B5EF5">
      <w:pPr>
        <w:spacing w:line="360" w:lineRule="auto"/>
        <w:ind w:firstLine="720"/>
        <w:jc w:val="both"/>
      </w:pPr>
      <w:r>
        <w:t xml:space="preserve">  вид валюти (національної або іноземної), в якій отримано     доход.</w:t>
      </w:r>
    </w:p>
    <w:p w:rsidR="003B5EF5" w:rsidRDefault="003B5EF5">
      <w:pPr>
        <w:spacing w:line="360" w:lineRule="auto"/>
        <w:ind w:firstLine="890"/>
        <w:jc w:val="both"/>
      </w:pPr>
      <w:r>
        <w:t>Залежно від розміру доходу ставки податку прогресивні, побудовані ступінчастим методом із відносно помірним діапазоном диференціації-від 0 до 50% оподаткованого доходу.</w:t>
      </w:r>
    </w:p>
    <w:p w:rsidR="003B5EF5" w:rsidRDefault="003B5EF5">
      <w:pPr>
        <w:spacing w:line="360" w:lineRule="auto"/>
        <w:jc w:val="both"/>
      </w:pPr>
      <w:r>
        <w:tab/>
        <w:t>Залежно від виду і характеру отриманого доходу диференціація обмежена ї зумовлена лише необхідністю стимулювати вкладення грошей у цінні папери, а також регулювати деякі категорії платників, зокрема спадкоємців авторів творів науки, літератури і мистецтва, відкриттів, винаходів та промислових зразків.</w:t>
      </w:r>
    </w:p>
    <w:p w:rsidR="003B5EF5" w:rsidRDefault="003B5EF5">
      <w:pPr>
        <w:spacing w:line="360" w:lineRule="auto"/>
        <w:ind w:firstLine="890"/>
        <w:jc w:val="both"/>
      </w:pPr>
      <w:r>
        <w:t xml:space="preserve"> Якщо розглядати шкалу прибуткового оподаткування населення з огляду на формування ринкових відносин, то висновок тут однозначний: вона цілком суперечить завданням економічних реформ. Для формування ринкової економіки необхідно створити власника.</w:t>
      </w:r>
    </w:p>
    <w:p w:rsidR="003B5EF5" w:rsidRDefault="003B5EF5">
      <w:pPr>
        <w:pStyle w:val="20"/>
        <w:ind w:firstLine="890"/>
        <w:rPr>
          <w:lang w:val="ru-RU"/>
        </w:rPr>
      </w:pPr>
      <w:r>
        <w:rPr>
          <w:lang w:val="ru-RU"/>
        </w:rPr>
        <w:t>Але при таких ставках оподаткування на законних підставах це просто неможливо. Податок поглинає ту частину доходів, що могла б спрямовуватися на нагромадження, тобто фактично протидіє формуванню власності. Тому й подібний підхід до прибуткового оподаткування населення можна беззастережно визначити як негативний і безперспективний.</w:t>
      </w:r>
    </w:p>
    <w:p w:rsidR="003B5EF5" w:rsidRDefault="003B5EF5">
      <w:pPr>
        <w:spacing w:line="360" w:lineRule="auto"/>
        <w:ind w:firstLine="890"/>
        <w:jc w:val="both"/>
      </w:pPr>
      <w:r>
        <w:t>Характеризуючи  еволюцію податкових систем розвинених країн світу, слід зазначити, що протягом останніх 30 років спостерігається тенденція зростання частки особистого прибуткового податку в усіх країнах. Ця частка, наприклад в США, складає понад 30%, що майже у 6 разів більше, ніж в Україні .</w:t>
      </w:r>
    </w:p>
    <w:p w:rsidR="003B5EF5" w:rsidRDefault="003B5EF5">
      <w:pPr>
        <w:spacing w:line="360" w:lineRule="auto"/>
        <w:ind w:firstLine="890"/>
        <w:jc w:val="right"/>
      </w:pPr>
      <w:r>
        <w:t>Таблиця 3.1</w:t>
      </w:r>
    </w:p>
    <w:p w:rsidR="003B5EF5" w:rsidRDefault="003B5EF5">
      <w:pPr>
        <w:spacing w:line="360" w:lineRule="auto"/>
        <w:jc w:val="center"/>
      </w:pPr>
      <w:r>
        <w:t>Стуктура доходів бюджету США</w:t>
      </w:r>
    </w:p>
    <w:tbl>
      <w:tblPr>
        <w:tblW w:w="0" w:type="auto"/>
        <w:jc w:val="center"/>
        <w:tblLayout w:type="fixed"/>
        <w:tblCellMar>
          <w:left w:w="30" w:type="dxa"/>
          <w:right w:w="30" w:type="dxa"/>
        </w:tblCellMar>
        <w:tblLook w:val="0000" w:firstRow="0" w:lastRow="0" w:firstColumn="0" w:lastColumn="0" w:noHBand="0" w:noVBand="0"/>
      </w:tblPr>
      <w:tblGrid>
        <w:gridCol w:w="3658"/>
        <w:gridCol w:w="1901"/>
      </w:tblGrid>
      <w:tr w:rsidR="003B5EF5">
        <w:trPr>
          <w:trHeight w:val="10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Назва податку</w:t>
            </w:r>
          </w:p>
        </w:tc>
        <w:tc>
          <w:tcPr>
            <w:tcW w:w="1901"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Частка у доходах бюджету</w:t>
            </w:r>
          </w:p>
        </w:tc>
      </w:tr>
      <w:tr w:rsidR="003B5EF5">
        <w:trPr>
          <w:trHeight w:val="32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Прибутковий з продажу</w:t>
            </w:r>
          </w:p>
        </w:tc>
        <w:tc>
          <w:tcPr>
            <w:tcW w:w="1901"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7.6%</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Податок з доходів фізичних осіб</w:t>
            </w:r>
          </w:p>
        </w:tc>
        <w:tc>
          <w:tcPr>
            <w:tcW w:w="1901"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35.8%</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Податок на соц. страхування</w:t>
            </w:r>
          </w:p>
        </w:tc>
        <w:tc>
          <w:tcPr>
            <w:tcW w:w="1901"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28.2%</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Податок на доход корпорації</w:t>
            </w:r>
          </w:p>
        </w:tc>
        <w:tc>
          <w:tcPr>
            <w:tcW w:w="1901"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7.3%</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Акциз</w:t>
            </w:r>
          </w:p>
        </w:tc>
        <w:tc>
          <w:tcPr>
            <w:tcW w:w="1901"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6.8%</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Інші</w:t>
            </w:r>
          </w:p>
        </w:tc>
        <w:tc>
          <w:tcPr>
            <w:tcW w:w="1901"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14.3%</w:t>
            </w:r>
          </w:p>
        </w:tc>
      </w:tr>
    </w:tbl>
    <w:p w:rsidR="003B5EF5" w:rsidRDefault="003B5EF5">
      <w:pPr>
        <w:pStyle w:val="a6"/>
        <w:ind w:right="0"/>
      </w:pPr>
      <w:r>
        <w:t>Таблиця 3.2</w:t>
      </w:r>
    </w:p>
    <w:p w:rsidR="003B5EF5" w:rsidRDefault="003B5EF5">
      <w:pPr>
        <w:spacing w:line="360" w:lineRule="auto"/>
        <w:jc w:val="both"/>
      </w:pPr>
      <w:r>
        <w:t>Структура доходів бюджету України</w:t>
      </w:r>
    </w:p>
    <w:tbl>
      <w:tblPr>
        <w:tblW w:w="0" w:type="auto"/>
        <w:jc w:val="center"/>
        <w:tblLayout w:type="fixed"/>
        <w:tblCellMar>
          <w:left w:w="30" w:type="dxa"/>
          <w:right w:w="30" w:type="dxa"/>
        </w:tblCellMar>
        <w:tblLook w:val="0000" w:firstRow="0" w:lastRow="0" w:firstColumn="0" w:lastColumn="0" w:noHBand="0" w:noVBand="0"/>
      </w:tblPr>
      <w:tblGrid>
        <w:gridCol w:w="3658"/>
        <w:gridCol w:w="2037"/>
      </w:tblGrid>
      <w:tr w:rsidR="003B5EF5">
        <w:trPr>
          <w:trHeight w:val="12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Назва податку</w:t>
            </w:r>
          </w:p>
        </w:tc>
        <w:tc>
          <w:tcPr>
            <w:tcW w:w="2037"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Частка в доходах бюджету</w:t>
            </w:r>
          </w:p>
        </w:tc>
      </w:tr>
      <w:tr w:rsidR="003B5EF5">
        <w:trPr>
          <w:trHeight w:val="12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Прибутковий податок з громадян</w:t>
            </w:r>
          </w:p>
        </w:tc>
        <w:tc>
          <w:tcPr>
            <w:tcW w:w="2037"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11.7%</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Фонд Чорнобиля</w:t>
            </w:r>
          </w:p>
        </w:tc>
        <w:tc>
          <w:tcPr>
            <w:tcW w:w="2037"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6.0%</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Рента</w:t>
            </w:r>
          </w:p>
        </w:tc>
        <w:tc>
          <w:tcPr>
            <w:tcW w:w="2037"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5.1%</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Акциз</w:t>
            </w:r>
          </w:p>
        </w:tc>
        <w:tc>
          <w:tcPr>
            <w:tcW w:w="2037"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4.3%</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ПДВ</w:t>
            </w:r>
          </w:p>
        </w:tc>
        <w:tc>
          <w:tcPr>
            <w:tcW w:w="2037" w:type="dxa"/>
            <w:tcBorders>
              <w:top w:val="single" w:sz="4" w:space="0" w:color="auto"/>
              <w:left w:val="nil"/>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29.3%</w:t>
            </w:r>
          </w:p>
        </w:tc>
      </w:tr>
      <w:tr w:rsidR="003B5EF5">
        <w:trPr>
          <w:trHeight w:val="250"/>
          <w:jc w:val="center"/>
        </w:trPr>
        <w:tc>
          <w:tcPr>
            <w:tcW w:w="3658" w:type="dxa"/>
            <w:tcBorders>
              <w:top w:val="single" w:sz="4" w:space="0" w:color="auto"/>
              <w:left w:val="single" w:sz="4" w:space="0" w:color="auto"/>
              <w:bottom w:val="single" w:sz="4" w:space="0" w:color="auto"/>
              <w:right w:val="single" w:sz="4" w:space="0" w:color="auto"/>
            </w:tcBorders>
          </w:tcPr>
          <w:p w:rsidR="003B5EF5" w:rsidRDefault="003B5EF5">
            <w:pPr>
              <w:jc w:val="both"/>
              <w:rPr>
                <w:rFonts w:ascii="Arial" w:hAnsi="Arial"/>
                <w:i/>
                <w:snapToGrid w:val="0"/>
              </w:rPr>
            </w:pPr>
            <w:r>
              <w:rPr>
                <w:rFonts w:ascii="Arial" w:hAnsi="Arial"/>
                <w:i/>
                <w:snapToGrid w:val="0"/>
              </w:rPr>
              <w:t>Податок на прибуток підприємств</w:t>
            </w:r>
          </w:p>
        </w:tc>
        <w:tc>
          <w:tcPr>
            <w:tcW w:w="2037" w:type="dxa"/>
            <w:tcBorders>
              <w:top w:val="single" w:sz="4" w:space="0" w:color="auto"/>
              <w:left w:val="nil"/>
              <w:bottom w:val="single" w:sz="4" w:space="0" w:color="auto"/>
              <w:right w:val="single" w:sz="4" w:space="0" w:color="auto"/>
            </w:tcBorders>
          </w:tcPr>
          <w:p w:rsidR="003B5EF5" w:rsidRDefault="003B5EF5">
            <w:pPr>
              <w:jc w:val="both"/>
              <w:rPr>
                <w:rFonts w:ascii="Arial" w:hAnsi="Arial"/>
                <w:snapToGrid w:val="0"/>
              </w:rPr>
            </w:pPr>
            <w:r>
              <w:rPr>
                <w:rFonts w:ascii="Arial" w:hAnsi="Arial"/>
                <w:snapToGrid w:val="0"/>
              </w:rPr>
              <w:t>20.6%</w:t>
            </w:r>
          </w:p>
        </w:tc>
      </w:tr>
    </w:tbl>
    <w:p w:rsidR="003B5EF5" w:rsidRDefault="003B5EF5">
      <w:pPr>
        <w:spacing w:line="360" w:lineRule="auto"/>
        <w:ind w:firstLine="890"/>
        <w:jc w:val="both"/>
        <w:rPr>
          <w:lang w:val="en-US"/>
        </w:rPr>
      </w:pPr>
    </w:p>
    <w:p w:rsidR="003B5EF5" w:rsidRDefault="003B5EF5">
      <w:pPr>
        <w:spacing w:line="360" w:lineRule="auto"/>
        <w:ind w:firstLine="890"/>
        <w:jc w:val="both"/>
      </w:pPr>
      <w:r>
        <w:t xml:space="preserve">В США прибутковий податок стягують з індивідуального сукупного доходу. Він складає різницю між валовим доходом та сумою законодавчо-дозволених вирахувань. В склад останніх входить неоподаткований мінімум  (2 000 $) на кожного платника та всіх членів його сім’ї, знижка в сумі 3000 $, чи витрати на ділові зустрічі, внески до благодійного фонду, витрати для догляду за дітьми та людьми похилого віку, місцеві податки, частина затрат на медичне обслуговування та ін. Податок на доход стягується за двома основними ставками: 15 та 28 % та додатковій 33%. Індивідуальний прибутковий податок стягується з річного доходу на основі деклаарації, яку заповвнюють самостійно. З 1985 р. в США кожен рік індексують неоподатковий мінімум дохода з урахуванням інфляції в державі. </w:t>
      </w:r>
    </w:p>
    <w:p w:rsidR="003B5EF5" w:rsidRDefault="003B5EF5">
      <w:pPr>
        <w:spacing w:line="360" w:lineRule="auto"/>
        <w:jc w:val="both"/>
      </w:pPr>
      <w:r>
        <w:t xml:space="preserve">Передбачена індексація податка по відношенню до темпів інфляції. Однак податкова реформа 1986 року не вирішила усіх проблем. Так, наприклад, розташовуючи гроші у облігації штатів та місцеві органи самоврядування, доходи від яких не обкладаються податком, тим самим можна звести податкову ставку до 0. Збереглася проблема скриття податку. </w:t>
      </w:r>
    </w:p>
    <w:p w:rsidR="003B5EF5" w:rsidRDefault="003B5EF5">
      <w:pPr>
        <w:spacing w:line="360" w:lineRule="auto"/>
        <w:ind w:firstLine="890"/>
        <w:jc w:val="both"/>
      </w:pPr>
      <w:r>
        <w:t xml:space="preserve">Однак передбачене законом “Про податкову реформу 1986 р.” </w:t>
      </w:r>
      <w:r>
        <w:rPr>
          <w:lang w:val="en-US"/>
        </w:rPr>
        <w:t>[</w:t>
      </w:r>
      <w:r>
        <w:t>3</w:t>
      </w:r>
      <w:r>
        <w:rPr>
          <w:lang w:val="en-US"/>
        </w:rPr>
        <w:t>]</w:t>
      </w:r>
      <w:r>
        <w:rPr>
          <w:color w:val="FF0000"/>
          <w:lang w:val="en-US"/>
        </w:rPr>
        <w:t xml:space="preserve"> </w:t>
      </w:r>
      <w:r>
        <w:t>зменшення ставок все ж, на думку спеціалістів, сприяє зниженню ухилів від оподаткування.</w:t>
      </w:r>
    </w:p>
    <w:p w:rsidR="003B5EF5" w:rsidRDefault="003B5EF5">
      <w:pPr>
        <w:spacing w:line="360" w:lineRule="auto"/>
        <w:ind w:firstLine="890"/>
        <w:jc w:val="both"/>
      </w:pPr>
      <w:r>
        <w:t>Оподаткування в Австрії передбачає прибутковий податок для доходу від таких видів діяльності: сільського і лісного господарства, самостійної індивідуальноі діяльності, промдіяльності, найманої праці, вкладеного капіталу та ін.Максимальна податкова ставка в розмірі 50% використовується при річному доході в розмірі 5 млн. шилінгів.При сплаті ЗП чи винагороди, сума прибуткового податку утримується роботодавцем. При сплаті дивідендів податок утримує фірма. Доходи, які не увійшли в перші дві форми вказуються кожного року в декларації.</w:t>
      </w:r>
    </w:p>
    <w:p w:rsidR="003B5EF5" w:rsidRDefault="003B5EF5">
      <w:pPr>
        <w:pStyle w:val="20"/>
        <w:ind w:firstLine="890"/>
        <w:rPr>
          <w:lang w:val="uk-UA"/>
        </w:rPr>
      </w:pPr>
      <w:r>
        <w:rPr>
          <w:lang w:val="ru-RU"/>
        </w:rPr>
        <w:t xml:space="preserve">Прибутковий податок (на заробітну плату) є найбільшим загальним податком в ФРГ. Прибутковий податок сплачується фізичними особами, а податок на заробітну плату щомісячно вноситься роботодавцями на основі отриманих від своїх робітників податкових карток, які видаються за місцем проживання. При визначенні загальної суми доходу, з якого стягують податки, враховуються пільги, обумовлені віком, сімейним станом, внеском на охорону здоров’я, страхуванням, пенсією. При річному доході до 5600 DM податок не стягується, від 5600 до 8100 DM - його ставка дорівнює 19%, при більшому доході вона поступово збільшується і при перевищенні 120 000DM досягає максимального рівня - 53%. Доходи одержані за місцем основної роботи (служби, навчання), вважаються доходи, одержані від підприємств, установ і організацій усіх форм власності, фізичних осіб - суб’єктів підприємницької діяльності, з якими громадянин має трудові ввідносини, за умови обов’язкового ведення в цьому місці трудової книжки і проваження відрахувань до фонду соціального страхування. Таким чином, порівняльний аналіз ставок оподаткування України з світовим досвідом оподаткування </w:t>
      </w:r>
      <w:r>
        <w:rPr>
          <w:lang w:val="uk-UA"/>
        </w:rPr>
        <w:t>розвинених країн слідчить про більш високі ставки прибуткового податку з громадян в Україні.</w:t>
      </w:r>
    </w:p>
    <w:p w:rsidR="003B5EF5" w:rsidRDefault="003B5EF5">
      <w:pPr>
        <w:pStyle w:val="20"/>
        <w:ind w:firstLine="890"/>
        <w:rPr>
          <w:lang w:val="uk-UA"/>
        </w:rPr>
      </w:pPr>
      <w:r>
        <w:rPr>
          <w:lang w:val="uk-UA"/>
        </w:rPr>
        <w:t xml:space="preserve">Це дуже посилює податковий тягар на </w:t>
      </w:r>
      <w:r>
        <w:t>“</w:t>
      </w:r>
      <w:r>
        <w:rPr>
          <w:lang w:val="uk-UA"/>
        </w:rPr>
        <w:t>добросовісного</w:t>
      </w:r>
      <w:r>
        <w:t>”</w:t>
      </w:r>
      <w:r>
        <w:rPr>
          <w:lang w:val="uk-UA"/>
        </w:rPr>
        <w:t xml:space="preserve"> суб</w:t>
      </w:r>
      <w:r>
        <w:t>’</w:t>
      </w:r>
      <w:r>
        <w:rPr>
          <w:lang w:val="uk-UA"/>
        </w:rPr>
        <w:t>єкта оподаткування (сплачує податки ще й за “тіньовика”), що в умовах економічної кризи призводить до руйнації виробництва.</w:t>
      </w:r>
    </w:p>
    <w:p w:rsidR="003B5EF5" w:rsidRDefault="003B5EF5">
      <w:pPr>
        <w:spacing w:line="360" w:lineRule="auto"/>
        <w:ind w:right="-1192" w:firstLine="890"/>
      </w:pPr>
      <w:r>
        <w:t xml:space="preserve">    </w:t>
      </w:r>
    </w:p>
    <w:p w:rsidR="003B5EF5" w:rsidRDefault="003B5EF5">
      <w:pPr>
        <w:spacing w:after="80" w:line="360" w:lineRule="auto"/>
        <w:ind w:right="74" w:firstLine="709"/>
        <w:jc w:val="center"/>
        <w:rPr>
          <w:b/>
          <w:sz w:val="32"/>
          <w:lang w:val="en-US"/>
        </w:rPr>
      </w:pPr>
      <w:r>
        <w:br w:type="page"/>
      </w:r>
      <w:r>
        <w:rPr>
          <w:b/>
          <w:sz w:val="32"/>
        </w:rPr>
        <w:t>Розділ</w:t>
      </w:r>
      <w:r>
        <w:rPr>
          <w:sz w:val="32"/>
        </w:rPr>
        <w:t xml:space="preserve"> </w:t>
      </w:r>
      <w:r>
        <w:rPr>
          <w:b/>
          <w:sz w:val="32"/>
        </w:rPr>
        <w:t>4</w:t>
      </w:r>
      <w:r>
        <w:rPr>
          <w:b/>
          <w:sz w:val="32"/>
          <w:lang w:val="en-US"/>
        </w:rPr>
        <w:t>. Пільги щодо прибуткового податку з громадян</w:t>
      </w:r>
    </w:p>
    <w:p w:rsidR="003B5EF5" w:rsidRDefault="003B5EF5">
      <w:pPr>
        <w:spacing w:line="360" w:lineRule="auto"/>
        <w:ind w:right="72"/>
        <w:jc w:val="both"/>
      </w:pPr>
      <w:r>
        <w:t xml:space="preserve">          Пільги виражають двоістий характер,який проявляється в тому</w:t>
      </w:r>
      <w:r>
        <w:rPr>
          <w:lang w:val="en-US"/>
        </w:rPr>
        <w:t>,</w:t>
      </w:r>
      <w:r>
        <w:t>що застосування пільгового оподаткування</w:t>
      </w:r>
      <w:r>
        <w:rPr>
          <w:lang w:val="en-US"/>
        </w:rPr>
        <w:t>, з одного боку,</w:t>
      </w:r>
      <w:r>
        <w:t>є одним із заходів по забезпеченню соціального захисту населення</w:t>
      </w:r>
      <w:r>
        <w:rPr>
          <w:lang w:val="en-US"/>
        </w:rPr>
        <w:t xml:space="preserve">, </w:t>
      </w:r>
      <w:r>
        <w:t>та з іншого боку</w:t>
      </w:r>
      <w:r>
        <w:rPr>
          <w:lang w:val="en-US"/>
        </w:rPr>
        <w:t xml:space="preserve">, </w:t>
      </w:r>
      <w:r>
        <w:t>з застосуванням пільгових ставок</w:t>
      </w:r>
      <w:r>
        <w:rPr>
          <w:lang w:val="en-US"/>
        </w:rPr>
        <w:t xml:space="preserve"> </w:t>
      </w:r>
      <w:r>
        <w:t>державний бюджет втрачає частину своіх доходів</w:t>
      </w:r>
      <w:r>
        <w:rPr>
          <w:lang w:val="en-US"/>
        </w:rPr>
        <w:t>,</w:t>
      </w:r>
      <w:r>
        <w:t>які могли б стати новим засобом для фінансування як економіки вцілому</w:t>
      </w:r>
      <w:r>
        <w:rPr>
          <w:lang w:val="en-US"/>
        </w:rPr>
        <w:t xml:space="preserve">, </w:t>
      </w:r>
      <w:r>
        <w:t>так і фінансування соціальних програм та соціального забезпечення населення</w:t>
      </w:r>
      <w:r>
        <w:rPr>
          <w:lang w:val="en-US"/>
        </w:rPr>
        <w:t xml:space="preserve">. </w:t>
      </w:r>
      <w:r>
        <w:t>Хоча пільги є для держави незібраними коштами</w:t>
      </w:r>
      <w:r>
        <w:rPr>
          <w:lang w:val="en-US"/>
        </w:rPr>
        <w:t xml:space="preserve">,надходженими до бюджету, </w:t>
      </w:r>
      <w:r>
        <w:t>та вони ж використовуються на споживання чи забезпечення своіх потреб</w:t>
      </w:r>
      <w:r>
        <w:rPr>
          <w:lang w:val="en-US"/>
        </w:rPr>
        <w:t xml:space="preserve">, </w:t>
      </w:r>
      <w:r>
        <w:t>що повертається вітчизняним підприємствам в якості додаткових оборотних коштів та виручки</w:t>
      </w:r>
      <w:r>
        <w:rPr>
          <w:lang w:val="en-US"/>
        </w:rPr>
        <w:t xml:space="preserve">, </w:t>
      </w:r>
      <w:r>
        <w:t>що як відомо</w:t>
      </w:r>
      <w:r>
        <w:rPr>
          <w:lang w:val="en-US"/>
        </w:rPr>
        <w:t>,</w:t>
      </w:r>
      <w:r>
        <w:t xml:space="preserve"> збільшує надходження  до бюджету, але вже якості інших податків.</w:t>
      </w:r>
    </w:p>
    <w:p w:rsidR="003B5EF5" w:rsidRDefault="003B5EF5">
      <w:pPr>
        <w:spacing w:line="360" w:lineRule="auto"/>
        <w:ind w:right="72"/>
        <w:jc w:val="both"/>
        <w:rPr>
          <w:lang w:val="en-US"/>
        </w:rPr>
      </w:pPr>
    </w:p>
    <w:p w:rsidR="003B5EF5" w:rsidRDefault="003B5EF5">
      <w:pPr>
        <w:pStyle w:val="a5"/>
        <w:spacing w:line="360" w:lineRule="auto"/>
        <w:ind w:firstLine="720"/>
        <w:jc w:val="both"/>
        <w:rPr>
          <w:b w:val="0"/>
          <w:i/>
          <w:sz w:val="28"/>
        </w:rPr>
      </w:pPr>
      <w:r>
        <w:rPr>
          <w:b w:val="0"/>
          <w:i/>
          <w:sz w:val="28"/>
        </w:rPr>
        <w:t xml:space="preserve">4.1 Пільги як засіб соціального захисту населення </w:t>
      </w:r>
    </w:p>
    <w:p w:rsidR="003B5EF5" w:rsidRDefault="003B5EF5">
      <w:pPr>
        <w:pStyle w:val="a5"/>
        <w:spacing w:line="360" w:lineRule="auto"/>
        <w:ind w:firstLine="720"/>
        <w:jc w:val="both"/>
        <w:rPr>
          <w:b w:val="0"/>
          <w:sz w:val="28"/>
        </w:rPr>
      </w:pPr>
      <w:r>
        <w:rPr>
          <w:b w:val="0"/>
          <w:sz w:val="28"/>
        </w:rPr>
        <w:t>Оподаткування відноситься до тієї сфери суспільного життя, що безпосердньо стосується інтересів всіх ікожного. Центральною ланкою сучасної податкової системи  є прибуткове оподаткування особистих доходів. Це викликане не тільки тим , що всі суспільні відношення так чи інакше замикаються на людину, робітника , але і тим ,що тяжкість прибуткового податку задає рівень обкладання іншими податками.</w:t>
      </w:r>
    </w:p>
    <w:p w:rsidR="003B5EF5" w:rsidRDefault="003B5EF5">
      <w:pPr>
        <w:pStyle w:val="a5"/>
        <w:spacing w:line="360" w:lineRule="auto"/>
        <w:ind w:firstLine="720"/>
        <w:jc w:val="both"/>
        <w:rPr>
          <w:b w:val="0"/>
          <w:sz w:val="28"/>
        </w:rPr>
      </w:pPr>
      <w:r>
        <w:rPr>
          <w:b w:val="0"/>
          <w:sz w:val="28"/>
        </w:rPr>
        <w:t>З метою зниження потакового тиску та дотримання вимог соціальної справедливості в ДКМУ</w:t>
      </w:r>
      <w:r>
        <w:rPr>
          <w:b w:val="0"/>
          <w:sz w:val="28"/>
          <w:lang w:val="en-US"/>
        </w:rPr>
        <w:t>’’</w:t>
      </w:r>
      <w:r>
        <w:rPr>
          <w:b w:val="0"/>
          <w:sz w:val="28"/>
        </w:rPr>
        <w:t>Про прибутковий податок з громадян</w:t>
      </w:r>
      <w:r>
        <w:rPr>
          <w:b w:val="0"/>
          <w:sz w:val="28"/>
          <w:lang w:val="en-US"/>
        </w:rPr>
        <w:t>’’</w:t>
      </w:r>
      <w:r>
        <w:rPr>
          <w:b w:val="0"/>
          <w:sz w:val="28"/>
        </w:rPr>
        <w:t xml:space="preserve"> було включено ряд пільг для малозабезпечених верств населення. Але</w:t>
      </w:r>
      <w:r>
        <w:rPr>
          <w:b w:val="0"/>
          <w:sz w:val="28"/>
          <w:lang w:val="en-US"/>
        </w:rPr>
        <w:t>,</w:t>
      </w:r>
      <w:r>
        <w:rPr>
          <w:b w:val="0"/>
          <w:sz w:val="28"/>
        </w:rPr>
        <w:t xml:space="preserve"> починаючи з1992 року на Україні істотно зменьшилась система пільг, а саме пільгові ставки, а для деяких категорій зовсім відмінили пільги. Зокрема, не звільняються  від сплати податку студенти вузів, що досить вдарило по кишенях бідних студентів, матері-героїні та інші .Все таки податкова система повинна відповідати вимогам суспільства в плані соціальної  справедливості- забезпечувати підтримку малозабезпечених верств населення (студентів та інших). </w:t>
      </w:r>
    </w:p>
    <w:p w:rsidR="003B5EF5" w:rsidRDefault="003B5EF5">
      <w:pPr>
        <w:pStyle w:val="a5"/>
        <w:spacing w:line="360" w:lineRule="auto"/>
        <w:ind w:firstLine="720"/>
        <w:jc w:val="both"/>
        <w:rPr>
          <w:b w:val="0"/>
          <w:sz w:val="28"/>
        </w:rPr>
      </w:pPr>
      <w:r>
        <w:rPr>
          <w:b w:val="0"/>
          <w:sz w:val="28"/>
        </w:rPr>
        <w:t>З дотриманням вимог соціальної справедливості у проекті податкового Кодексу спеціалісти пропонують зменьшення суми розміру податку.</w:t>
      </w:r>
    </w:p>
    <w:p w:rsidR="003B5EF5" w:rsidRDefault="003B5EF5">
      <w:pPr>
        <w:pStyle w:val="a5"/>
        <w:spacing w:line="360" w:lineRule="auto"/>
        <w:ind w:left="570"/>
        <w:jc w:val="both"/>
        <w:rPr>
          <w:b w:val="0"/>
          <w:sz w:val="28"/>
        </w:rPr>
      </w:pPr>
      <w:r>
        <w:rPr>
          <w:b w:val="0"/>
          <w:sz w:val="28"/>
          <w:lang w:val="en-US"/>
        </w:rPr>
        <w:t xml:space="preserve">1 </w:t>
      </w:r>
      <w:r>
        <w:rPr>
          <w:b w:val="0"/>
          <w:sz w:val="28"/>
        </w:rPr>
        <w:t xml:space="preserve">Сума податку, нарахованого в звітному місяці, зменшується на суму </w:t>
      </w:r>
      <w:r>
        <w:rPr>
          <w:b w:val="0"/>
          <w:sz w:val="28"/>
          <w:lang w:val="en-US"/>
        </w:rPr>
        <w:t xml:space="preserve">       </w:t>
      </w:r>
      <w:r>
        <w:rPr>
          <w:b w:val="0"/>
          <w:sz w:val="28"/>
        </w:rPr>
        <w:t>податкових соціальних пільг в розмірах:</w:t>
      </w:r>
    </w:p>
    <w:p w:rsidR="003B5EF5" w:rsidRDefault="003B5EF5">
      <w:pPr>
        <w:pStyle w:val="a5"/>
        <w:spacing w:line="360" w:lineRule="auto"/>
        <w:ind w:left="993"/>
        <w:jc w:val="both"/>
        <w:rPr>
          <w:b w:val="0"/>
          <w:sz w:val="28"/>
        </w:rPr>
      </w:pPr>
      <w:r>
        <w:rPr>
          <w:b w:val="0"/>
          <w:sz w:val="28"/>
        </w:rPr>
        <w:t>а) 10% однієї мінімальної заробітної плати у фізичної особи – платника податку, у разі коли місячний доход не перевищує 540 гривень;</w:t>
      </w:r>
    </w:p>
    <w:p w:rsidR="003B5EF5" w:rsidRDefault="003B5EF5">
      <w:pPr>
        <w:pStyle w:val="a5"/>
        <w:spacing w:line="360" w:lineRule="auto"/>
        <w:ind w:left="993"/>
        <w:jc w:val="both"/>
        <w:rPr>
          <w:b w:val="0"/>
          <w:sz w:val="28"/>
        </w:rPr>
      </w:pPr>
      <w:r>
        <w:rPr>
          <w:b w:val="0"/>
          <w:sz w:val="28"/>
        </w:rPr>
        <w:t>б) додатково до пільги а) 10% однієї мінімальної заробітної плати у фізичної особи;</w:t>
      </w:r>
    </w:p>
    <w:p w:rsidR="003B5EF5" w:rsidRDefault="003B5EF5">
      <w:pPr>
        <w:pStyle w:val="a5"/>
        <w:spacing w:line="360" w:lineRule="auto"/>
        <w:ind w:left="993"/>
        <w:jc w:val="both"/>
        <w:rPr>
          <w:b w:val="0"/>
          <w:sz w:val="28"/>
        </w:rPr>
      </w:pPr>
      <w:r>
        <w:rPr>
          <w:b w:val="0"/>
          <w:sz w:val="28"/>
        </w:rPr>
        <w:t>в) додатково до пільги а) 5% однієї мінімальної заробітної плати кожного з батьків на кожну дитину вікоми до 16 років;</w:t>
      </w:r>
    </w:p>
    <w:p w:rsidR="003B5EF5" w:rsidRDefault="003B5EF5">
      <w:pPr>
        <w:pStyle w:val="a5"/>
        <w:spacing w:line="360" w:lineRule="auto"/>
        <w:ind w:left="993"/>
        <w:jc w:val="both"/>
        <w:rPr>
          <w:b w:val="0"/>
          <w:sz w:val="28"/>
        </w:rPr>
      </w:pPr>
      <w:r>
        <w:rPr>
          <w:b w:val="0"/>
          <w:sz w:val="28"/>
        </w:rPr>
        <w:t>г) додатково до пільги а) 10% однієї мінімальної заробітної плати у фізичної особи, яка утримує дитину-інваліда;</w:t>
      </w:r>
    </w:p>
    <w:p w:rsidR="003B5EF5" w:rsidRDefault="003B5EF5">
      <w:pPr>
        <w:pStyle w:val="a5"/>
        <w:spacing w:line="360" w:lineRule="auto"/>
        <w:ind w:left="993"/>
        <w:jc w:val="both"/>
        <w:rPr>
          <w:b w:val="0"/>
          <w:sz w:val="28"/>
        </w:rPr>
      </w:pPr>
      <w:r>
        <w:rPr>
          <w:b w:val="0"/>
          <w:sz w:val="28"/>
        </w:rPr>
        <w:t>д) 20% однієї мінімальної заробітної плати у фізичної особи, яка є:</w:t>
      </w:r>
    </w:p>
    <w:p w:rsidR="003B5EF5" w:rsidRDefault="003B5EF5">
      <w:pPr>
        <w:pStyle w:val="a5"/>
        <w:spacing w:line="360" w:lineRule="auto"/>
        <w:ind w:left="993"/>
        <w:jc w:val="both"/>
        <w:rPr>
          <w:b w:val="0"/>
          <w:sz w:val="28"/>
        </w:rPr>
      </w:pPr>
      <w:r>
        <w:rPr>
          <w:b w:val="0"/>
          <w:sz w:val="28"/>
        </w:rPr>
        <w:tab/>
        <w:t>віднесена до 1 і 2 категорії осіб, пострадавших від ЧАЕС;</w:t>
      </w:r>
    </w:p>
    <w:p w:rsidR="003B5EF5" w:rsidRDefault="003B5EF5">
      <w:pPr>
        <w:pStyle w:val="a5"/>
        <w:spacing w:line="360" w:lineRule="auto"/>
        <w:ind w:left="993"/>
        <w:jc w:val="both"/>
        <w:rPr>
          <w:b w:val="0"/>
          <w:sz w:val="28"/>
        </w:rPr>
      </w:pPr>
      <w:r>
        <w:rPr>
          <w:b w:val="0"/>
          <w:sz w:val="28"/>
        </w:rPr>
        <w:tab/>
        <w:t>особа, яка має особливі заслуги перед Батківщиною;</w:t>
      </w:r>
    </w:p>
    <w:p w:rsidR="003B5EF5" w:rsidRDefault="003B5EF5">
      <w:pPr>
        <w:pStyle w:val="a5"/>
        <w:spacing w:line="360" w:lineRule="auto"/>
        <w:ind w:left="993"/>
        <w:jc w:val="both"/>
        <w:rPr>
          <w:b w:val="0"/>
          <w:sz w:val="28"/>
        </w:rPr>
      </w:pPr>
      <w:r>
        <w:rPr>
          <w:b w:val="0"/>
          <w:sz w:val="28"/>
        </w:rPr>
        <w:tab/>
        <w:t>інвалідом війни, або інвалідом 1 і 2 груп з інших причин;</w:t>
      </w:r>
    </w:p>
    <w:p w:rsidR="003B5EF5" w:rsidRDefault="003B5EF5">
      <w:pPr>
        <w:pStyle w:val="a5"/>
        <w:spacing w:line="360" w:lineRule="auto"/>
        <w:ind w:left="720"/>
        <w:jc w:val="both"/>
        <w:rPr>
          <w:b w:val="0"/>
          <w:sz w:val="28"/>
        </w:rPr>
      </w:pPr>
      <w:r>
        <w:rPr>
          <w:b w:val="0"/>
          <w:sz w:val="28"/>
        </w:rPr>
        <w:t>Пільга, передбачена пунктами б – г частини (1) зберігається до кінця року в якому діти досягли 16-річного віку, а в разі смерті дітей – протягом наступних 12 місяців. Зменшення оподатковуваного доходу починає провадитися з місяця народження дитини.</w:t>
      </w:r>
    </w:p>
    <w:p w:rsidR="003B5EF5" w:rsidRDefault="003B5EF5">
      <w:pPr>
        <w:pStyle w:val="a5"/>
        <w:spacing w:line="360" w:lineRule="auto"/>
        <w:ind w:left="720"/>
        <w:jc w:val="both"/>
        <w:rPr>
          <w:b w:val="0"/>
          <w:sz w:val="28"/>
        </w:rPr>
      </w:pPr>
      <w:r>
        <w:rPr>
          <w:b w:val="0"/>
          <w:sz w:val="28"/>
        </w:rPr>
        <w:t>2</w:t>
      </w:r>
      <w:r>
        <w:rPr>
          <w:b w:val="0"/>
          <w:sz w:val="28"/>
          <w:lang w:val="en-US"/>
        </w:rPr>
        <w:t>.</w:t>
      </w:r>
      <w:r>
        <w:rPr>
          <w:b w:val="0"/>
          <w:sz w:val="28"/>
        </w:rPr>
        <w:t>Зазначені в пункті д частини 1 платники податку, які мають право на зменшення суми нарахованого податку на суму податкових соціальних пільг з двох і більше підстав, установлених пунктами а – г та абзацами підпункту д частини 1, можуть використати таке зменшення на підставі, що передбачає найбільший розмір виключення із суми нарахованого податку.</w:t>
      </w:r>
    </w:p>
    <w:p w:rsidR="003B5EF5" w:rsidRDefault="003B5EF5">
      <w:pPr>
        <w:pStyle w:val="a5"/>
        <w:spacing w:line="360" w:lineRule="auto"/>
        <w:ind w:left="720"/>
        <w:jc w:val="both"/>
        <w:rPr>
          <w:b w:val="0"/>
          <w:sz w:val="28"/>
        </w:rPr>
      </w:pPr>
      <w:r>
        <w:rPr>
          <w:b w:val="0"/>
          <w:sz w:val="28"/>
        </w:rPr>
        <w:t>3</w:t>
      </w:r>
      <w:r>
        <w:rPr>
          <w:b w:val="0"/>
          <w:sz w:val="28"/>
          <w:lang w:val="en-US"/>
        </w:rPr>
        <w:t>.</w:t>
      </w:r>
      <w:r>
        <w:rPr>
          <w:b w:val="0"/>
          <w:sz w:val="28"/>
        </w:rPr>
        <w:t>Податкові соціальні пільги, встановлені частиною 1, застосовуються під час визначення суми податкових зобов</w:t>
      </w:r>
      <w:r>
        <w:rPr>
          <w:b w:val="0"/>
          <w:sz w:val="28"/>
          <w:lang w:val="en-US"/>
        </w:rPr>
        <w:t>’</w:t>
      </w:r>
      <w:r>
        <w:rPr>
          <w:b w:val="0"/>
          <w:sz w:val="28"/>
        </w:rPr>
        <w:t>язань фізичної особи з основних доходів, а також під час остаточного розрахунку суми податку із-за декларовоного сукупного податкованого мінімуму доходу за підсумками звітного року.</w:t>
      </w:r>
    </w:p>
    <w:p w:rsidR="003B5EF5" w:rsidRDefault="003B5EF5">
      <w:pPr>
        <w:pStyle w:val="a5"/>
        <w:spacing w:line="360" w:lineRule="auto"/>
        <w:ind w:firstLine="720"/>
        <w:jc w:val="both"/>
        <w:rPr>
          <w:b w:val="0"/>
          <w:sz w:val="28"/>
        </w:rPr>
      </w:pPr>
      <w:r>
        <w:rPr>
          <w:b w:val="0"/>
          <w:sz w:val="28"/>
        </w:rPr>
        <w:t>Як бачимо, у проекті податкового Кодексу в порівнянні з нині діючими соціальними пільгами значно зменшується як кількість громадян, яким надаються пільги, так і розмір соціальних пільг. Це говорить про те, що держава намагається таким чином збільшити надходження до бюджету. Але не слід забувати, що деякі категорії населення дійсно потребюують допомоги, і відміна або зменшення суми податкових пільг можуть ще більше погіршити матеріальний стан таких людей. Щоб уникнути злиднів, зубожіння громадян держава повинна дуже обережно розглядати податкові соціальні пільги і надати їх тим, хто дійсно потребує та у такому обсязі, який би забезпечив норпмальний рівень життя.</w:t>
      </w:r>
    </w:p>
    <w:p w:rsidR="003B5EF5" w:rsidRDefault="003B5EF5">
      <w:pPr>
        <w:spacing w:line="360" w:lineRule="auto"/>
        <w:ind w:firstLine="709"/>
        <w:jc w:val="both"/>
        <w:rPr>
          <w:i/>
        </w:rPr>
      </w:pPr>
      <w:r>
        <w:rPr>
          <w:i/>
          <w:lang w:val="en-US"/>
        </w:rPr>
        <w:t xml:space="preserve">4.2 </w:t>
      </w:r>
      <w:r>
        <w:rPr>
          <w:i/>
        </w:rPr>
        <w:t>Пільги як причина зменшення надходження до бюджету.</w:t>
      </w:r>
    </w:p>
    <w:p w:rsidR="003B5EF5" w:rsidRDefault="003B5EF5">
      <w:pPr>
        <w:pStyle w:val="a5"/>
        <w:spacing w:line="360" w:lineRule="auto"/>
        <w:ind w:firstLine="709"/>
        <w:jc w:val="both"/>
        <w:rPr>
          <w:b w:val="0"/>
          <w:sz w:val="28"/>
        </w:rPr>
      </w:pPr>
      <w:r>
        <w:rPr>
          <w:b w:val="0"/>
          <w:sz w:val="28"/>
        </w:rPr>
        <w:t>Проблема податкової політики держави на сучасному етапі полягає в оптимізації величини фінансових ресурсів, котрі мобілізуються до доходів бюджетів різних рівнів і тих грошових засобів, які залишаються в розпорядженні фізичних осіб й можуть бути спрямовані на формування фінансового капіталу, але найчастіше використовуються для поточного споживання. В Україні реальні доходи фізичних осіб в абсолютній масі не відповідають потребам і цілям ринкової економіки (Додаток 5). Треба значне збільшення доходів абсолютної більшості працюючих громадян країни .</w:t>
      </w:r>
    </w:p>
    <w:p w:rsidR="003B5EF5" w:rsidRDefault="003B5EF5">
      <w:pPr>
        <w:pStyle w:val="a5"/>
        <w:spacing w:line="360" w:lineRule="auto"/>
        <w:ind w:firstLine="709"/>
        <w:jc w:val="both"/>
        <w:rPr>
          <w:b w:val="0"/>
          <w:sz w:val="28"/>
        </w:rPr>
      </w:pPr>
      <w:r>
        <w:rPr>
          <w:b w:val="0"/>
          <w:sz w:val="28"/>
        </w:rPr>
        <w:t>Стимулювати ті чи інші напрямки за допомогою податкових пільг треба дуже обережно оскільки досвід надання пільг з оподаткування в Україні, свідчить що податкові пільги найчастіше допомагають ухилятися від оподаткування, що в свою чергу призводить до зменшення доходів до бюджетів різних рівнів.</w:t>
      </w:r>
    </w:p>
    <w:p w:rsidR="003B5EF5" w:rsidRDefault="003B5EF5">
      <w:pPr>
        <w:pStyle w:val="a5"/>
        <w:spacing w:line="360" w:lineRule="auto"/>
        <w:ind w:firstLine="709"/>
        <w:jc w:val="both"/>
        <w:rPr>
          <w:b w:val="0"/>
          <w:sz w:val="28"/>
        </w:rPr>
      </w:pPr>
      <w:r>
        <w:rPr>
          <w:b w:val="0"/>
          <w:sz w:val="28"/>
        </w:rPr>
        <w:t>Для збільшення грошових надходжень до бюджету необхідно переглянути нині діючі пільги.</w:t>
      </w:r>
    </w:p>
    <w:p w:rsidR="003B5EF5" w:rsidRDefault="003B5EF5">
      <w:pPr>
        <w:pStyle w:val="a5"/>
        <w:spacing w:line="360" w:lineRule="auto"/>
        <w:ind w:firstLine="709"/>
        <w:jc w:val="both"/>
        <w:rPr>
          <w:b w:val="0"/>
          <w:sz w:val="28"/>
        </w:rPr>
      </w:pPr>
      <w:r>
        <w:rPr>
          <w:b w:val="0"/>
          <w:sz w:val="28"/>
        </w:rPr>
        <w:t>Першим кроком для вирішення цього питання  необхідне скорочення пільг, що нині надається нечисленним, порівняно з іншими категоріями платників (лауреатам премій, у тому числі і державних, переможцями (призерам) конкурсів, змагань та ін.) або ж, які розрізняються за галузевою чи професійною ознакою (працівників сільського господарства, атомної енергетики, прокуратури, органів внутрішніх справ, військовослужбовцям, суддям).</w:t>
      </w:r>
    </w:p>
    <w:p w:rsidR="003B5EF5" w:rsidRDefault="003B5EF5">
      <w:pPr>
        <w:spacing w:line="360" w:lineRule="auto"/>
        <w:ind w:firstLine="709"/>
        <w:jc w:val="both"/>
      </w:pPr>
      <w:r>
        <w:t>До сукупного річного оподатковуваного доходу необхідно включити статті, які раніше не включалися, а саме:</w:t>
      </w:r>
    </w:p>
    <w:p w:rsidR="003B5EF5" w:rsidRDefault="003B5EF5">
      <w:pPr>
        <w:numPr>
          <w:ilvl w:val="0"/>
          <w:numId w:val="1"/>
        </w:numPr>
        <w:tabs>
          <w:tab w:val="num" w:pos="426"/>
        </w:tabs>
        <w:spacing w:line="360" w:lineRule="auto"/>
        <w:ind w:left="426"/>
        <w:jc w:val="both"/>
      </w:pPr>
      <w:r>
        <w:t>Суми доходів, що направляються у джерела їх одержання на придбання акцій, та суми, які інвестовані на реконструкцію і розширення виробництва;</w:t>
      </w:r>
    </w:p>
    <w:p w:rsidR="003B5EF5" w:rsidRDefault="003B5EF5">
      <w:pPr>
        <w:numPr>
          <w:ilvl w:val="0"/>
          <w:numId w:val="1"/>
        </w:numPr>
        <w:tabs>
          <w:tab w:val="num" w:pos="426"/>
        </w:tabs>
        <w:spacing w:line="360" w:lineRule="auto"/>
        <w:ind w:left="426"/>
        <w:jc w:val="both"/>
      </w:pPr>
      <w:r>
        <w:t>Суми, що перераховуються за заявами громадян у відділення благодійних та економічних фондів, а також підприємствам, організаціям і установам культури, освіти охорони здоров</w:t>
      </w:r>
      <w:r>
        <w:rPr>
          <w:lang w:val="en-US"/>
        </w:rPr>
        <w:t>`</w:t>
      </w:r>
      <w:r>
        <w:t>я, науки і соціального забезпечення, які фінансуються з бюджету, в межах дванадцяти мінімальних заробітних плат на рік;</w:t>
      </w:r>
    </w:p>
    <w:p w:rsidR="003B5EF5" w:rsidRDefault="003B5EF5">
      <w:pPr>
        <w:numPr>
          <w:ilvl w:val="0"/>
          <w:numId w:val="1"/>
        </w:numPr>
        <w:tabs>
          <w:tab w:val="num" w:pos="426"/>
        </w:tabs>
        <w:spacing w:line="360" w:lineRule="auto"/>
        <w:ind w:left="426"/>
        <w:jc w:val="both"/>
      </w:pPr>
      <w:r>
        <w:t>Суми отримані працівниками на відшкодування шкоди у випадку ушкодження здоров</w:t>
      </w:r>
      <w:r>
        <w:rPr>
          <w:lang w:val="en-US"/>
        </w:rPr>
        <w:t>`</w:t>
      </w:r>
      <w:r>
        <w:t>я або заподіяного каліцтва, пов</w:t>
      </w:r>
      <w:r>
        <w:rPr>
          <w:lang w:val="en-US"/>
        </w:rPr>
        <w:t>`</w:t>
      </w:r>
      <w:r>
        <w:t>язаних з виконанням трудових обов`язків, а також у зв`язку з втратою годувальника;</w:t>
      </w:r>
    </w:p>
    <w:p w:rsidR="003B5EF5" w:rsidRDefault="003B5EF5">
      <w:pPr>
        <w:numPr>
          <w:ilvl w:val="0"/>
          <w:numId w:val="1"/>
        </w:numPr>
        <w:tabs>
          <w:tab w:val="num" w:pos="426"/>
        </w:tabs>
        <w:spacing w:line="360" w:lineRule="auto"/>
        <w:ind w:left="426"/>
        <w:jc w:val="both"/>
      </w:pPr>
      <w:r>
        <w:t>Суми доходів громадян, що виконують сільськогосподарські або будівельні роботи в сільській місцевості тимчасово або сезонно, а також членів студентських будівельних загонів, які споруджують об</w:t>
      </w:r>
      <w:r>
        <w:rPr>
          <w:lang w:val="en-US"/>
        </w:rPr>
        <w:t>`</w:t>
      </w:r>
      <w:r>
        <w:t>єкти у сільській місцевості;</w:t>
      </w:r>
    </w:p>
    <w:p w:rsidR="003B5EF5" w:rsidRDefault="003B5EF5">
      <w:pPr>
        <w:numPr>
          <w:ilvl w:val="0"/>
          <w:numId w:val="1"/>
        </w:numPr>
        <w:tabs>
          <w:tab w:val="num" w:pos="426"/>
        </w:tabs>
        <w:spacing w:line="360" w:lineRule="auto"/>
        <w:ind w:left="426"/>
        <w:jc w:val="both"/>
        <w:rPr>
          <w:b/>
        </w:rPr>
      </w:pPr>
      <w:r>
        <w:t>Суми дивідендів, що були оподатковані податком на дивіденди під час їх виплати відповідно до Закону України “Про оподаткування прибутку підприємств.</w:t>
      </w:r>
    </w:p>
    <w:p w:rsidR="003B5EF5" w:rsidRDefault="003B5EF5">
      <w:pPr>
        <w:pStyle w:val="21"/>
        <w:rPr>
          <w:b w:val="0"/>
        </w:rPr>
      </w:pPr>
      <w:r>
        <w:rPr>
          <w:b w:val="0"/>
        </w:rPr>
        <w:t xml:space="preserve">      Також пропонуємо скоротити пільгову ставку для осіб, які мають особливі заслуги перед Батьківщиною. Нині дана категорія платників прибуткового податку має пільги в розмірі 15 неоподатковуваних мінімумів доходів громадян. Необхідно скоротити цю пільгу як мінімум до 10 неоподатковуваних доходів громадян.</w:t>
      </w:r>
    </w:p>
    <w:p w:rsidR="003B5EF5" w:rsidRDefault="003B5EF5">
      <w:pPr>
        <w:spacing w:line="360" w:lineRule="auto"/>
        <w:ind w:firstLine="709"/>
        <w:jc w:val="both"/>
        <w:sectPr w:rsidR="003B5EF5">
          <w:pgSz w:w="11909" w:h="16834"/>
          <w:pgMar w:top="909" w:right="1253" w:bottom="360" w:left="1253" w:header="720" w:footer="720" w:gutter="0"/>
          <w:cols w:space="60"/>
          <w:noEndnote/>
        </w:sectPr>
      </w:pPr>
      <w:r>
        <w:t>Заходи щодо зменшення податкових пільг та скорочення пільгових ставок необхідні тому, що переліченими вище пільгами користуються в основному відносно високодохідні громадяни, тому з дотриманням вимог соціальної справедливості необхідно та доцільно їх відмінити. А громадянам, які дійсно потребують допомоги, підпали під ці категорії, держава повинна сама виділити кошти.</w:t>
      </w:r>
    </w:p>
    <w:p w:rsidR="003B5EF5" w:rsidRDefault="003B5EF5">
      <w:pPr>
        <w:spacing w:line="360" w:lineRule="auto"/>
        <w:ind w:firstLine="709"/>
        <w:jc w:val="both"/>
        <w:rPr>
          <w:lang w:val="en-US"/>
        </w:rPr>
      </w:pPr>
    </w:p>
    <w:p w:rsidR="003B5EF5" w:rsidRDefault="003B5EF5">
      <w:pPr>
        <w:shd w:val="clear" w:color="auto" w:fill="FFFFFF"/>
        <w:spacing w:line="360" w:lineRule="auto"/>
        <w:ind w:right="5"/>
        <w:jc w:val="both"/>
        <w:rPr>
          <w:lang w:val="ru-RU"/>
        </w:rPr>
      </w:pPr>
    </w:p>
    <w:p w:rsidR="003B5EF5" w:rsidRDefault="003B5EF5">
      <w:pPr>
        <w:shd w:val="clear" w:color="auto" w:fill="FFFFFF"/>
        <w:spacing w:line="360" w:lineRule="auto"/>
        <w:ind w:right="5" w:firstLine="720"/>
        <w:jc w:val="center"/>
        <w:rPr>
          <w:b/>
          <w:spacing w:val="-15"/>
          <w:sz w:val="32"/>
        </w:rPr>
      </w:pPr>
      <w:r>
        <w:rPr>
          <w:b/>
          <w:spacing w:val="-19"/>
          <w:sz w:val="32"/>
        </w:rPr>
        <w:t xml:space="preserve">Розділ 5  </w:t>
      </w:r>
      <w:r>
        <w:rPr>
          <w:b/>
          <w:spacing w:val="-15"/>
          <w:sz w:val="32"/>
        </w:rPr>
        <w:t>Удосконалення системи оподаткування доходів громадян</w:t>
      </w:r>
    </w:p>
    <w:p w:rsidR="003B5EF5" w:rsidRDefault="003B5EF5">
      <w:pPr>
        <w:shd w:val="clear" w:color="auto" w:fill="FFFFFF"/>
        <w:spacing w:line="360" w:lineRule="auto"/>
        <w:ind w:right="5" w:firstLine="720"/>
        <w:jc w:val="both"/>
        <w:rPr>
          <w:lang w:val="ru-RU"/>
        </w:rPr>
      </w:pPr>
      <w:r>
        <w:rPr>
          <w:spacing w:val="-14"/>
        </w:rPr>
        <w:t xml:space="preserve">Прибутковий податок може становити ефективний фіскальний інститут лише за </w:t>
      </w:r>
      <w:r>
        <w:rPr>
          <w:spacing w:val="-12"/>
        </w:rPr>
        <w:t xml:space="preserve">умови досягнення в державі певної стадії економічного розвитку, коли суб"єкти </w:t>
      </w:r>
      <w:r>
        <w:rPr>
          <w:spacing w:val="-17"/>
        </w:rPr>
        <w:t>господарювання матимуть достатньо можливостей для одержання прибутку, а громадяни особистих доходів, головною складовою яких є заробітна плата</w:t>
      </w:r>
    </w:p>
    <w:p w:rsidR="003B5EF5" w:rsidRDefault="003B5EF5">
      <w:pPr>
        <w:shd w:val="clear" w:color="auto" w:fill="FFFFFF"/>
        <w:spacing w:line="360" w:lineRule="auto"/>
        <w:ind w:left="10" w:right="10" w:firstLine="720"/>
        <w:jc w:val="both"/>
        <w:rPr>
          <w:lang w:val="ru-RU"/>
        </w:rPr>
      </w:pPr>
      <w:r>
        <w:rPr>
          <w:spacing w:val="-16"/>
        </w:rPr>
        <w:t xml:space="preserve">Низький рівень заробітної плати і взагалі рівень життя населення зумовлює низьку </w:t>
      </w:r>
      <w:r>
        <w:rPr>
          <w:spacing w:val="-7"/>
        </w:rPr>
        <w:t xml:space="preserve">частку прибуткового податку з громадян в доходах бюджету, орієнтація на зміну </w:t>
      </w:r>
      <w:r>
        <w:rPr>
          <w:spacing w:val="-12"/>
        </w:rPr>
        <w:t xml:space="preserve">співвідношення між двома видами прямих податків за цих умов була б передчасною і </w:t>
      </w:r>
      <w:r>
        <w:rPr>
          <w:spacing w:val="-22"/>
        </w:rPr>
        <w:t>невиправданою.</w:t>
      </w:r>
    </w:p>
    <w:p w:rsidR="003B5EF5" w:rsidRDefault="003B5EF5">
      <w:pPr>
        <w:shd w:val="clear" w:color="auto" w:fill="FFFFFF"/>
        <w:spacing w:line="360" w:lineRule="auto"/>
        <w:ind w:left="10" w:firstLine="720"/>
        <w:jc w:val="both"/>
        <w:rPr>
          <w:lang w:val="ru-RU"/>
        </w:rPr>
      </w:pPr>
      <w:r>
        <w:rPr>
          <w:spacing w:val="-10"/>
        </w:rPr>
        <w:t xml:space="preserve">Для системи прибуткового оподаткування в Україні є високий рівень </w:t>
      </w:r>
      <w:r>
        <w:rPr>
          <w:spacing w:val="-11"/>
        </w:rPr>
        <w:t xml:space="preserve">оподаткування. Процентні ставки прибуткового податку, що застосовуються в нашій </w:t>
      </w:r>
      <w:r>
        <w:rPr>
          <w:spacing w:val="-13"/>
        </w:rPr>
        <w:t xml:space="preserve">шкалі, використовуються багатьма країнами. Але граничні значення сукупного </w:t>
      </w:r>
      <w:r>
        <w:rPr>
          <w:spacing w:val="-9"/>
        </w:rPr>
        <w:t xml:space="preserve">оподатковуваного доходу в нас значно нижчі: із суми, що перевищує приблизно 500 </w:t>
      </w:r>
      <w:r>
        <w:rPr>
          <w:spacing w:val="-11"/>
        </w:rPr>
        <w:t xml:space="preserve">доларів США ми стягуємо 40% податку. Наслідком цього є зниження надходжень від </w:t>
      </w:r>
      <w:r>
        <w:rPr>
          <w:spacing w:val="-15"/>
        </w:rPr>
        <w:t xml:space="preserve">податку в бюджет, скорочення платоспроможного попиту населення. Останніми роками </w:t>
      </w:r>
      <w:r>
        <w:rPr>
          <w:spacing w:val="-11"/>
        </w:rPr>
        <w:t xml:space="preserve">все більше економістів приходять до висновку, що основною причиною поглиблення </w:t>
      </w:r>
      <w:r>
        <w:rPr>
          <w:spacing w:val="-8"/>
        </w:rPr>
        <w:t xml:space="preserve">економічної кризи в Україні стає недостатність сукупного попиту: вона ускладнює </w:t>
      </w:r>
      <w:r>
        <w:rPr>
          <w:spacing w:val="-10"/>
        </w:rPr>
        <w:t xml:space="preserve">проблему реалізації продукції, а неможливість Гі продажу призводить до скорочення </w:t>
      </w:r>
      <w:r>
        <w:rPr>
          <w:spacing w:val="-8"/>
        </w:rPr>
        <w:t>обсягів виробництва і зайнятості. Одним із засобів підвищення сукупного попиту є</w:t>
      </w:r>
    </w:p>
    <w:p w:rsidR="003B5EF5" w:rsidRDefault="003B5EF5">
      <w:pPr>
        <w:shd w:val="clear" w:color="auto" w:fill="FFFFFF"/>
        <w:spacing w:line="360" w:lineRule="auto"/>
        <w:ind w:left="10" w:right="34" w:firstLine="720"/>
        <w:jc w:val="both"/>
        <w:rPr>
          <w:lang w:val="ru-RU"/>
        </w:rPr>
      </w:pPr>
      <w:r>
        <w:rPr>
          <w:spacing w:val="-12"/>
        </w:rPr>
        <w:t xml:space="preserve">зниження рівня податкового тягаря. Останнє може вплинути передусім на споживацькі та </w:t>
      </w:r>
      <w:r>
        <w:rPr>
          <w:spacing w:val="-13"/>
        </w:rPr>
        <w:t>інвестиційні витрати.</w:t>
      </w:r>
    </w:p>
    <w:p w:rsidR="003B5EF5" w:rsidRDefault="003B5EF5">
      <w:pPr>
        <w:shd w:val="clear" w:color="auto" w:fill="FFFFFF"/>
        <w:spacing w:line="360" w:lineRule="auto"/>
        <w:ind w:right="43" w:firstLine="720"/>
        <w:jc w:val="both"/>
        <w:rPr>
          <w:lang w:val="ru-RU"/>
        </w:rPr>
      </w:pPr>
      <w:r>
        <w:rPr>
          <w:spacing w:val="-12"/>
        </w:rPr>
        <w:t xml:space="preserve">Вплив податків на споживацькі витрати обумовлений тим, що вон, вилучаючись із </w:t>
      </w:r>
      <w:r>
        <w:rPr>
          <w:spacing w:val="-6"/>
        </w:rPr>
        <w:t xml:space="preserve">доходів громадян, зменшують ту їх частку, яка може бути використана на придбання </w:t>
      </w:r>
      <w:r>
        <w:rPr>
          <w:spacing w:val="-12"/>
        </w:rPr>
        <w:t>товарів та надання послуг. Зокрема, це стосується прибуткового податку з</w:t>
      </w:r>
      <w:r>
        <w:rPr>
          <w:i/>
          <w:spacing w:val="-12"/>
        </w:rPr>
        <w:t xml:space="preserve"> </w:t>
      </w:r>
      <w:r>
        <w:rPr>
          <w:spacing w:val="-12"/>
        </w:rPr>
        <w:t xml:space="preserve">громадян, який </w:t>
      </w:r>
      <w:r>
        <w:rPr>
          <w:spacing w:val="-4"/>
        </w:rPr>
        <w:t xml:space="preserve">для переважної частини платників залишається майже незмінним - 8-10% середньої </w:t>
      </w:r>
      <w:r>
        <w:rPr>
          <w:spacing w:val="-13"/>
        </w:rPr>
        <w:t>заробітної плати робітників і службовців.</w:t>
      </w:r>
    </w:p>
    <w:p w:rsidR="003B5EF5" w:rsidRDefault="003B5EF5">
      <w:pPr>
        <w:shd w:val="clear" w:color="auto" w:fill="FFFFFF"/>
        <w:spacing w:line="360" w:lineRule="auto"/>
        <w:ind w:left="5" w:right="43" w:firstLine="720"/>
        <w:jc w:val="both"/>
        <w:rPr>
          <w:lang w:val="ru-RU"/>
        </w:rPr>
      </w:pPr>
      <w:r>
        <w:rPr>
          <w:spacing w:val="-12"/>
        </w:rPr>
        <w:t xml:space="preserve">Щодо громадян </w:t>
      </w:r>
      <w:r>
        <w:rPr>
          <w:i/>
          <w:spacing w:val="-12"/>
        </w:rPr>
        <w:t xml:space="preserve">з </w:t>
      </w:r>
      <w:r>
        <w:rPr>
          <w:spacing w:val="-12"/>
        </w:rPr>
        <w:t xml:space="preserve">рівнем доходів, вищим від середньої заробітної плати робітників </w:t>
      </w:r>
      <w:r>
        <w:rPr>
          <w:spacing w:val="-5"/>
        </w:rPr>
        <w:t xml:space="preserve">і службовців, то частка особистого прибуткового податку в їх доходах, наприклад, у </w:t>
      </w:r>
      <w:r>
        <w:rPr>
          <w:spacing w:val="-4"/>
        </w:rPr>
        <w:t xml:space="preserve">вересні 1995 року становила від 18,8% до 45,9%, у лютому 1996 року - від 12,8% до </w:t>
      </w:r>
      <w:r>
        <w:rPr>
          <w:spacing w:val="-22"/>
        </w:rPr>
        <w:t>24,9%.</w:t>
      </w:r>
    </w:p>
    <w:p w:rsidR="003B5EF5" w:rsidRDefault="003B5EF5">
      <w:pPr>
        <w:shd w:val="clear" w:color="auto" w:fill="FFFFFF"/>
        <w:spacing w:line="360" w:lineRule="auto"/>
        <w:ind w:left="5" w:right="29" w:firstLine="720"/>
        <w:jc w:val="both"/>
        <w:rPr>
          <w:lang w:val="ru-RU"/>
        </w:rPr>
      </w:pPr>
      <w:r>
        <w:rPr>
          <w:spacing w:val="-8"/>
        </w:rPr>
        <w:t xml:space="preserve">Низькі і середні доходи повністю витрачаються на споживання, а отже, </w:t>
      </w:r>
      <w:r>
        <w:rPr>
          <w:spacing w:val="-6"/>
        </w:rPr>
        <w:t xml:space="preserve">розширюють споживчий попит і стимулюють зростання виробництва. Високі доходи </w:t>
      </w:r>
      <w:r>
        <w:rPr>
          <w:spacing w:val="-8"/>
        </w:rPr>
        <w:t xml:space="preserve">витрачаються не тільки на споживання, а й частково заощаджуються. Тому зменшення </w:t>
      </w:r>
      <w:r>
        <w:rPr>
          <w:spacing w:val="-6"/>
        </w:rPr>
        <w:t xml:space="preserve">частки доходів, що вилучається до бюджету, не призводить до адекватного зростання </w:t>
      </w:r>
      <w:r>
        <w:rPr>
          <w:spacing w:val="-15"/>
        </w:rPr>
        <w:t>споживацьких витрат.</w:t>
      </w:r>
    </w:p>
    <w:p w:rsidR="003B5EF5" w:rsidRDefault="003B5EF5">
      <w:pPr>
        <w:shd w:val="clear" w:color="auto" w:fill="FFFFFF"/>
        <w:spacing w:line="360" w:lineRule="auto"/>
        <w:ind w:left="10" w:right="29" w:firstLine="720"/>
        <w:jc w:val="both"/>
        <w:rPr>
          <w:lang w:val="ru-RU"/>
        </w:rPr>
      </w:pPr>
      <w:r>
        <w:rPr>
          <w:spacing w:val="-12"/>
        </w:rPr>
        <w:t xml:space="preserve">Це не означає, що послаблення податкового тиску на громадян з відносно високим </w:t>
      </w:r>
      <w:r>
        <w:rPr>
          <w:spacing w:val="-10"/>
        </w:rPr>
        <w:t xml:space="preserve">рівнем доходів меншою мірою впливає на сукупний попит. Все залежить від того, в якій </w:t>
      </w:r>
      <w:r>
        <w:rPr>
          <w:spacing w:val="-5"/>
        </w:rPr>
        <w:t xml:space="preserve">формі здійснюються заощадження. Якщо вони депонуються на рахунки українських </w:t>
      </w:r>
      <w:r>
        <w:rPr>
          <w:spacing w:val="-12"/>
        </w:rPr>
        <w:t xml:space="preserve">банків чи вкладаються в цінні папери українських підприємств, то за певних умов стають </w:t>
      </w:r>
      <w:r>
        <w:rPr>
          <w:spacing w:val="-7"/>
        </w:rPr>
        <w:t xml:space="preserve">джрелом інвестицій, трансформуються у інвестиційні витрати. Таким чином, щоб </w:t>
      </w:r>
      <w:r>
        <w:rPr>
          <w:spacing w:val="-6"/>
        </w:rPr>
        <w:t xml:space="preserve">забезпечити суттєве зростання попиту, зменшення податків для громадян з високими </w:t>
      </w:r>
      <w:r>
        <w:rPr>
          <w:spacing w:val="-13"/>
        </w:rPr>
        <w:t>доходами слід супроводжувати проведення політики заохочення заощаджень і інвестицій.</w:t>
      </w:r>
    </w:p>
    <w:p w:rsidR="003B5EF5" w:rsidRDefault="003B5EF5">
      <w:pPr>
        <w:shd w:val="clear" w:color="auto" w:fill="FFFFFF"/>
        <w:spacing w:line="360" w:lineRule="auto"/>
        <w:ind w:left="24" w:right="24" w:firstLine="720"/>
        <w:jc w:val="both"/>
        <w:rPr>
          <w:lang w:val="ru-RU"/>
        </w:rPr>
      </w:pPr>
      <w:r>
        <w:rPr>
          <w:spacing w:val="-1"/>
        </w:rPr>
        <w:t xml:space="preserve">Для періоду з 1991 року по сьогоднішній час характерним є різке зниження </w:t>
      </w:r>
      <w:r>
        <w:rPr>
          <w:spacing w:val="-9"/>
        </w:rPr>
        <w:t xml:space="preserve">схильності населення до зощаджень та інвестування доходів у цінні папери, відповідне </w:t>
      </w:r>
      <w:r>
        <w:rPr>
          <w:spacing w:val="-14"/>
        </w:rPr>
        <w:t xml:space="preserve">зростання показників осідання гррошей на руках у населення. </w:t>
      </w:r>
    </w:p>
    <w:p w:rsidR="003B5EF5" w:rsidRDefault="003B5EF5">
      <w:pPr>
        <w:shd w:val="clear" w:color="auto" w:fill="FFFFFF"/>
        <w:spacing w:before="259" w:line="360" w:lineRule="auto"/>
        <w:ind w:left="19" w:right="24" w:firstLine="720"/>
        <w:jc w:val="both"/>
        <w:rPr>
          <w:lang w:val="ru-RU"/>
        </w:rPr>
      </w:pPr>
      <w:r>
        <w:rPr>
          <w:spacing w:val="-10"/>
        </w:rPr>
        <w:t xml:space="preserve">Показники балансу грошових доходів і витрат населення наочно характеризують </w:t>
      </w:r>
      <w:r>
        <w:rPr>
          <w:spacing w:val="-7"/>
        </w:rPr>
        <w:t xml:space="preserve">постійну тенденцію до зниження частки коштів, які можуть бути використані у складі </w:t>
      </w:r>
      <w:r>
        <w:rPr>
          <w:spacing w:val="-12"/>
        </w:rPr>
        <w:t xml:space="preserve">купівельного фонду населення. Привертає увагу, насамперед, збільшення частки доходів, </w:t>
      </w:r>
      <w:r>
        <w:rPr>
          <w:spacing w:val="-10"/>
        </w:rPr>
        <w:t xml:space="preserve">що вилучаються у формі податкових платежів і так званих добровільних внесків. Із1995 </w:t>
      </w:r>
      <w:r>
        <w:rPr>
          <w:spacing w:val="-13"/>
        </w:rPr>
        <w:t>року їх питома вага у грошових витратах населення зросла більше ніж у 1,5 раза.</w:t>
      </w:r>
    </w:p>
    <w:p w:rsidR="003B5EF5" w:rsidRDefault="003B5EF5">
      <w:pPr>
        <w:shd w:val="clear" w:color="auto" w:fill="FFFFFF"/>
        <w:spacing w:line="360" w:lineRule="auto"/>
        <w:ind w:left="19" w:firstLine="720"/>
        <w:jc w:val="both"/>
      </w:pPr>
      <w:r>
        <w:rPr>
          <w:spacing w:val="-5"/>
        </w:rPr>
        <w:t xml:space="preserve">На фоні збільшення питомої ваги інших витратних статей балансу стає дедалі менш помітним поступове зростання безпосереднього податкового навантаження на </w:t>
      </w:r>
      <w:r>
        <w:rPr>
          <w:spacing w:val="-6"/>
        </w:rPr>
        <w:t xml:space="preserve">доходи населення (у 1996 - 1997 роках частка обов"язкових платежів у формі </w:t>
      </w:r>
      <w:r>
        <w:rPr>
          <w:spacing w:val="-7"/>
        </w:rPr>
        <w:t xml:space="preserve">прибуткового податку з громадян залишалась 6,5%). Однак, враховуючи, що об'єктом </w:t>
      </w:r>
      <w:r>
        <w:rPr>
          <w:spacing w:val="-9"/>
        </w:rPr>
        <w:t xml:space="preserve">оподаткування прибутковим податком є виключно кошти, спрямовані на оплату праці і </w:t>
      </w:r>
      <w:r>
        <w:rPr>
          <w:spacing w:val="-7"/>
        </w:rPr>
        <w:t xml:space="preserve">прнрівнені до неї доходи громадян - суб"єктів підпримницької діяльності, частка яких </w:t>
      </w:r>
      <w:r>
        <w:rPr>
          <w:spacing w:val="-13"/>
        </w:rPr>
        <w:t>невпинно знижується, фіскальний тиск за останні два роки є не таким уже й малопомітним .</w:t>
      </w:r>
    </w:p>
    <w:p w:rsidR="003B5EF5" w:rsidRDefault="003B5EF5">
      <w:pPr>
        <w:shd w:val="clear" w:color="auto" w:fill="FFFFFF"/>
        <w:spacing w:line="360" w:lineRule="auto"/>
        <w:ind w:left="29" w:firstLine="720"/>
        <w:jc w:val="both"/>
      </w:pPr>
      <w:r>
        <w:rPr>
          <w:spacing w:val="-9"/>
        </w:rPr>
        <w:t xml:space="preserve">Звичайно можна вважати, що зростання прибуткового оподаткування відповідає </w:t>
      </w:r>
      <w:r>
        <w:rPr>
          <w:spacing w:val="-10"/>
        </w:rPr>
        <w:t xml:space="preserve">аналогічним тенденціям у розвинутих країнах, де податок на особисті доходи сиановить </w:t>
      </w:r>
      <w:r>
        <w:rPr>
          <w:spacing w:val="-12"/>
        </w:rPr>
        <w:t xml:space="preserve">від 5 до 25% ВВП. Однак при цьому незмінною економічною основою підвищення рівня </w:t>
      </w:r>
      <w:r>
        <w:rPr>
          <w:spacing w:val="-8"/>
        </w:rPr>
        <w:t xml:space="preserve">оподаткування доходів населення і збільшення їх бази є зростання абсолютного обсягу ВВП, його середньодушного виробництва і споживання, що тісно корелюють з </w:t>
      </w:r>
      <w:r>
        <w:rPr>
          <w:spacing w:val="-6"/>
        </w:rPr>
        <w:t xml:space="preserve">відповідними змінами у номінальній заробітній платі, як найбільш вагомій складовій </w:t>
      </w:r>
      <w:r>
        <w:rPr>
          <w:spacing w:val="-5"/>
        </w:rPr>
        <w:t xml:space="preserve">особистих доходів. Це означає, що як тільки простежується відносне зменшення </w:t>
      </w:r>
      <w:r>
        <w:rPr>
          <w:spacing w:val="-10"/>
        </w:rPr>
        <w:t xml:space="preserve">особистих доходів, то потрібно вносити корективи і до обсягів податкових надходжень. </w:t>
      </w:r>
      <w:r>
        <w:rPr>
          <w:spacing w:val="-8"/>
        </w:rPr>
        <w:t xml:space="preserve">Зменшення останніх підвищує доходи, а отже, і сукупний попит. З зростанням доходів </w:t>
      </w:r>
      <w:r>
        <w:rPr>
          <w:spacing w:val="-9"/>
        </w:rPr>
        <w:t>зростають і податки, що стримує інфляцію, не завдаючи удару споживчому попиту. Не</w:t>
      </w:r>
    </w:p>
    <w:p w:rsidR="003B5EF5" w:rsidRDefault="003B5EF5">
      <w:pPr>
        <w:shd w:val="clear" w:color="auto" w:fill="FFFFFF"/>
        <w:spacing w:line="360" w:lineRule="auto"/>
        <w:ind w:left="10" w:right="38" w:firstLine="720"/>
        <w:jc w:val="both"/>
        <w:rPr>
          <w:lang w:val="en-US"/>
        </w:rPr>
      </w:pPr>
      <w:r>
        <w:rPr>
          <w:spacing w:val="-8"/>
          <w:w w:val="101"/>
        </w:rPr>
        <w:t xml:space="preserve">випадково серія останніх податкових реформ (які починаючи з 1986 року проведено в </w:t>
      </w:r>
      <w:r>
        <w:rPr>
          <w:spacing w:val="-7"/>
          <w:w w:val="101"/>
        </w:rPr>
        <w:t xml:space="preserve">США і багатьох західноєвропейських країнах шляхом перегляду міеімальних ставок </w:t>
      </w:r>
      <w:r>
        <w:rPr>
          <w:spacing w:val="-14"/>
          <w:w w:val="101"/>
        </w:rPr>
        <w:t>оподаткування і певного скорочення їх граничних рівнів) була зомувлена саме потребою в мобілізації на цій основі додаткових стимулів економічного зростання.</w:t>
      </w:r>
      <w:r>
        <w:rPr>
          <w:lang w:val="en-US"/>
        </w:rPr>
        <w:t xml:space="preserve"> </w:t>
      </w:r>
    </w:p>
    <w:p w:rsidR="003B5EF5" w:rsidRDefault="003B5EF5">
      <w:pPr>
        <w:shd w:val="clear" w:color="auto" w:fill="FFFFFF"/>
        <w:spacing w:line="360" w:lineRule="auto"/>
        <w:ind w:left="10" w:right="38" w:firstLine="720"/>
        <w:jc w:val="both"/>
        <w:rPr>
          <w:lang w:val="ru-RU"/>
        </w:rPr>
      </w:pPr>
      <w:r>
        <w:rPr>
          <w:spacing w:val="-10"/>
          <w:w w:val="101"/>
        </w:rPr>
        <w:t>Специфіка податкового навантаження на доходи громадян в Україні пов</w:t>
      </w:r>
      <w:r>
        <w:rPr>
          <w:spacing w:val="-10"/>
          <w:w w:val="101"/>
          <w:lang w:val="en-US"/>
        </w:rPr>
        <w:t>’</w:t>
      </w:r>
      <w:r>
        <w:rPr>
          <w:spacing w:val="-10"/>
          <w:w w:val="101"/>
        </w:rPr>
        <w:t xml:space="preserve">язана з </w:t>
      </w:r>
      <w:r>
        <w:rPr>
          <w:spacing w:val="-14"/>
          <w:w w:val="101"/>
        </w:rPr>
        <w:t xml:space="preserve">наявністю прямо протилежних тенденцій: податкові платежі збільшуються при спаді ВВП </w:t>
      </w:r>
      <w:r>
        <w:rPr>
          <w:spacing w:val="-11"/>
          <w:w w:val="101"/>
        </w:rPr>
        <w:t xml:space="preserve">і частки оплати праці в ресурсах його формуванні. </w:t>
      </w:r>
    </w:p>
    <w:p w:rsidR="003B5EF5" w:rsidRDefault="003B5EF5">
      <w:pPr>
        <w:shd w:val="clear" w:color="auto" w:fill="FFFFFF"/>
        <w:spacing w:line="360" w:lineRule="auto"/>
        <w:ind w:left="19" w:firstLine="720"/>
        <w:jc w:val="both"/>
        <w:rPr>
          <w:lang w:val="ru-RU"/>
        </w:rPr>
      </w:pPr>
      <w:r>
        <w:rPr>
          <w:spacing w:val="-7"/>
          <w:w w:val="101"/>
        </w:rPr>
        <w:t xml:space="preserve">Удосконалення прибуткового оподаткування населення повинно здійснюватись </w:t>
      </w:r>
      <w:r>
        <w:rPr>
          <w:spacing w:val="-10"/>
          <w:w w:val="101"/>
        </w:rPr>
        <w:t xml:space="preserve">через посилення соціального спрямування податку, а також шляхом створення стимулюючої моделі оподаткування суб"єктів підприємницької діяльності. Повинен </w:t>
      </w:r>
      <w:r>
        <w:rPr>
          <w:spacing w:val="-12"/>
          <w:w w:val="101"/>
        </w:rPr>
        <w:t xml:space="preserve">змінитись не тільки рівень податкового тягара, скільки його структура Зміна ж структури </w:t>
      </w:r>
      <w:r>
        <w:rPr>
          <w:spacing w:val="-8"/>
          <w:w w:val="101"/>
        </w:rPr>
        <w:t>відбувається шляхом перенесення центру ваги з оподаткування невисоких доходів</w:t>
      </w:r>
    </w:p>
    <w:p w:rsidR="003B5EF5" w:rsidRDefault="003B5EF5">
      <w:pPr>
        <w:shd w:val="clear" w:color="auto" w:fill="FFFFFF"/>
        <w:spacing w:line="360" w:lineRule="auto"/>
        <w:ind w:left="10" w:right="53" w:firstLine="720"/>
        <w:jc w:val="both"/>
        <w:rPr>
          <w:lang w:val="ru-RU"/>
        </w:rPr>
      </w:pPr>
      <w:r>
        <w:rPr>
          <w:spacing w:val="-10"/>
        </w:rPr>
        <w:t xml:space="preserve">переважної   частини   населення   (отримувачів   заробітної   плати)   на   оподаткування </w:t>
      </w:r>
      <w:r>
        <w:rPr>
          <w:spacing w:val="-14"/>
        </w:rPr>
        <w:t>споживання найзаможніших верств населення.</w:t>
      </w:r>
    </w:p>
    <w:p w:rsidR="003B5EF5" w:rsidRDefault="003B5EF5">
      <w:pPr>
        <w:shd w:val="clear" w:color="auto" w:fill="FFFFFF"/>
        <w:spacing w:line="360" w:lineRule="auto"/>
        <w:ind w:left="5" w:right="43" w:firstLine="720"/>
        <w:jc w:val="both"/>
      </w:pPr>
      <w:r>
        <w:rPr>
          <w:spacing w:val="-13"/>
        </w:rPr>
        <w:t xml:space="preserve">Соціальна спрямованість податкової системи може бути забезпечена за допомогою </w:t>
      </w:r>
      <w:r>
        <w:rPr>
          <w:spacing w:val="-5"/>
        </w:rPr>
        <w:t xml:space="preserve">підвищення неоподатковуваного мінімуму доходів громадян із його наближенням у </w:t>
      </w:r>
      <w:r>
        <w:rPr>
          <w:spacing w:val="-12"/>
        </w:rPr>
        <w:t xml:space="preserve">перспективі до прожиткового мінімуму, а також диференційованих ставок цього податку, </w:t>
      </w:r>
      <w:r>
        <w:rPr>
          <w:spacing w:val="-9"/>
        </w:rPr>
        <w:t>що повинно супроводжувати не надлишкове споживання, а продуктивне використання доходів</w:t>
      </w:r>
      <w:r>
        <w:rPr>
          <w:spacing w:val="-9"/>
          <w:lang w:val="en-US"/>
        </w:rPr>
        <w:t>.</w:t>
      </w:r>
    </w:p>
    <w:p w:rsidR="003B5EF5" w:rsidRDefault="003B5EF5">
      <w:pPr>
        <w:shd w:val="clear" w:color="auto" w:fill="FFFFFF"/>
        <w:spacing w:before="5" w:line="360" w:lineRule="auto"/>
        <w:ind w:left="14" w:right="24" w:firstLine="720"/>
        <w:jc w:val="both"/>
        <w:rPr>
          <w:lang w:val="ru-RU"/>
        </w:rPr>
      </w:pPr>
      <w:r>
        <w:rPr>
          <w:spacing w:val="-3"/>
        </w:rPr>
        <w:t xml:space="preserve">Система прибуткового оподаткування фізичних осіб в Україні не адекватна </w:t>
      </w:r>
      <w:r>
        <w:rPr>
          <w:spacing w:val="-6"/>
        </w:rPr>
        <w:t xml:space="preserve">соціальне орієнтованій ринковій економіці, про що свідчать: високий рівень </w:t>
      </w:r>
      <w:r>
        <w:rPr>
          <w:spacing w:val="-9"/>
        </w:rPr>
        <w:t xml:space="preserve">оподаткування більшості населення, який досягається перш за все заниженням неоподатковуваного мінімуму доходів, недостатнє використання податку для </w:t>
      </w:r>
      <w:r>
        <w:rPr>
          <w:spacing w:val="-6"/>
        </w:rPr>
        <w:t xml:space="preserve">регулювання соціальних процесів, а також податку як засобу перерозподілу доходів і </w:t>
      </w:r>
      <w:r>
        <w:rPr>
          <w:spacing w:val="-13"/>
        </w:rPr>
        <w:t>зниження ступеня соціальної нерівності у суспільстві.</w:t>
      </w:r>
    </w:p>
    <w:p w:rsidR="003B5EF5" w:rsidRDefault="003B5EF5">
      <w:pPr>
        <w:shd w:val="clear" w:color="auto" w:fill="FFFFFF"/>
        <w:spacing w:line="360" w:lineRule="auto"/>
        <w:ind w:left="24" w:right="29" w:firstLine="720"/>
        <w:jc w:val="both"/>
        <w:rPr>
          <w:lang w:val="ru-RU"/>
        </w:rPr>
      </w:pPr>
      <w:r>
        <w:rPr>
          <w:spacing w:val="-7"/>
        </w:rPr>
        <w:t xml:space="preserve">Гострота соціальних проблем зумовлює необхідність державного регулювання </w:t>
      </w:r>
      <w:r>
        <w:rPr>
          <w:spacing w:val="-13"/>
        </w:rPr>
        <w:t>соціальних процесів, у тому числі й за допомогою податкових важелів.</w:t>
      </w:r>
    </w:p>
    <w:p w:rsidR="003B5EF5" w:rsidRDefault="003B5EF5">
      <w:pPr>
        <w:shd w:val="clear" w:color="auto" w:fill="FFFFFF"/>
        <w:spacing w:line="360" w:lineRule="auto"/>
        <w:ind w:left="14" w:right="34" w:firstLine="720"/>
        <w:jc w:val="both"/>
        <w:rPr>
          <w:lang w:val="ru-RU"/>
        </w:rPr>
      </w:pPr>
      <w:r>
        <w:rPr>
          <w:spacing w:val="-13"/>
        </w:rPr>
        <w:t xml:space="preserve">Якщо на першому етапі податкової реформи можливості забезпечення її соціальної </w:t>
      </w:r>
      <w:r>
        <w:rPr>
          <w:spacing w:val="-10"/>
        </w:rPr>
        <w:t xml:space="preserve">спрямованості є обмеженими внаслідок кризового стану економіки і відсутності коштів, </w:t>
      </w:r>
      <w:r>
        <w:rPr>
          <w:spacing w:val="-13"/>
        </w:rPr>
        <w:t>то з початком економічного зростання ці можливості підвищаться.</w:t>
      </w:r>
    </w:p>
    <w:p w:rsidR="003B5EF5" w:rsidRDefault="003B5EF5">
      <w:pPr>
        <w:shd w:val="clear" w:color="auto" w:fill="FFFFFF"/>
        <w:spacing w:line="360" w:lineRule="auto"/>
        <w:ind w:left="14" w:right="19" w:firstLine="720"/>
        <w:jc w:val="both"/>
      </w:pPr>
      <w:r>
        <w:rPr>
          <w:spacing w:val="-9"/>
        </w:rPr>
        <w:t xml:space="preserve">Реформування системи прибуткового оподаткування у напрямку забезпечення її </w:t>
      </w:r>
      <w:r>
        <w:rPr>
          <w:spacing w:val="-10"/>
        </w:rPr>
        <w:t xml:space="preserve">інвестиційної і соціальної спрямованості відповідає стратегічній орієнтації українського </w:t>
      </w:r>
      <w:r>
        <w:rPr>
          <w:spacing w:val="-4"/>
        </w:rPr>
        <w:t xml:space="preserve">суспільства на побудову соціальної ринкової економіки. Крім того, воно забезпечує </w:t>
      </w:r>
      <w:r>
        <w:rPr>
          <w:spacing w:val="-3"/>
        </w:rPr>
        <w:t>зв"язок зниження податкового тягара із розв"язанням найважливіших соціальне -</w:t>
      </w:r>
      <w:r>
        <w:rPr>
          <w:spacing w:val="-8"/>
        </w:rPr>
        <w:t xml:space="preserve">економічних проблем, у той час як зниження рівня оподаткування не гарантує </w:t>
      </w:r>
      <w:r>
        <w:rPr>
          <w:spacing w:val="-13"/>
        </w:rPr>
        <w:t>спрямування коштів, що вивільняються, в необхідному для суспільства напрямку.</w:t>
      </w:r>
    </w:p>
    <w:p w:rsidR="003B5EF5" w:rsidRDefault="003B5EF5">
      <w:pPr>
        <w:shd w:val="clear" w:color="auto" w:fill="FFFFFF"/>
        <w:spacing w:line="360" w:lineRule="auto"/>
        <w:ind w:left="24" w:right="19" w:firstLine="720"/>
        <w:jc w:val="both"/>
        <w:rPr>
          <w:lang w:val="ru-RU"/>
        </w:rPr>
      </w:pPr>
      <w:r>
        <w:rPr>
          <w:spacing w:val="-10"/>
        </w:rPr>
        <w:t xml:space="preserve">На сьогоднішній час в Україні передбчається проведення реформи прибуткового оподаткування. З метою вдосконалення чинного законодавства з оподаткування доходів </w:t>
      </w:r>
      <w:r>
        <w:rPr>
          <w:spacing w:val="-4"/>
        </w:rPr>
        <w:t xml:space="preserve">громадян підготовлено проект Закону України "Про оподаткування фізичних осіб". </w:t>
      </w:r>
      <w:r>
        <w:rPr>
          <w:spacing w:val="-9"/>
        </w:rPr>
        <w:t xml:space="preserve">Верховною Радою попереднього скликання проект було прийнято у першому і другому </w:t>
      </w:r>
      <w:r>
        <w:rPr>
          <w:spacing w:val="-11"/>
        </w:rPr>
        <w:t>читанні і віднесено натрете читання.</w:t>
      </w:r>
    </w:p>
    <w:p w:rsidR="003B5EF5" w:rsidRDefault="003B5EF5">
      <w:pPr>
        <w:shd w:val="clear" w:color="auto" w:fill="FFFFFF"/>
        <w:spacing w:line="360" w:lineRule="auto"/>
        <w:ind w:left="24" w:firstLine="720"/>
        <w:jc w:val="both"/>
        <w:rPr>
          <w:lang w:val="ru-RU"/>
        </w:rPr>
      </w:pPr>
      <w:r>
        <w:rPr>
          <w:spacing w:val="-9"/>
        </w:rPr>
        <w:t xml:space="preserve">Передбачалося, що прийняття Закону забезпечить збільшення податкових </w:t>
      </w:r>
      <w:r>
        <w:rPr>
          <w:spacing w:val="-6"/>
        </w:rPr>
        <w:t xml:space="preserve">надходжень до бюджету. Проте після аналізу норм законопроекту і діючого на </w:t>
      </w:r>
      <w:r>
        <w:rPr>
          <w:spacing w:val="-3"/>
        </w:rPr>
        <w:t xml:space="preserve">сьогоднішній час Декрету про прибутковий податок, виявилося, що надходження в </w:t>
      </w:r>
      <w:r>
        <w:rPr>
          <w:spacing w:val="-7"/>
        </w:rPr>
        <w:t xml:space="preserve">бюджет при приміненні норм Декрету більші, ніж можуть бути при запропонованому </w:t>
      </w:r>
      <w:r>
        <w:rPr>
          <w:spacing w:val="-13"/>
        </w:rPr>
        <w:t xml:space="preserve">законопроекті. Тому Кабінет Міністрів призупинив роботу над цим проектом. В даний час </w:t>
      </w:r>
      <w:r>
        <w:rPr>
          <w:spacing w:val="-10"/>
        </w:rPr>
        <w:t xml:space="preserve">Комітет допрацьовує проект. Уже багато моментів виключено, спірні норми підлягають </w:t>
      </w:r>
      <w:r>
        <w:rPr>
          <w:spacing w:val="-4"/>
        </w:rPr>
        <w:t xml:space="preserve">коректуванню. Але основний недолік доного документу поки що залишається: він </w:t>
      </w:r>
      <w:r>
        <w:rPr>
          <w:spacing w:val="-10"/>
        </w:rPr>
        <w:t xml:space="preserve">складний для рядового платника податку. Законопроект істотно розширює базу </w:t>
      </w:r>
      <w:r>
        <w:rPr>
          <w:spacing w:val="-9"/>
        </w:rPr>
        <w:t>оподаткування прибутків громадян та запровадеє непрямі методи оподаткування. Існує</w:t>
      </w:r>
    </w:p>
    <w:p w:rsidR="003B5EF5" w:rsidRDefault="003B5EF5">
      <w:pPr>
        <w:shd w:val="clear" w:color="auto" w:fill="FFFFFF"/>
        <w:spacing w:line="360" w:lineRule="auto"/>
        <w:ind w:left="10" w:right="72" w:firstLine="720"/>
        <w:jc w:val="both"/>
        <w:rPr>
          <w:lang w:val="ru-RU"/>
        </w:rPr>
      </w:pPr>
      <w:r>
        <w:rPr>
          <w:spacing w:val="-12"/>
        </w:rPr>
        <w:t xml:space="preserve">податкова практика багатьох країн, де притіняються непрямі методи. Але основна ідея </w:t>
      </w:r>
      <w:r>
        <w:rPr>
          <w:spacing w:val="-15"/>
        </w:rPr>
        <w:t xml:space="preserve">полягає в тому, що завжди в таких випадках повинні бути задіяні судові органи. Всі інші </w:t>
      </w:r>
      <w:r>
        <w:rPr>
          <w:spacing w:val="-18"/>
        </w:rPr>
        <w:t>особи можуть мати багато суб"єктивних мотивів для поведінки податкових працівників.</w:t>
      </w:r>
    </w:p>
    <w:p w:rsidR="003B5EF5" w:rsidRDefault="003B5EF5">
      <w:pPr>
        <w:shd w:val="clear" w:color="auto" w:fill="FFFFFF"/>
        <w:spacing w:line="360" w:lineRule="auto"/>
        <w:ind w:left="10" w:right="67" w:firstLine="720"/>
        <w:jc w:val="both"/>
        <w:rPr>
          <w:lang w:val="ru-RU"/>
        </w:rPr>
      </w:pPr>
      <w:r>
        <w:rPr>
          <w:spacing w:val="-11"/>
        </w:rPr>
        <w:t xml:space="preserve">Базу оподаткування планується рзширнти насамперед за рахунок збільшенння </w:t>
      </w:r>
      <w:r>
        <w:rPr>
          <w:spacing w:val="-10"/>
        </w:rPr>
        <w:t xml:space="preserve">кількості суб'єктів оподаткування та відносного розширення кола об'єктів </w:t>
      </w:r>
      <w:r>
        <w:rPr>
          <w:spacing w:val="-21"/>
        </w:rPr>
        <w:t>оподаткування.</w:t>
      </w:r>
    </w:p>
    <w:p w:rsidR="003B5EF5" w:rsidRDefault="003B5EF5">
      <w:pPr>
        <w:shd w:val="clear" w:color="auto" w:fill="FFFFFF"/>
        <w:spacing w:line="360" w:lineRule="auto"/>
        <w:ind w:right="72" w:firstLine="720"/>
        <w:jc w:val="both"/>
        <w:rPr>
          <w:lang w:val="ru-RU"/>
        </w:rPr>
      </w:pPr>
      <w:r>
        <w:rPr>
          <w:spacing w:val="-11"/>
        </w:rPr>
        <w:t xml:space="preserve">Збільшення кількості суб'єктів оподаткування пропонується вирішити шляхом </w:t>
      </w:r>
      <w:r>
        <w:rPr>
          <w:spacing w:val="-8"/>
        </w:rPr>
        <w:t xml:space="preserve">скорочення пільг, що нині надаються нечисленим, порівняно з іншими категоріями платників (лауреатам премій, у тому числі і державних, переможцями (призерами) </w:t>
      </w:r>
      <w:r>
        <w:rPr>
          <w:spacing w:val="-16"/>
        </w:rPr>
        <w:t xml:space="preserve">конкурсів і змагань та ін.) або ж які розрізняються за галузевою чи професійною ознакою </w:t>
      </w:r>
      <w:r>
        <w:rPr>
          <w:spacing w:val="-14"/>
        </w:rPr>
        <w:t xml:space="preserve">(працівники сільського господарства, атомної енергетики, прокуратури, органів </w:t>
      </w:r>
      <w:r>
        <w:rPr>
          <w:spacing w:val="-18"/>
        </w:rPr>
        <w:t>внутрішніх справ, військовослужбовцям, суддям).</w:t>
      </w:r>
    </w:p>
    <w:p w:rsidR="003B5EF5" w:rsidRDefault="003B5EF5">
      <w:pPr>
        <w:shd w:val="clear" w:color="auto" w:fill="FFFFFF"/>
        <w:spacing w:line="360" w:lineRule="auto"/>
        <w:ind w:right="72" w:firstLine="720"/>
        <w:jc w:val="both"/>
        <w:rPr>
          <w:lang w:val="ru-RU"/>
        </w:rPr>
      </w:pPr>
      <w:r>
        <w:rPr>
          <w:spacing w:val="-9"/>
        </w:rPr>
        <w:t xml:space="preserve">З метою розширення кола об'єктів оподаткування запропоновано скоротити </w:t>
      </w:r>
      <w:r>
        <w:rPr>
          <w:spacing w:val="-16"/>
        </w:rPr>
        <w:t xml:space="preserve">пільгові ставки на певні види доходів і включати до сукупного річного оподатковуваного </w:t>
      </w:r>
      <w:r>
        <w:rPr>
          <w:spacing w:val="-17"/>
        </w:rPr>
        <w:t xml:space="preserve">доходу доходи, які раніше не включалися. Проект Закону передбачає зменшення кількості </w:t>
      </w:r>
      <w:r>
        <w:rPr>
          <w:spacing w:val="-18"/>
        </w:rPr>
        <w:t>і розмірів податкових ставок з одночасним розширенням шкали доходів.</w:t>
      </w:r>
    </w:p>
    <w:p w:rsidR="003B5EF5" w:rsidRDefault="003B5EF5">
      <w:pPr>
        <w:shd w:val="clear" w:color="auto" w:fill="FFFFFF"/>
        <w:spacing w:line="360" w:lineRule="auto"/>
        <w:ind w:left="5" w:right="48" w:firstLine="720"/>
        <w:jc w:val="both"/>
        <w:rPr>
          <w:lang w:val="ru-RU"/>
        </w:rPr>
      </w:pPr>
      <w:r>
        <w:rPr>
          <w:spacing w:val="-11"/>
        </w:rPr>
        <w:t xml:space="preserve">Запропоновано також розширити перелік осіб, відповідальних за стягнення </w:t>
      </w:r>
      <w:r>
        <w:rPr>
          <w:spacing w:val="-15"/>
        </w:rPr>
        <w:t xml:space="preserve">податку та внесення його до бюджету. Зокрема, з доходів найманих працівників податок </w:t>
      </w:r>
      <w:r>
        <w:rPr>
          <w:spacing w:val="-14"/>
        </w:rPr>
        <w:t xml:space="preserve">мають утримавати роботодавці, а </w:t>
      </w:r>
      <w:r>
        <w:rPr>
          <w:i/>
          <w:spacing w:val="-14"/>
        </w:rPr>
        <w:t xml:space="preserve">з </w:t>
      </w:r>
      <w:r>
        <w:rPr>
          <w:spacing w:val="-14"/>
        </w:rPr>
        <w:t>доходів від здійснення підприємницької діяльності -</w:t>
      </w:r>
      <w:r>
        <w:rPr>
          <w:spacing w:val="-8"/>
        </w:rPr>
        <w:t xml:space="preserve">безпосередньо платники. З нерезидентів, якщо джерела їхніх доходів знаходяться в </w:t>
      </w:r>
      <w:r>
        <w:rPr>
          <w:spacing w:val="-12"/>
        </w:rPr>
        <w:t xml:space="preserve">Україні, податок пропонується стягувати за місцем їх виплати за фіксованою ставкою </w:t>
      </w:r>
      <w:r>
        <w:rPr>
          <w:spacing w:val="-11"/>
        </w:rPr>
        <w:t xml:space="preserve">30%, якщо ж доходи одержуватимуться не за місцем основної роботи, то податок теж </w:t>
      </w:r>
      <w:r>
        <w:rPr>
          <w:spacing w:val="-10"/>
        </w:rPr>
        <w:t xml:space="preserve">сплачуватиметься за ставкою 30%. У відповідності із проектом Закону України "Про </w:t>
      </w:r>
      <w:r>
        <w:rPr>
          <w:spacing w:val="-12"/>
        </w:rPr>
        <w:t xml:space="preserve">податок на доходи фізичних осіб" можна виділити декілька особливостей </w:t>
      </w:r>
      <w:r>
        <w:rPr>
          <w:spacing w:val="-16"/>
        </w:rPr>
        <w:t xml:space="preserve">запропонованого порядку оподаткування громадян. По - перше в проекті Закону України </w:t>
      </w:r>
      <w:r>
        <w:rPr>
          <w:spacing w:val="-14"/>
        </w:rPr>
        <w:t xml:space="preserve">"Про податок на доходи фізичних осіб" дало чітке визначення таких термінів як фізична </w:t>
      </w:r>
      <w:r>
        <w:rPr>
          <w:spacing w:val="-13"/>
        </w:rPr>
        <w:t xml:space="preserve">особа, резидент, нерезидент, податкова адреса фізичної особи, доход, основний доход, </w:t>
      </w:r>
      <w:r>
        <w:rPr>
          <w:spacing w:val="-17"/>
        </w:rPr>
        <w:t>валовий доход, іпотечний кредит, роялті.</w:t>
      </w:r>
    </w:p>
    <w:p w:rsidR="003B5EF5" w:rsidRDefault="003B5EF5">
      <w:pPr>
        <w:shd w:val="clear" w:color="auto" w:fill="FFFFFF"/>
        <w:spacing w:before="5" w:line="360" w:lineRule="auto"/>
        <w:ind w:left="5" w:right="67" w:firstLine="720"/>
        <w:jc w:val="both"/>
        <w:rPr>
          <w:lang w:val="ru-RU"/>
        </w:rPr>
      </w:pPr>
      <w:r>
        <w:rPr>
          <w:spacing w:val="-14"/>
        </w:rPr>
        <w:t xml:space="preserve">По - друге, в проекті Закону по - новому дано визначення об'єкту оподаткування. </w:t>
      </w:r>
      <w:r>
        <w:rPr>
          <w:spacing w:val="-13"/>
        </w:rPr>
        <w:t xml:space="preserve">Так, об"єктом оподаткування резидентів виступає сукупний (валовий) доход за звітний </w:t>
      </w:r>
      <w:r>
        <w:rPr>
          <w:spacing w:val="-18"/>
        </w:rPr>
        <w:t>рік, зменшений на доходи і витрати, що не підлягають оподаткуванню.</w:t>
      </w:r>
    </w:p>
    <w:p w:rsidR="003B5EF5" w:rsidRDefault="003B5EF5">
      <w:pPr>
        <w:shd w:val="clear" w:color="auto" w:fill="FFFFFF"/>
        <w:spacing w:line="360" w:lineRule="auto"/>
        <w:ind w:left="24" w:right="10" w:firstLine="720"/>
        <w:jc w:val="both"/>
        <w:rPr>
          <w:lang w:val="ru-RU"/>
        </w:rPr>
      </w:pPr>
      <w:r>
        <w:rPr>
          <w:spacing w:val="-10"/>
        </w:rPr>
        <w:t xml:space="preserve">По - третє, в проекті Закону упорядковані пільги по податку на доходи з фізичних </w:t>
      </w:r>
      <w:r>
        <w:rPr>
          <w:spacing w:val="-20"/>
        </w:rPr>
        <w:t>осіб.</w:t>
      </w:r>
    </w:p>
    <w:p w:rsidR="003B5EF5" w:rsidRDefault="003B5EF5">
      <w:pPr>
        <w:pStyle w:val="10"/>
        <w:spacing w:line="360" w:lineRule="auto"/>
        <w:ind w:firstLine="709"/>
        <w:jc w:val="both"/>
        <w:rPr>
          <w:sz w:val="28"/>
          <w:lang w:val="en-US"/>
        </w:rPr>
      </w:pPr>
      <w:r>
        <w:rPr>
          <w:spacing w:val="-1"/>
          <w:sz w:val="28"/>
        </w:rPr>
        <w:t xml:space="preserve">По - четверте, в проекті Закону передбачено нову шкалу податкових ставок </w:t>
      </w:r>
      <w:r>
        <w:rPr>
          <w:sz w:val="28"/>
          <w:lang w:val="en-US"/>
        </w:rPr>
        <w:t>Розміри оподатковуваного  доходу   Ставки  та розміри податку (у за рік (у податкових шкалах,       гривнях і процентах  до  бази виражених  у гривнях)              оподаткування)</w:t>
      </w:r>
    </w:p>
    <w:p w:rsidR="003B5EF5" w:rsidRDefault="003B5EF5">
      <w:pPr>
        <w:pStyle w:val="10"/>
        <w:spacing w:line="360" w:lineRule="auto"/>
        <w:ind w:firstLine="709"/>
        <w:jc w:val="both"/>
        <w:rPr>
          <w:sz w:val="28"/>
          <w:lang w:val="en-US"/>
        </w:rPr>
      </w:pPr>
      <w:r>
        <w:rPr>
          <w:sz w:val="28"/>
          <w:lang w:val="en-US"/>
        </w:rPr>
        <w:t xml:space="preserve"> До 6480  гривень  включно          10  процентів з суми доходу</w:t>
      </w:r>
    </w:p>
    <w:p w:rsidR="003B5EF5" w:rsidRDefault="003B5EF5">
      <w:pPr>
        <w:pStyle w:val="10"/>
        <w:spacing w:line="360" w:lineRule="auto"/>
        <w:ind w:firstLine="709"/>
        <w:jc w:val="both"/>
        <w:rPr>
          <w:sz w:val="28"/>
          <w:lang w:val="en-US"/>
        </w:rPr>
      </w:pPr>
      <w:r>
        <w:rPr>
          <w:sz w:val="28"/>
          <w:lang w:val="en-US"/>
        </w:rPr>
        <w:t xml:space="preserve"> Понад 6480 гривень                 податок у розмірі, що дорівнює</w:t>
      </w:r>
    </w:p>
    <w:p w:rsidR="003B5EF5" w:rsidRDefault="003B5EF5">
      <w:pPr>
        <w:pStyle w:val="10"/>
        <w:spacing w:line="360" w:lineRule="auto"/>
        <w:ind w:firstLine="709"/>
        <w:jc w:val="both"/>
        <w:rPr>
          <w:sz w:val="28"/>
          <w:lang w:val="en-US"/>
        </w:rPr>
      </w:pPr>
      <w:r>
        <w:rPr>
          <w:sz w:val="28"/>
          <w:lang w:val="en-US"/>
        </w:rPr>
        <w:t xml:space="preserve">                                 </w:t>
      </w:r>
      <w:r>
        <w:rPr>
          <w:sz w:val="28"/>
          <w:lang w:val="en-US"/>
        </w:rPr>
        <w:tab/>
      </w:r>
      <w:r>
        <w:rPr>
          <w:sz w:val="28"/>
          <w:lang w:val="en-US"/>
        </w:rPr>
        <w:tab/>
        <w:t xml:space="preserve">  сумі 648 гривень + 20 процентів</w:t>
      </w:r>
    </w:p>
    <w:p w:rsidR="003B5EF5" w:rsidRDefault="003B5EF5">
      <w:pPr>
        <w:pStyle w:val="10"/>
        <w:spacing w:line="360" w:lineRule="auto"/>
        <w:ind w:firstLine="709"/>
        <w:jc w:val="both"/>
        <w:rPr>
          <w:sz w:val="28"/>
          <w:lang w:val="en-US"/>
        </w:rPr>
      </w:pPr>
      <w:r>
        <w:rPr>
          <w:sz w:val="28"/>
          <w:lang w:val="en-US"/>
        </w:rPr>
        <w:t xml:space="preserve">                                  </w:t>
      </w:r>
      <w:r>
        <w:rPr>
          <w:sz w:val="28"/>
          <w:lang w:val="en-US"/>
        </w:rPr>
        <w:tab/>
      </w:r>
      <w:r>
        <w:rPr>
          <w:sz w:val="28"/>
          <w:lang w:val="en-US"/>
        </w:rPr>
        <w:tab/>
        <w:t xml:space="preserve"> з  суми  перевищення  над  6480</w:t>
      </w:r>
    </w:p>
    <w:p w:rsidR="003B5EF5" w:rsidRDefault="003B5EF5">
      <w:pPr>
        <w:pStyle w:val="10"/>
        <w:spacing w:line="360" w:lineRule="auto"/>
        <w:ind w:firstLine="709"/>
        <w:jc w:val="both"/>
        <w:rPr>
          <w:sz w:val="28"/>
          <w:lang w:val="en-US"/>
        </w:rPr>
      </w:pPr>
      <w:r>
        <w:rPr>
          <w:sz w:val="28"/>
          <w:lang w:val="en-US"/>
        </w:rPr>
        <w:t xml:space="preserve">                                </w:t>
      </w:r>
      <w:r>
        <w:rPr>
          <w:sz w:val="28"/>
          <w:lang w:val="en-US"/>
        </w:rPr>
        <w:tab/>
      </w:r>
      <w:r>
        <w:rPr>
          <w:sz w:val="28"/>
          <w:lang w:val="en-US"/>
        </w:rPr>
        <w:tab/>
        <w:t xml:space="preserve">   гривнями</w:t>
      </w:r>
    </w:p>
    <w:p w:rsidR="003B5EF5" w:rsidRDefault="003B5EF5">
      <w:pPr>
        <w:shd w:val="clear" w:color="auto" w:fill="FFFFFF"/>
        <w:spacing w:line="360" w:lineRule="auto"/>
        <w:ind w:left="19" w:right="10" w:firstLine="720"/>
        <w:jc w:val="both"/>
        <w:rPr>
          <w:lang w:val="ru-RU"/>
        </w:rPr>
      </w:pPr>
      <w:r>
        <w:rPr>
          <w:spacing w:val="-13"/>
        </w:rPr>
        <w:t xml:space="preserve">Всі ставки прибуткового податку прив"язані до неоподатковуваого мінімуму. Але з </w:t>
      </w:r>
      <w:r>
        <w:rPr>
          <w:spacing w:val="-12"/>
        </w:rPr>
        <w:t xml:space="preserve">приводу цього розрахункового показника і принципів його визначення в проекті нічого не </w:t>
      </w:r>
      <w:r>
        <w:rPr>
          <w:spacing w:val="-15"/>
        </w:rPr>
        <w:t>сказано.</w:t>
      </w:r>
    </w:p>
    <w:p w:rsidR="003B5EF5" w:rsidRDefault="003B5EF5">
      <w:pPr>
        <w:shd w:val="clear" w:color="auto" w:fill="FFFFFF"/>
        <w:spacing w:line="360" w:lineRule="auto"/>
        <w:ind w:left="5" w:right="24" w:firstLine="720"/>
        <w:jc w:val="both"/>
      </w:pPr>
      <w:r>
        <w:rPr>
          <w:spacing w:val="-8"/>
        </w:rPr>
        <w:t xml:space="preserve">Нарахування податку на доходи фізичних осіб передбачається здійснювати </w:t>
      </w:r>
      <w:r>
        <w:rPr>
          <w:spacing w:val="-13"/>
        </w:rPr>
        <w:t xml:space="preserve">наростаючим підсумком з початку року із заліком сплачених (утриманих) податкових сум </w:t>
      </w:r>
      <w:r>
        <w:t xml:space="preserve">і наданих соціальних пільг за попередні місяці року. Так, у січні з доходу до 10 </w:t>
      </w:r>
      <w:r>
        <w:rPr>
          <w:spacing w:val="-12"/>
        </w:rPr>
        <w:t xml:space="preserve">неоподатковуваних мінімумів стягуватиметься податок у розмірі 10%, від 10 до 50 н.м.- 1 </w:t>
      </w:r>
      <w:r>
        <w:t xml:space="preserve">н.м. + 20% суми перевищення над 10 н.м.; понад 50 н.м. - 10 н.м. + 30% суми </w:t>
      </w:r>
      <w:r>
        <w:rPr>
          <w:spacing w:val="-7"/>
        </w:rPr>
        <w:t xml:space="preserve">перевищення над 50 н.м. У січні - лютому з доходу 20 н.м. стягуватиметься податок у </w:t>
      </w:r>
      <w:r>
        <w:rPr>
          <w:spacing w:val="-8"/>
        </w:rPr>
        <w:t xml:space="preserve">розмірі 10%, від 20 до 100 н.м. - 2 н.м. + 20% суми перевищення над 20 н.м.; понад 100 </w:t>
      </w:r>
      <w:r>
        <w:rPr>
          <w:spacing w:val="-10"/>
        </w:rPr>
        <w:t xml:space="preserve">н.м. - 20 н.м. + 30% суми перевищення над 100 н.м. У січні - березні з доходу до ЗО н.м. </w:t>
      </w:r>
      <w:r>
        <w:t xml:space="preserve">стягуватиметься податок у розмірі 10%, від ЗО до 150 н.м. - 3 н.м. + 20% суми </w:t>
      </w:r>
      <w:r>
        <w:rPr>
          <w:spacing w:val="-13"/>
        </w:rPr>
        <w:t>превищення над ЗО н.м.; понад 150 н.м. - 20 н.м. + 30% суми первищення над 150 н.м.</w:t>
      </w:r>
    </w:p>
    <w:p w:rsidR="003B5EF5" w:rsidRDefault="003B5EF5">
      <w:pPr>
        <w:shd w:val="clear" w:color="auto" w:fill="FFFFFF"/>
        <w:spacing w:line="360" w:lineRule="auto"/>
        <w:ind w:left="5" w:right="19" w:firstLine="720"/>
        <w:jc w:val="both"/>
      </w:pPr>
      <w:r>
        <w:rPr>
          <w:spacing w:val="-5"/>
        </w:rPr>
        <w:t xml:space="preserve">Податкова шкала для квітня і натсупних місяців звітного року розраховується </w:t>
      </w:r>
      <w:r>
        <w:rPr>
          <w:spacing w:val="-10"/>
        </w:rPr>
        <w:t xml:space="preserve">шляхом щомісячного збільшення граничних значень кожної шкали і фіксованої частини </w:t>
      </w:r>
      <w:r>
        <w:rPr>
          <w:spacing w:val="-13"/>
        </w:rPr>
        <w:t>суми подтаку на 50% їх річних значень.</w:t>
      </w:r>
    </w:p>
    <w:p w:rsidR="003B5EF5" w:rsidRDefault="003B5EF5">
      <w:pPr>
        <w:shd w:val="clear" w:color="auto" w:fill="FFFFFF"/>
        <w:spacing w:before="5" w:line="360" w:lineRule="auto"/>
        <w:ind w:left="5" w:right="10" w:firstLine="720"/>
        <w:jc w:val="both"/>
      </w:pPr>
      <w:r>
        <w:rPr>
          <w:spacing w:val="-4"/>
        </w:rPr>
        <w:t xml:space="preserve">Як видно із внщенаведеного, запропонований законопроект має ряд суттєвих </w:t>
      </w:r>
      <w:r>
        <w:rPr>
          <w:spacing w:val="-5"/>
        </w:rPr>
        <w:t xml:space="preserve">недоліків. Одним із них є встановлення 3 - ступеневої шкали оподаткування доходів </w:t>
      </w:r>
      <w:r>
        <w:rPr>
          <w:spacing w:val="-6"/>
        </w:rPr>
        <w:t xml:space="preserve">фізичних осіб з 30%-ю граничною ставкою, що є соціальне невиправданим, оскільки </w:t>
      </w:r>
      <w:r>
        <w:rPr>
          <w:spacing w:val="-5"/>
        </w:rPr>
        <w:t xml:space="preserve">звільняє від цілком посильного податкового тягаря багатих громадян, чого не можна </w:t>
      </w:r>
      <w:r>
        <w:rPr>
          <w:spacing w:val="-13"/>
        </w:rPr>
        <w:t>сказати про низькооплачувані категорії населення.</w:t>
      </w:r>
    </w:p>
    <w:p w:rsidR="003B5EF5" w:rsidRDefault="003B5EF5">
      <w:pPr>
        <w:shd w:val="clear" w:color="auto" w:fill="FFFFFF"/>
        <w:spacing w:before="5" w:line="360" w:lineRule="auto"/>
        <w:ind w:right="19" w:firstLine="720"/>
        <w:jc w:val="both"/>
        <w:rPr>
          <w:lang w:val="ru-RU"/>
        </w:rPr>
      </w:pPr>
      <w:r>
        <w:rPr>
          <w:spacing w:val="-9"/>
        </w:rPr>
        <w:t xml:space="preserve">Справжньому зниженню рівня оподаткування громадян із порявняно низькими і </w:t>
      </w:r>
      <w:r>
        <w:rPr>
          <w:spacing w:val="-5"/>
        </w:rPr>
        <w:t xml:space="preserve">середніми доходами, а отже, і формально середнього класу, сприяло б не скасування </w:t>
      </w:r>
      <w:r>
        <w:rPr>
          <w:spacing w:val="-13"/>
        </w:rPr>
        <w:t xml:space="preserve">проміжної (15%) та максимальної (40%) податокової ставки (перше підвищить податковий </w:t>
      </w:r>
      <w:r>
        <w:rPr>
          <w:spacing w:val="-12"/>
        </w:rPr>
        <w:t xml:space="preserve">тягар, а друге знизить його для громадян з високим рівнем доходів), а реалізація у процесі </w:t>
      </w:r>
      <w:r>
        <w:rPr>
          <w:spacing w:val="-5"/>
        </w:rPr>
        <w:t xml:space="preserve">удосконалення податку на доходи фізичних осіб таких основних принципів </w:t>
      </w:r>
      <w:r>
        <w:rPr>
          <w:spacing w:val="-16"/>
        </w:rPr>
        <w:t>оподаткування:</w:t>
      </w:r>
    </w:p>
    <w:p w:rsidR="003B5EF5" w:rsidRDefault="003B5EF5">
      <w:pPr>
        <w:shd w:val="clear" w:color="auto" w:fill="FFFFFF"/>
        <w:spacing w:line="360" w:lineRule="auto"/>
        <w:ind w:left="14" w:right="24" w:firstLine="720"/>
        <w:jc w:val="both"/>
        <w:rPr>
          <w:lang w:val="ru-RU"/>
        </w:rPr>
      </w:pPr>
      <w:r>
        <w:rPr>
          <w:spacing w:val="-6"/>
        </w:rPr>
        <w:t xml:space="preserve">- забезпечення помірно - прогресивного оподаткування на основі збереження </w:t>
      </w:r>
      <w:r>
        <w:rPr>
          <w:spacing w:val="-14"/>
        </w:rPr>
        <w:t>нинішньої шкали і ставок оподаткування;</w:t>
      </w:r>
    </w:p>
    <w:p w:rsidR="003B5EF5" w:rsidRDefault="003B5EF5">
      <w:pPr>
        <w:shd w:val="clear" w:color="auto" w:fill="FFFFFF"/>
        <w:spacing w:before="10" w:line="360" w:lineRule="auto"/>
        <w:ind w:left="5" w:right="24" w:firstLine="720"/>
        <w:jc w:val="both"/>
        <w:rPr>
          <w:lang w:val="ru-RU"/>
        </w:rPr>
      </w:pPr>
      <w:r>
        <w:rPr>
          <w:spacing w:val="-6"/>
        </w:rPr>
        <w:t xml:space="preserve">- запровадження неоподатковуваного мінімуму доходів громадян на рівні, що </w:t>
      </w:r>
      <w:r>
        <w:rPr>
          <w:spacing w:val="-12"/>
        </w:rPr>
        <w:t>відповідає вартісній межі масозабезпеченості;</w:t>
      </w:r>
    </w:p>
    <w:p w:rsidR="003B5EF5" w:rsidRDefault="003B5EF5">
      <w:pPr>
        <w:shd w:val="clear" w:color="auto" w:fill="FFFFFF"/>
        <w:spacing w:line="360" w:lineRule="auto"/>
        <w:ind w:left="19" w:firstLine="720"/>
        <w:jc w:val="both"/>
        <w:rPr>
          <w:lang w:val="ru-RU"/>
        </w:rPr>
      </w:pPr>
      <w:r>
        <w:rPr>
          <w:spacing w:val="-10"/>
        </w:rPr>
        <w:t xml:space="preserve">- збереження існуючого порядку оподаткування доходів, отриманих не за </w:t>
      </w:r>
      <w:r>
        <w:rPr>
          <w:spacing w:val="-14"/>
        </w:rPr>
        <w:t>основним місцем роботи;</w:t>
      </w:r>
    </w:p>
    <w:p w:rsidR="003B5EF5" w:rsidRDefault="003B5EF5">
      <w:pPr>
        <w:shd w:val="clear" w:color="auto" w:fill="FFFFFF"/>
        <w:spacing w:line="360" w:lineRule="auto"/>
        <w:ind w:left="10" w:right="10" w:firstLine="720"/>
        <w:jc w:val="both"/>
        <w:rPr>
          <w:lang w:val="ru-RU"/>
        </w:rPr>
      </w:pPr>
      <w:r>
        <w:rPr>
          <w:spacing w:val="-9"/>
        </w:rPr>
        <w:t xml:space="preserve">- реалізація соціальне орієнтованої податкової політики шляхом поетапного </w:t>
      </w:r>
      <w:r>
        <w:rPr>
          <w:spacing w:val="-10"/>
        </w:rPr>
        <w:t xml:space="preserve">запровадження соціальних податкових пільг, спрямованих на регулювання таких </w:t>
      </w:r>
      <w:r>
        <w:rPr>
          <w:spacing w:val="-16"/>
        </w:rPr>
        <w:t>процесів:</w:t>
      </w:r>
    </w:p>
    <w:p w:rsidR="003B5EF5" w:rsidRDefault="003B5EF5">
      <w:pPr>
        <w:shd w:val="clear" w:color="auto" w:fill="FFFFFF"/>
        <w:spacing w:before="5" w:line="360" w:lineRule="auto"/>
        <w:ind w:left="5" w:right="14" w:firstLine="720"/>
        <w:jc w:val="both"/>
        <w:rPr>
          <w:lang w:val="ru-RU"/>
        </w:rPr>
      </w:pPr>
      <w:r>
        <w:rPr>
          <w:spacing w:val="-10"/>
        </w:rPr>
        <w:t>а) сім</w:t>
      </w:r>
      <w:r>
        <w:rPr>
          <w:spacing w:val="-10"/>
          <w:lang w:val="en-US"/>
        </w:rPr>
        <w:t>’</w:t>
      </w:r>
      <w:r>
        <w:rPr>
          <w:spacing w:val="-10"/>
        </w:rPr>
        <w:t xml:space="preserve">і народжуваності: запровадження неоподатковуваного мінімуму на кожну </w:t>
      </w:r>
      <w:r>
        <w:rPr>
          <w:spacing w:val="-5"/>
        </w:rPr>
        <w:t xml:space="preserve">дитину незалежно від розміру сукупного оподатковуваного доходу батька чи матері; </w:t>
      </w:r>
      <w:r>
        <w:rPr>
          <w:spacing w:val="-4"/>
        </w:rPr>
        <w:t xml:space="preserve">запровадження вирахувань з оподатковуваного доходу певної суми на дружину, що </w:t>
      </w:r>
      <w:r>
        <w:rPr>
          <w:spacing w:val="-14"/>
        </w:rPr>
        <w:t>перебуває на утриманні;</w:t>
      </w:r>
    </w:p>
    <w:p w:rsidR="003B5EF5" w:rsidRDefault="003B5EF5">
      <w:pPr>
        <w:shd w:val="clear" w:color="auto" w:fill="FFFFFF"/>
        <w:spacing w:line="360" w:lineRule="auto"/>
        <w:ind w:left="5" w:right="24" w:firstLine="720"/>
        <w:jc w:val="both"/>
        <w:rPr>
          <w:lang w:val="ru-RU"/>
        </w:rPr>
      </w:pPr>
      <w:r>
        <w:rPr>
          <w:spacing w:val="-4"/>
        </w:rPr>
        <w:t>б) дбайливого ставлення до свого здоров</w:t>
      </w:r>
      <w:r>
        <w:rPr>
          <w:spacing w:val="-4"/>
          <w:lang w:val="en-US"/>
        </w:rPr>
        <w:t>’</w:t>
      </w:r>
      <w:r>
        <w:rPr>
          <w:spacing w:val="-4"/>
        </w:rPr>
        <w:t xml:space="preserve">я: вирахування з оподатковуваного </w:t>
      </w:r>
      <w:r>
        <w:rPr>
          <w:spacing w:val="-13"/>
        </w:rPr>
        <w:t>доходу витрат на лікування;</w:t>
      </w:r>
    </w:p>
    <w:p w:rsidR="003B5EF5" w:rsidRDefault="003B5EF5">
      <w:pPr>
        <w:shd w:val="clear" w:color="auto" w:fill="FFFFFF"/>
        <w:spacing w:line="360" w:lineRule="auto"/>
        <w:ind w:left="10" w:right="14" w:firstLine="720"/>
        <w:jc w:val="both"/>
        <w:rPr>
          <w:lang w:val="ru-RU"/>
        </w:rPr>
      </w:pPr>
      <w:r>
        <w:rPr>
          <w:spacing w:val="-11"/>
        </w:rPr>
        <w:t xml:space="preserve">в) надання освіти: вирахування з річного оподатковуванго доходу витрат на освіту </w:t>
      </w:r>
      <w:r>
        <w:rPr>
          <w:spacing w:val="-13"/>
        </w:rPr>
        <w:t>в межах середньої плати за навчання в середніх і вищих навчальних закладах України;</w:t>
      </w:r>
    </w:p>
    <w:p w:rsidR="003B5EF5" w:rsidRDefault="003B5EF5">
      <w:pPr>
        <w:shd w:val="clear" w:color="auto" w:fill="FFFFFF"/>
        <w:spacing w:line="360" w:lineRule="auto"/>
        <w:ind w:left="19" w:right="24" w:firstLine="720"/>
        <w:jc w:val="both"/>
        <w:rPr>
          <w:lang w:val="ru-RU"/>
        </w:rPr>
      </w:pPr>
      <w:r>
        <w:rPr>
          <w:spacing w:val="-12"/>
        </w:rPr>
        <w:t xml:space="preserve">- відмова від податкових пільг, що надаються фізичним особам за їх професійною </w:t>
      </w:r>
      <w:r>
        <w:rPr>
          <w:spacing w:val="-16"/>
        </w:rPr>
        <w:t>належністю;</w:t>
      </w:r>
    </w:p>
    <w:p w:rsidR="003B5EF5" w:rsidRDefault="003B5EF5">
      <w:pPr>
        <w:shd w:val="clear" w:color="auto" w:fill="FFFFFF"/>
        <w:spacing w:line="360" w:lineRule="auto"/>
        <w:ind w:left="24" w:right="19" w:firstLine="720"/>
        <w:jc w:val="both"/>
        <w:rPr>
          <w:lang w:val="ru-RU"/>
        </w:rPr>
      </w:pPr>
      <w:r>
        <w:rPr>
          <w:spacing w:val="-10"/>
        </w:rPr>
        <w:t xml:space="preserve">- удосконалення механізму оподаткування доходів, одержаних платниками </w:t>
      </w:r>
      <w:r>
        <w:rPr>
          <w:spacing w:val="-13"/>
        </w:rPr>
        <w:t>податку у вигляді успадкованого майна та подарунків;</w:t>
      </w:r>
    </w:p>
    <w:p w:rsidR="003B5EF5" w:rsidRDefault="003B5EF5">
      <w:pPr>
        <w:numPr>
          <w:ilvl w:val="0"/>
          <w:numId w:val="10"/>
        </w:numPr>
        <w:shd w:val="clear" w:color="auto" w:fill="FFFFFF"/>
        <w:spacing w:before="5" w:line="360" w:lineRule="auto"/>
        <w:ind w:right="10"/>
        <w:jc w:val="both"/>
        <w:rPr>
          <w:spacing w:val="-11"/>
        </w:rPr>
      </w:pPr>
      <w:r>
        <w:rPr>
          <w:spacing w:val="-12"/>
        </w:rPr>
        <w:t xml:space="preserve">удосконалення механізму оподаткування шляхом завершення процесу введення </w:t>
      </w:r>
      <w:r>
        <w:rPr>
          <w:spacing w:val="-11"/>
        </w:rPr>
        <w:t>Державного реєстру фізичних осіб - платників.</w:t>
      </w:r>
    </w:p>
    <w:p w:rsidR="003B5EF5" w:rsidRDefault="003B5EF5">
      <w:pPr>
        <w:shd w:val="clear" w:color="auto" w:fill="FFFFFF"/>
        <w:spacing w:before="5" w:line="360" w:lineRule="auto"/>
        <w:ind w:right="10"/>
        <w:jc w:val="both"/>
        <w:rPr>
          <w:spacing w:val="-11"/>
        </w:rPr>
      </w:pPr>
    </w:p>
    <w:p w:rsidR="003B5EF5" w:rsidRDefault="003B5EF5">
      <w:pPr>
        <w:shd w:val="clear" w:color="auto" w:fill="FFFFFF"/>
        <w:spacing w:before="5" w:line="360" w:lineRule="auto"/>
        <w:ind w:right="10"/>
        <w:jc w:val="both"/>
        <w:rPr>
          <w:spacing w:val="-11"/>
        </w:rPr>
      </w:pPr>
    </w:p>
    <w:p w:rsidR="003B5EF5" w:rsidRDefault="003B5EF5">
      <w:pPr>
        <w:shd w:val="clear" w:color="auto" w:fill="FFFFFF"/>
        <w:spacing w:before="5" w:line="360" w:lineRule="auto"/>
        <w:ind w:right="10"/>
        <w:jc w:val="both"/>
        <w:rPr>
          <w:spacing w:val="-11"/>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ind w:firstLine="709"/>
        <w:rPr>
          <w:b w:val="0"/>
          <w:i/>
        </w:rPr>
      </w:pPr>
    </w:p>
    <w:p w:rsidR="003B5EF5" w:rsidRDefault="003B5EF5">
      <w:pPr>
        <w:pStyle w:val="a5"/>
        <w:spacing w:line="360" w:lineRule="auto"/>
        <w:ind w:firstLine="709"/>
        <w:rPr>
          <w:b w:val="0"/>
          <w:sz w:val="32"/>
        </w:rPr>
      </w:pPr>
    </w:p>
    <w:p w:rsidR="003B5EF5" w:rsidRDefault="003B5EF5">
      <w:pPr>
        <w:pStyle w:val="a5"/>
        <w:spacing w:line="360" w:lineRule="auto"/>
        <w:ind w:firstLine="709"/>
        <w:rPr>
          <w:sz w:val="32"/>
        </w:rPr>
      </w:pPr>
      <w:r>
        <w:rPr>
          <w:b w:val="0"/>
          <w:sz w:val="32"/>
        </w:rPr>
        <w:br w:type="page"/>
        <w:t>ВИСНОВКИ</w:t>
      </w:r>
    </w:p>
    <w:p w:rsidR="003B5EF5" w:rsidRDefault="003B5EF5">
      <w:pPr>
        <w:pStyle w:val="a5"/>
        <w:spacing w:line="360" w:lineRule="auto"/>
        <w:ind w:firstLine="709"/>
        <w:jc w:val="both"/>
        <w:rPr>
          <w:b w:val="0"/>
          <w:sz w:val="28"/>
        </w:rPr>
      </w:pPr>
      <w:r>
        <w:rPr>
          <w:b w:val="0"/>
          <w:sz w:val="28"/>
        </w:rPr>
        <w:t>Українська держава на сучасному етапі переходу від планового державного управління народного господарства до ринкових відносин розпочала створення власної податкової системи,яка не є копіюванням досвіду інших країн, адже податкова система має відображати конкретні умови конкретної країни: рівень розвитку економіки, соціальної сфери, її зовнішню і внутрішнію політику, традиції народу і ряд інших чинників.</w:t>
      </w:r>
    </w:p>
    <w:p w:rsidR="003B5EF5" w:rsidRDefault="003B5EF5">
      <w:pPr>
        <w:pStyle w:val="a5"/>
        <w:spacing w:line="360" w:lineRule="auto"/>
        <w:ind w:firstLine="709"/>
        <w:jc w:val="both"/>
        <w:rPr>
          <w:b w:val="0"/>
          <w:sz w:val="28"/>
        </w:rPr>
      </w:pPr>
      <w:r>
        <w:rPr>
          <w:b w:val="0"/>
          <w:sz w:val="28"/>
        </w:rPr>
        <w:t>Сучасний стан податкової системи України можна охарактеризувати як закладення підвалин. Зроблено за короткий час досить багато.</w:t>
      </w:r>
    </w:p>
    <w:p w:rsidR="003B5EF5" w:rsidRDefault="003B5EF5">
      <w:pPr>
        <w:pStyle w:val="a5"/>
        <w:spacing w:line="360" w:lineRule="auto"/>
        <w:ind w:firstLine="709"/>
        <w:jc w:val="both"/>
        <w:rPr>
          <w:b w:val="0"/>
          <w:sz w:val="28"/>
        </w:rPr>
      </w:pPr>
      <w:r>
        <w:rPr>
          <w:b w:val="0"/>
          <w:sz w:val="28"/>
        </w:rPr>
        <w:t>Здійснено перехід до системи формування доходів бюджету на податковій основі, реформована сама податкова система шляхам впровадження податків характерних для країн розвинутою ринковою економікою. Особливу роль у податковій системі посідають прямі податки, які є “справедливіші” від непрямих.</w:t>
      </w:r>
    </w:p>
    <w:p w:rsidR="003B5EF5" w:rsidRDefault="003B5EF5">
      <w:pPr>
        <w:pStyle w:val="a5"/>
        <w:spacing w:line="360" w:lineRule="auto"/>
        <w:ind w:firstLine="709"/>
        <w:jc w:val="both"/>
        <w:rPr>
          <w:b w:val="0"/>
          <w:sz w:val="28"/>
        </w:rPr>
      </w:pPr>
      <w:r>
        <w:rPr>
          <w:b w:val="0"/>
          <w:sz w:val="28"/>
        </w:rPr>
        <w:t>Пряме оподаткування в нашій країні базується на двох основних видах податків: податку на прибуток підприємств і прибуткового податку з громадян.</w:t>
      </w:r>
    </w:p>
    <w:p w:rsidR="003B5EF5" w:rsidRDefault="003B5EF5">
      <w:pPr>
        <w:pStyle w:val="a5"/>
        <w:spacing w:line="360" w:lineRule="auto"/>
        <w:ind w:firstLine="709"/>
        <w:jc w:val="both"/>
        <w:rPr>
          <w:b w:val="0"/>
          <w:sz w:val="28"/>
        </w:rPr>
      </w:pPr>
      <w:r>
        <w:rPr>
          <w:b w:val="0"/>
          <w:sz w:val="28"/>
        </w:rPr>
        <w:t>Головною ознакою нині діючої податкової системи України є те, що в ній, як і раніше, платежі підприємств (21,6%) переважають над надходженнями від населення (11,7%), тоді як останній переважає у розвинутих українах.</w:t>
      </w:r>
    </w:p>
    <w:p w:rsidR="003B5EF5" w:rsidRDefault="003B5EF5">
      <w:pPr>
        <w:pStyle w:val="a5"/>
        <w:spacing w:line="360" w:lineRule="auto"/>
        <w:ind w:firstLine="709"/>
        <w:jc w:val="both"/>
        <w:rPr>
          <w:b w:val="0"/>
          <w:sz w:val="28"/>
        </w:rPr>
      </w:pPr>
      <w:r>
        <w:rPr>
          <w:b w:val="0"/>
          <w:sz w:val="28"/>
        </w:rPr>
        <w:t>На сучасному етапі потрібно приділяти більш уваги прибутковому пдатку з громадян.</w:t>
      </w:r>
    </w:p>
    <w:p w:rsidR="003B5EF5" w:rsidRDefault="003B5EF5">
      <w:pPr>
        <w:pStyle w:val="a5"/>
        <w:spacing w:line="360" w:lineRule="auto"/>
        <w:ind w:firstLine="709"/>
        <w:jc w:val="both"/>
        <w:rPr>
          <w:b w:val="0"/>
          <w:sz w:val="28"/>
        </w:rPr>
      </w:pPr>
      <w:r>
        <w:rPr>
          <w:b w:val="0"/>
          <w:sz w:val="28"/>
        </w:rPr>
        <w:t>Розроблено і впроваджено законодавство, яке вирішу деякі питання щодо оподаткування громадян, - Декрет “Про прибутковий податок з громадян” [2] . Цим декретом визначено об’єкти, суб’єкти, ставка оподаткування, а також особливості оподаткування окремих категорій громадян як протягом календарного року, так і за сукупним дохдом.</w:t>
      </w:r>
    </w:p>
    <w:p w:rsidR="003B5EF5" w:rsidRDefault="003B5EF5">
      <w:pPr>
        <w:pStyle w:val="a5"/>
        <w:spacing w:line="360" w:lineRule="auto"/>
        <w:ind w:firstLine="709"/>
        <w:jc w:val="both"/>
        <w:rPr>
          <w:b w:val="0"/>
          <w:sz w:val="28"/>
        </w:rPr>
      </w:pPr>
      <w:r>
        <w:rPr>
          <w:b w:val="0"/>
          <w:sz w:val="28"/>
        </w:rPr>
        <w:t>При стягнені прибуткового податку громадян слід враховувати, що діючим законодавством встановлено пільги, хоча і досить незначні.</w:t>
      </w:r>
    </w:p>
    <w:p w:rsidR="003B5EF5" w:rsidRDefault="003B5EF5">
      <w:pPr>
        <w:pStyle w:val="a5"/>
        <w:spacing w:line="360" w:lineRule="auto"/>
        <w:ind w:firstLine="709"/>
        <w:jc w:val="both"/>
        <w:rPr>
          <w:b w:val="0"/>
          <w:sz w:val="28"/>
        </w:rPr>
      </w:pPr>
      <w:r>
        <w:rPr>
          <w:b w:val="0"/>
          <w:sz w:val="28"/>
        </w:rPr>
        <w:t>На жаль все ж таки недосконалість Декрету “Про прибутковий податок з громадян” відчувається. Вона забезпечується шляхом надмірного оподаткування, скороченням пільгових ставок та іншим, що одночасно руйнує стимули економічної діяльності, змушує суб’єктів оподаткування уникати сплати цього податку.</w:t>
      </w:r>
    </w:p>
    <w:p w:rsidR="003B5EF5" w:rsidRDefault="003B5EF5">
      <w:pPr>
        <w:pStyle w:val="a5"/>
        <w:spacing w:line="360" w:lineRule="auto"/>
        <w:ind w:firstLine="709"/>
        <w:jc w:val="both"/>
        <w:rPr>
          <w:b w:val="0"/>
          <w:sz w:val="28"/>
        </w:rPr>
      </w:pPr>
      <w:r>
        <w:rPr>
          <w:b w:val="0"/>
          <w:sz w:val="28"/>
        </w:rPr>
        <w:t>Отже, ми бачимо, що проблем в оподаткуванні громадян багато і їх треба турміново вирішувати.</w:t>
      </w:r>
    </w:p>
    <w:p w:rsidR="003B5EF5" w:rsidRDefault="003B5EF5">
      <w:pPr>
        <w:pStyle w:val="a5"/>
        <w:spacing w:line="360" w:lineRule="auto"/>
        <w:ind w:firstLine="709"/>
        <w:jc w:val="both"/>
        <w:rPr>
          <w:b w:val="0"/>
          <w:sz w:val="28"/>
        </w:rPr>
      </w:pPr>
      <w:r>
        <w:rPr>
          <w:b w:val="0"/>
          <w:sz w:val="28"/>
        </w:rPr>
        <w:t>Для цього потрібно все ж таки використовувати досвід розвинених країн світу і власний. Насамперед необхідно переглянути ставки прибуткового податку, які потрібно зменшити, потім зупинитися на неоподатковуваному доході, який необхідно індексувати з урахуванням інфляції, та, нарешті, розглянути пільги, щодо прибуткового оподаткування, кількість яких з кожним роком скорочується, а не збільшується, як в розвинених країнах світу.</w:t>
      </w:r>
    </w:p>
    <w:p w:rsidR="003B5EF5" w:rsidRDefault="003B5EF5">
      <w:pPr>
        <w:pStyle w:val="a5"/>
        <w:spacing w:line="360" w:lineRule="auto"/>
        <w:ind w:firstLine="709"/>
        <w:jc w:val="both"/>
        <w:rPr>
          <w:b w:val="0"/>
          <w:sz w:val="28"/>
        </w:rPr>
      </w:pPr>
      <w:r>
        <w:rPr>
          <w:b w:val="0"/>
          <w:sz w:val="28"/>
        </w:rPr>
        <w:t>Існує ряд інших проблем, але це головні, які потрібно негайно вирішувати. Адже жоден податок не може забезпечити такий вплив на інтереси суб’єктів розподільних відносин у суспільстві, як даний.</w:t>
      </w:r>
    </w:p>
    <w:p w:rsidR="003B5EF5" w:rsidRDefault="003B5EF5">
      <w:pPr>
        <w:pStyle w:val="a5"/>
        <w:spacing w:line="360" w:lineRule="auto"/>
        <w:ind w:firstLine="709"/>
        <w:jc w:val="both"/>
        <w:rPr>
          <w:b w:val="0"/>
          <w:sz w:val="28"/>
        </w:rPr>
      </w:pPr>
      <w:r>
        <w:rPr>
          <w:b w:val="0"/>
          <w:sz w:val="28"/>
        </w:rPr>
        <w:t>Саме з погляду на це, незважаючи на всі труднощі у стягненні прибуткового податку, він використовується у всіх країнах світу, в тому числі і в Україні.</w:t>
      </w:r>
    </w:p>
    <w:p w:rsidR="003B5EF5" w:rsidRDefault="003B5EF5">
      <w:pPr>
        <w:pStyle w:val="a5"/>
        <w:spacing w:line="360" w:lineRule="auto"/>
        <w:ind w:firstLine="709"/>
        <w:rPr>
          <w:b w:val="0"/>
          <w:color w:val="FF0000"/>
          <w:sz w:val="32"/>
        </w:rPr>
      </w:pPr>
      <w:r>
        <w:rPr>
          <w:b w:val="0"/>
          <w:sz w:val="28"/>
        </w:rPr>
        <w:br w:type="page"/>
      </w:r>
      <w:r>
        <w:rPr>
          <w:b w:val="0"/>
          <w:sz w:val="32"/>
        </w:rPr>
        <w:t>СПИСОК ВИКОРИСТАНОЇ ЛІТЕРАТУРИ</w:t>
      </w:r>
    </w:p>
    <w:p w:rsidR="003B5EF5" w:rsidRDefault="003B5EF5">
      <w:pPr>
        <w:pStyle w:val="a5"/>
        <w:spacing w:line="360" w:lineRule="auto"/>
        <w:ind w:firstLine="709"/>
        <w:jc w:val="left"/>
        <w:rPr>
          <w:b w:val="0"/>
          <w:sz w:val="28"/>
        </w:rPr>
      </w:pPr>
    </w:p>
    <w:p w:rsidR="003B5EF5" w:rsidRDefault="003B5EF5">
      <w:pPr>
        <w:pStyle w:val="a5"/>
        <w:numPr>
          <w:ilvl w:val="0"/>
          <w:numId w:val="12"/>
        </w:numPr>
        <w:spacing w:line="360" w:lineRule="auto"/>
        <w:ind w:left="0" w:firstLine="142"/>
        <w:jc w:val="left"/>
        <w:rPr>
          <w:b w:val="0"/>
          <w:sz w:val="28"/>
        </w:rPr>
      </w:pPr>
      <w:r>
        <w:rPr>
          <w:b w:val="0"/>
          <w:sz w:val="28"/>
        </w:rPr>
        <w:t>Закон України Про систему оподаткування №77</w:t>
      </w:r>
      <w:r>
        <w:rPr>
          <w:b w:val="0"/>
          <w:sz w:val="28"/>
          <w:lang w:val="en-US"/>
        </w:rPr>
        <w:t>/</w:t>
      </w:r>
      <w:r>
        <w:rPr>
          <w:b w:val="0"/>
          <w:sz w:val="28"/>
        </w:rPr>
        <w:t>97-ВР від 18.02.97*</w:t>
      </w:r>
    </w:p>
    <w:p w:rsidR="003B5EF5" w:rsidRDefault="003B5EF5">
      <w:pPr>
        <w:pStyle w:val="a5"/>
        <w:numPr>
          <w:ilvl w:val="0"/>
          <w:numId w:val="12"/>
        </w:numPr>
        <w:spacing w:line="360" w:lineRule="auto"/>
        <w:ind w:left="0" w:firstLine="142"/>
        <w:jc w:val="left"/>
        <w:rPr>
          <w:b w:val="0"/>
          <w:sz w:val="28"/>
          <w:lang w:val="en-US"/>
        </w:rPr>
      </w:pPr>
      <w:r>
        <w:rPr>
          <w:b w:val="0"/>
          <w:sz w:val="28"/>
        </w:rPr>
        <w:t>Закон України Продержавний бюджет України на 1998 р. –ВР від 16.03.98*</w:t>
      </w:r>
    </w:p>
    <w:p w:rsidR="003B5EF5" w:rsidRDefault="003B5EF5">
      <w:pPr>
        <w:pStyle w:val="a5"/>
        <w:numPr>
          <w:ilvl w:val="0"/>
          <w:numId w:val="12"/>
        </w:numPr>
        <w:spacing w:line="360" w:lineRule="auto"/>
        <w:ind w:left="0" w:firstLine="142"/>
        <w:jc w:val="left"/>
        <w:rPr>
          <w:b w:val="0"/>
          <w:sz w:val="28"/>
          <w:lang w:val="en-US"/>
        </w:rPr>
      </w:pPr>
      <w:r>
        <w:rPr>
          <w:b w:val="0"/>
          <w:sz w:val="28"/>
        </w:rPr>
        <w:t>Закон України Продержавний бюджет України на 1999 р. –ВР від 20.02.99*</w:t>
      </w:r>
    </w:p>
    <w:p w:rsidR="003B5EF5" w:rsidRDefault="003B5EF5">
      <w:pPr>
        <w:pStyle w:val="a5"/>
        <w:numPr>
          <w:ilvl w:val="0"/>
          <w:numId w:val="12"/>
        </w:numPr>
        <w:spacing w:line="360" w:lineRule="auto"/>
        <w:ind w:left="0" w:firstLine="142"/>
        <w:jc w:val="left"/>
        <w:rPr>
          <w:b w:val="0"/>
          <w:sz w:val="28"/>
          <w:lang w:val="en-US"/>
        </w:rPr>
      </w:pPr>
      <w:r>
        <w:rPr>
          <w:b w:val="0"/>
          <w:sz w:val="28"/>
        </w:rPr>
        <w:t>Закон України Продержавний бюджет України на 2000 р. –ВР від 12.02.00*</w:t>
      </w:r>
    </w:p>
    <w:p w:rsidR="003B5EF5" w:rsidRDefault="003B5EF5">
      <w:pPr>
        <w:pStyle w:val="a5"/>
        <w:numPr>
          <w:ilvl w:val="0"/>
          <w:numId w:val="12"/>
        </w:numPr>
        <w:spacing w:line="360" w:lineRule="auto"/>
        <w:ind w:left="0" w:firstLine="142"/>
        <w:jc w:val="left"/>
        <w:rPr>
          <w:b w:val="0"/>
          <w:sz w:val="28"/>
          <w:lang w:val="en-US"/>
        </w:rPr>
      </w:pPr>
      <w:r>
        <w:rPr>
          <w:b w:val="0"/>
          <w:sz w:val="28"/>
        </w:rPr>
        <w:t xml:space="preserve">Постанова ВРУ Про основні напрямки бюджетної політики на 1999 р. –ВР від24.07.98* </w:t>
      </w:r>
    </w:p>
    <w:p w:rsidR="003B5EF5" w:rsidRDefault="003B5EF5">
      <w:pPr>
        <w:pStyle w:val="a5"/>
        <w:numPr>
          <w:ilvl w:val="0"/>
          <w:numId w:val="12"/>
        </w:numPr>
        <w:spacing w:line="360" w:lineRule="auto"/>
        <w:ind w:left="0" w:firstLine="142"/>
        <w:jc w:val="left"/>
        <w:rPr>
          <w:b w:val="0"/>
          <w:sz w:val="28"/>
        </w:rPr>
      </w:pPr>
      <w:r>
        <w:rPr>
          <w:b w:val="0"/>
          <w:sz w:val="28"/>
        </w:rPr>
        <w:t>Декрет КМУ Про прибутковий податок з громадян №13</w:t>
      </w:r>
      <w:r>
        <w:rPr>
          <w:b w:val="0"/>
          <w:sz w:val="28"/>
          <w:lang w:val="en-US"/>
        </w:rPr>
        <w:t>/</w:t>
      </w:r>
      <w:r>
        <w:rPr>
          <w:b w:val="0"/>
          <w:sz w:val="28"/>
        </w:rPr>
        <w:t>92 від 26.12.92*</w:t>
      </w:r>
    </w:p>
    <w:p w:rsidR="003B5EF5" w:rsidRDefault="003B5EF5">
      <w:pPr>
        <w:pStyle w:val="a5"/>
        <w:numPr>
          <w:ilvl w:val="0"/>
          <w:numId w:val="12"/>
        </w:numPr>
        <w:spacing w:line="360" w:lineRule="auto"/>
        <w:ind w:left="0" w:firstLine="142"/>
        <w:jc w:val="left"/>
        <w:rPr>
          <w:b w:val="0"/>
          <w:sz w:val="28"/>
        </w:rPr>
      </w:pPr>
      <w:r>
        <w:rPr>
          <w:b w:val="0"/>
          <w:sz w:val="28"/>
        </w:rPr>
        <w:t>Інструкція Про прибутковий податок №284</w:t>
      </w:r>
      <w:r>
        <w:rPr>
          <w:b w:val="0"/>
          <w:sz w:val="28"/>
          <w:lang w:val="en-US"/>
        </w:rPr>
        <w:t>/</w:t>
      </w:r>
      <w:r>
        <w:rPr>
          <w:b w:val="0"/>
          <w:sz w:val="28"/>
        </w:rPr>
        <w:t>98 від 26.10.98*</w:t>
      </w:r>
    </w:p>
    <w:p w:rsidR="003B5EF5" w:rsidRDefault="003B5EF5">
      <w:pPr>
        <w:pStyle w:val="a5"/>
        <w:numPr>
          <w:ilvl w:val="0"/>
          <w:numId w:val="12"/>
        </w:numPr>
        <w:spacing w:line="360" w:lineRule="auto"/>
        <w:ind w:left="0" w:firstLine="142"/>
        <w:jc w:val="left"/>
        <w:rPr>
          <w:b w:val="0"/>
          <w:sz w:val="28"/>
        </w:rPr>
      </w:pPr>
      <w:r>
        <w:rPr>
          <w:b w:val="0"/>
          <w:sz w:val="28"/>
        </w:rPr>
        <w:t>Биконя С. Актуальные вопросы реформы системы налогообложения</w:t>
      </w:r>
      <w:r>
        <w:rPr>
          <w:b w:val="0"/>
          <w:sz w:val="28"/>
          <w:lang w:val="en-US"/>
        </w:rPr>
        <w:t xml:space="preserve"> //</w:t>
      </w:r>
      <w:r>
        <w:rPr>
          <w:b w:val="0"/>
          <w:sz w:val="28"/>
        </w:rPr>
        <w:t xml:space="preserve"> </w:t>
      </w:r>
    </w:p>
    <w:p w:rsidR="003B5EF5" w:rsidRDefault="003B5EF5">
      <w:pPr>
        <w:pStyle w:val="a5"/>
        <w:spacing w:line="360" w:lineRule="auto"/>
        <w:jc w:val="left"/>
        <w:rPr>
          <w:b w:val="0"/>
          <w:sz w:val="28"/>
        </w:rPr>
      </w:pPr>
      <w:r>
        <w:rPr>
          <w:b w:val="0"/>
          <w:sz w:val="28"/>
        </w:rPr>
        <w:t xml:space="preserve">    Экономика Украины. – 1993. - №3.</w:t>
      </w:r>
    </w:p>
    <w:p w:rsidR="003B5EF5" w:rsidRDefault="003B5EF5">
      <w:pPr>
        <w:pStyle w:val="a5"/>
        <w:spacing w:line="360" w:lineRule="auto"/>
        <w:ind w:firstLine="142"/>
        <w:jc w:val="left"/>
        <w:rPr>
          <w:b w:val="0"/>
          <w:sz w:val="28"/>
        </w:rPr>
      </w:pPr>
      <w:r>
        <w:rPr>
          <w:b w:val="0"/>
          <w:sz w:val="28"/>
        </w:rPr>
        <w:t xml:space="preserve">9. Большаков С.В. Фінансова політика і фінансове регулювання економіки          </w:t>
      </w:r>
    </w:p>
    <w:p w:rsidR="003B5EF5" w:rsidRDefault="003B5EF5">
      <w:pPr>
        <w:pStyle w:val="a5"/>
        <w:spacing w:line="360" w:lineRule="auto"/>
        <w:jc w:val="left"/>
        <w:rPr>
          <w:b w:val="0"/>
          <w:sz w:val="28"/>
        </w:rPr>
      </w:pPr>
      <w:r>
        <w:rPr>
          <w:b w:val="0"/>
          <w:sz w:val="28"/>
        </w:rPr>
        <w:t xml:space="preserve">    перехідного періоду </w:t>
      </w:r>
      <w:r>
        <w:rPr>
          <w:b w:val="0"/>
          <w:sz w:val="28"/>
          <w:lang w:val="en-US"/>
        </w:rPr>
        <w:t>//</w:t>
      </w:r>
      <w:r>
        <w:rPr>
          <w:b w:val="0"/>
          <w:sz w:val="28"/>
        </w:rPr>
        <w:t xml:space="preserve"> Фінанси. – 1994. - №11.</w:t>
      </w:r>
    </w:p>
    <w:p w:rsidR="003B5EF5" w:rsidRDefault="003B5EF5">
      <w:pPr>
        <w:pStyle w:val="a5"/>
        <w:spacing w:line="360" w:lineRule="auto"/>
        <w:jc w:val="left"/>
        <w:rPr>
          <w:b w:val="0"/>
          <w:sz w:val="28"/>
        </w:rPr>
      </w:pPr>
      <w:r>
        <w:rPr>
          <w:b w:val="0"/>
          <w:sz w:val="28"/>
        </w:rPr>
        <w:t>10. Буряковский В. Налоги. - Днепропетровск: Пороги, 1998.</w:t>
      </w:r>
    </w:p>
    <w:p w:rsidR="003B5EF5" w:rsidRDefault="003B5EF5">
      <w:pPr>
        <w:pStyle w:val="a5"/>
        <w:spacing w:line="360" w:lineRule="auto"/>
        <w:jc w:val="left"/>
        <w:rPr>
          <w:b w:val="0"/>
          <w:sz w:val="28"/>
        </w:rPr>
      </w:pPr>
      <w:r>
        <w:rPr>
          <w:b w:val="0"/>
          <w:sz w:val="28"/>
        </w:rPr>
        <w:t xml:space="preserve">11. Василик І.П. </w:t>
      </w:r>
      <w:r>
        <w:rPr>
          <w:b w:val="0"/>
          <w:color w:val="FF0000"/>
          <w:sz w:val="28"/>
        </w:rPr>
        <w:t xml:space="preserve"> </w:t>
      </w:r>
      <w:r>
        <w:rPr>
          <w:b w:val="0"/>
          <w:sz w:val="28"/>
        </w:rPr>
        <w:t xml:space="preserve"> Державні фінанси України. - К: Либідь, 1994.</w:t>
      </w:r>
    </w:p>
    <w:p w:rsidR="003B5EF5" w:rsidRDefault="003B5EF5">
      <w:pPr>
        <w:pStyle w:val="a5"/>
        <w:spacing w:line="360" w:lineRule="auto"/>
        <w:jc w:val="left"/>
        <w:rPr>
          <w:b w:val="0"/>
          <w:sz w:val="28"/>
        </w:rPr>
      </w:pPr>
      <w:r>
        <w:rPr>
          <w:b w:val="0"/>
          <w:sz w:val="28"/>
        </w:rPr>
        <w:t xml:space="preserve">12. Глухов В.В., Дольдэ И.В. Налоги. Теория и практика. - Санкт-Петербург:  </w:t>
      </w:r>
    </w:p>
    <w:p w:rsidR="003B5EF5" w:rsidRDefault="003B5EF5">
      <w:pPr>
        <w:pStyle w:val="a5"/>
        <w:spacing w:line="360" w:lineRule="auto"/>
        <w:jc w:val="left"/>
        <w:rPr>
          <w:b w:val="0"/>
          <w:sz w:val="28"/>
        </w:rPr>
      </w:pPr>
      <w:r>
        <w:rPr>
          <w:b w:val="0"/>
          <w:sz w:val="28"/>
        </w:rPr>
        <w:t xml:space="preserve">   Специальная литература, 1996.</w:t>
      </w:r>
    </w:p>
    <w:p w:rsidR="003B5EF5" w:rsidRDefault="003B5EF5">
      <w:pPr>
        <w:pStyle w:val="a5"/>
        <w:spacing w:line="360" w:lineRule="auto"/>
        <w:jc w:val="left"/>
        <w:rPr>
          <w:b w:val="0"/>
          <w:sz w:val="28"/>
        </w:rPr>
      </w:pPr>
      <w:r>
        <w:rPr>
          <w:b w:val="0"/>
          <w:sz w:val="28"/>
        </w:rPr>
        <w:t>13. Дробозина Н.Е. Общая теория финансов. - К: Либидь, 1996.</w:t>
      </w:r>
    </w:p>
    <w:p w:rsidR="003B5EF5" w:rsidRDefault="003B5EF5">
      <w:pPr>
        <w:pStyle w:val="a5"/>
        <w:spacing w:line="360" w:lineRule="auto"/>
        <w:jc w:val="left"/>
        <w:rPr>
          <w:b w:val="0"/>
          <w:sz w:val="28"/>
        </w:rPr>
      </w:pPr>
      <w:r>
        <w:rPr>
          <w:b w:val="0"/>
          <w:sz w:val="28"/>
        </w:rPr>
        <w:t xml:space="preserve">14. Ігнатьєв Д. Податковій політиці потрібні чітки пріоритети  </w:t>
      </w:r>
      <w:r>
        <w:rPr>
          <w:b w:val="0"/>
          <w:sz w:val="28"/>
          <w:lang w:val="en-US"/>
        </w:rPr>
        <w:t>//</w:t>
      </w:r>
      <w:r>
        <w:rPr>
          <w:b w:val="0"/>
          <w:sz w:val="28"/>
        </w:rPr>
        <w:t xml:space="preserve"> Фінансові  </w:t>
      </w:r>
    </w:p>
    <w:p w:rsidR="003B5EF5" w:rsidRDefault="003B5EF5">
      <w:pPr>
        <w:pStyle w:val="a5"/>
        <w:spacing w:line="360" w:lineRule="auto"/>
        <w:jc w:val="left"/>
        <w:rPr>
          <w:b w:val="0"/>
          <w:sz w:val="28"/>
        </w:rPr>
      </w:pPr>
      <w:r>
        <w:rPr>
          <w:b w:val="0"/>
          <w:sz w:val="28"/>
        </w:rPr>
        <w:t xml:space="preserve">       вісті. – 1995. - №13.</w:t>
      </w:r>
    </w:p>
    <w:p w:rsidR="003B5EF5" w:rsidRDefault="003B5EF5">
      <w:pPr>
        <w:pStyle w:val="a5"/>
        <w:spacing w:line="360" w:lineRule="auto"/>
        <w:jc w:val="left"/>
        <w:rPr>
          <w:b w:val="0"/>
          <w:sz w:val="28"/>
        </w:rPr>
      </w:pPr>
      <w:r>
        <w:rPr>
          <w:b w:val="0"/>
          <w:sz w:val="28"/>
        </w:rPr>
        <w:t>15. Кравченко В.І. Фінанси місцевих органів влади України</w:t>
      </w:r>
      <w:r>
        <w:rPr>
          <w:b w:val="0"/>
          <w:sz w:val="28"/>
          <w:lang w:val="en-US"/>
        </w:rPr>
        <w:t>:</w:t>
      </w:r>
      <w:r>
        <w:rPr>
          <w:b w:val="0"/>
          <w:sz w:val="28"/>
        </w:rPr>
        <w:t xml:space="preserve"> Основні поняття і терміни</w:t>
      </w:r>
      <w:r>
        <w:rPr>
          <w:b w:val="0"/>
          <w:sz w:val="28"/>
          <w:lang w:val="en-US"/>
        </w:rPr>
        <w:t>//</w:t>
      </w:r>
      <w:r>
        <w:rPr>
          <w:b w:val="0"/>
          <w:sz w:val="28"/>
        </w:rPr>
        <w:t xml:space="preserve"> Наук. Праці НДФІ. – 1996. – Вип. 2.</w:t>
      </w:r>
    </w:p>
    <w:p w:rsidR="003B5EF5" w:rsidRDefault="003B5EF5">
      <w:pPr>
        <w:pStyle w:val="a5"/>
        <w:spacing w:line="360" w:lineRule="auto"/>
        <w:jc w:val="left"/>
        <w:rPr>
          <w:b w:val="0"/>
          <w:sz w:val="28"/>
        </w:rPr>
      </w:pPr>
      <w:r>
        <w:rPr>
          <w:b w:val="0"/>
          <w:sz w:val="28"/>
        </w:rPr>
        <w:t>16. Кравченко В.І. Місцеві фінанси України. – К.</w:t>
      </w:r>
      <w:r>
        <w:rPr>
          <w:b w:val="0"/>
          <w:sz w:val="28"/>
          <w:lang w:val="en-US"/>
        </w:rPr>
        <w:t>:</w:t>
      </w:r>
      <w:r>
        <w:rPr>
          <w:b w:val="0"/>
          <w:sz w:val="28"/>
        </w:rPr>
        <w:t xml:space="preserve"> “Знання”, 1999 р.</w:t>
      </w:r>
    </w:p>
    <w:p w:rsidR="003B5EF5" w:rsidRDefault="003B5EF5">
      <w:pPr>
        <w:pStyle w:val="a5"/>
        <w:spacing w:line="360" w:lineRule="auto"/>
        <w:jc w:val="left"/>
        <w:rPr>
          <w:b w:val="0"/>
          <w:sz w:val="28"/>
        </w:rPr>
      </w:pPr>
      <w:r>
        <w:rPr>
          <w:b w:val="0"/>
          <w:sz w:val="28"/>
        </w:rPr>
        <w:t xml:space="preserve">17. Князєв В.Г. Попов Б.В. Податки в Австрії </w:t>
      </w:r>
      <w:r>
        <w:rPr>
          <w:b w:val="0"/>
          <w:sz w:val="28"/>
          <w:lang w:val="en-US"/>
        </w:rPr>
        <w:t>//</w:t>
      </w:r>
      <w:r>
        <w:rPr>
          <w:b w:val="0"/>
          <w:sz w:val="28"/>
        </w:rPr>
        <w:t xml:space="preserve"> Фінанси. – 1994. - №8.</w:t>
      </w:r>
    </w:p>
    <w:p w:rsidR="003B5EF5" w:rsidRDefault="003B5EF5">
      <w:pPr>
        <w:pStyle w:val="a5"/>
        <w:spacing w:line="360" w:lineRule="auto"/>
        <w:jc w:val="left"/>
        <w:rPr>
          <w:b w:val="0"/>
          <w:sz w:val="28"/>
          <w:lang w:val="ru-RU"/>
        </w:rPr>
      </w:pPr>
      <w:r>
        <w:rPr>
          <w:b w:val="0"/>
          <w:sz w:val="28"/>
          <w:lang w:val="ru-RU"/>
        </w:rPr>
        <w:t>18. Налоги и налогообложение</w:t>
      </w:r>
      <w:r>
        <w:rPr>
          <w:b w:val="0"/>
          <w:sz w:val="28"/>
          <w:lang w:val="en-US"/>
        </w:rPr>
        <w:t>:</w:t>
      </w:r>
      <w:r>
        <w:rPr>
          <w:b w:val="0"/>
          <w:sz w:val="28"/>
          <w:lang w:val="ru-RU"/>
        </w:rPr>
        <w:t xml:space="preserve"> Учеб. пособие </w:t>
      </w:r>
      <w:r>
        <w:rPr>
          <w:b w:val="0"/>
          <w:sz w:val="28"/>
          <w:lang w:val="en-US"/>
        </w:rPr>
        <w:t xml:space="preserve">/ </w:t>
      </w:r>
      <w:r>
        <w:rPr>
          <w:b w:val="0"/>
          <w:sz w:val="28"/>
          <w:lang w:val="ru-RU"/>
        </w:rPr>
        <w:t>Под ред. И.Г. Русаковой, В.А. Кашина. – М.</w:t>
      </w:r>
      <w:r>
        <w:rPr>
          <w:b w:val="0"/>
          <w:sz w:val="28"/>
          <w:lang w:val="en-US"/>
        </w:rPr>
        <w:t>: Финансы, 1998 г.</w:t>
      </w:r>
    </w:p>
    <w:p w:rsidR="003B5EF5" w:rsidRDefault="003B5EF5">
      <w:pPr>
        <w:pStyle w:val="a5"/>
        <w:spacing w:line="360" w:lineRule="auto"/>
        <w:jc w:val="left"/>
        <w:rPr>
          <w:b w:val="0"/>
          <w:sz w:val="28"/>
        </w:rPr>
      </w:pPr>
      <w:r>
        <w:rPr>
          <w:b w:val="0"/>
          <w:sz w:val="28"/>
        </w:rPr>
        <w:t xml:space="preserve">19. Лєкарь С.І. Оподаткування доходів приватних нотаріусів </w:t>
      </w:r>
      <w:r>
        <w:rPr>
          <w:b w:val="0"/>
          <w:sz w:val="28"/>
          <w:lang w:val="en-US"/>
        </w:rPr>
        <w:t>//</w:t>
      </w:r>
      <w:r>
        <w:rPr>
          <w:b w:val="0"/>
          <w:sz w:val="28"/>
        </w:rPr>
        <w:t xml:space="preserve"> Вісник </w:t>
      </w:r>
    </w:p>
    <w:p w:rsidR="003B5EF5" w:rsidRDefault="003B5EF5">
      <w:pPr>
        <w:pStyle w:val="a5"/>
        <w:spacing w:line="360" w:lineRule="auto"/>
        <w:jc w:val="left"/>
        <w:rPr>
          <w:b w:val="0"/>
          <w:sz w:val="28"/>
        </w:rPr>
      </w:pPr>
      <w:r>
        <w:rPr>
          <w:b w:val="0"/>
          <w:sz w:val="28"/>
        </w:rPr>
        <w:t xml:space="preserve">      податкової службиУкраїни. – 1999. - №27. - С 41-42.</w:t>
      </w:r>
    </w:p>
    <w:p w:rsidR="003B5EF5" w:rsidRDefault="003B5EF5">
      <w:pPr>
        <w:pStyle w:val="a5"/>
        <w:spacing w:line="360" w:lineRule="auto"/>
        <w:jc w:val="left"/>
        <w:rPr>
          <w:b w:val="0"/>
          <w:sz w:val="28"/>
          <w:lang w:val="ru-RU"/>
        </w:rPr>
      </w:pPr>
      <w:r>
        <w:rPr>
          <w:b w:val="0"/>
          <w:sz w:val="28"/>
        </w:rPr>
        <w:t xml:space="preserve">20. Макарова В.И. </w:t>
      </w:r>
      <w:r>
        <w:rPr>
          <w:b w:val="0"/>
          <w:sz w:val="28"/>
          <w:lang w:val="ru-RU"/>
        </w:rPr>
        <w:t>Региональные и месные налоги</w:t>
      </w:r>
      <w:r>
        <w:rPr>
          <w:b w:val="0"/>
          <w:sz w:val="28"/>
          <w:lang w:val="en-US"/>
        </w:rPr>
        <w:t>:</w:t>
      </w:r>
      <w:r>
        <w:rPr>
          <w:b w:val="0"/>
          <w:sz w:val="28"/>
          <w:lang w:val="ru-RU"/>
        </w:rPr>
        <w:t xml:space="preserve"> Учеб. пособие. – М.</w:t>
      </w:r>
      <w:r>
        <w:rPr>
          <w:b w:val="0"/>
          <w:sz w:val="28"/>
          <w:lang w:val="en-US"/>
        </w:rPr>
        <w:t>:</w:t>
      </w:r>
      <w:r>
        <w:rPr>
          <w:b w:val="0"/>
          <w:sz w:val="28"/>
          <w:lang w:val="ru-RU"/>
        </w:rPr>
        <w:t xml:space="preserve"> Главбух,     1998 г.</w:t>
      </w:r>
    </w:p>
    <w:p w:rsidR="003B5EF5" w:rsidRDefault="003B5EF5">
      <w:pPr>
        <w:pStyle w:val="a5"/>
        <w:spacing w:line="360" w:lineRule="auto"/>
        <w:jc w:val="left"/>
        <w:rPr>
          <w:b w:val="0"/>
          <w:sz w:val="28"/>
        </w:rPr>
      </w:pPr>
      <w:r>
        <w:rPr>
          <w:b w:val="0"/>
          <w:sz w:val="28"/>
          <w:lang w:val="ru-RU"/>
        </w:rPr>
        <w:t xml:space="preserve">21. </w:t>
      </w:r>
      <w:r>
        <w:rPr>
          <w:b w:val="0"/>
          <w:sz w:val="28"/>
        </w:rPr>
        <w:t xml:space="preserve">Мельник П.В. Проблема формування місцевих бюджетів податкова політика держави </w:t>
      </w:r>
      <w:r>
        <w:rPr>
          <w:b w:val="0"/>
          <w:sz w:val="28"/>
          <w:lang w:val="en-US"/>
        </w:rPr>
        <w:t>//</w:t>
      </w:r>
      <w:r>
        <w:rPr>
          <w:b w:val="0"/>
          <w:sz w:val="28"/>
        </w:rPr>
        <w:t xml:space="preserve"> Фінанси України. – 1998. - №6. – С 50 – 52.</w:t>
      </w:r>
    </w:p>
    <w:p w:rsidR="003B5EF5" w:rsidRDefault="003B5EF5">
      <w:pPr>
        <w:pStyle w:val="a5"/>
        <w:spacing w:line="360" w:lineRule="auto"/>
        <w:jc w:val="left"/>
        <w:rPr>
          <w:b w:val="0"/>
          <w:sz w:val="28"/>
        </w:rPr>
      </w:pPr>
      <w:r>
        <w:rPr>
          <w:b w:val="0"/>
          <w:sz w:val="28"/>
        </w:rPr>
        <w:t xml:space="preserve">22. Мороз З.И. Подоходный налог с граждан </w:t>
      </w:r>
      <w:r>
        <w:rPr>
          <w:b w:val="0"/>
          <w:sz w:val="28"/>
          <w:lang w:val="en-US"/>
        </w:rPr>
        <w:t>//</w:t>
      </w:r>
      <w:r>
        <w:rPr>
          <w:b w:val="0"/>
          <w:sz w:val="28"/>
        </w:rPr>
        <w:t xml:space="preserve"> Вестник налоговой службы  </w:t>
      </w:r>
    </w:p>
    <w:p w:rsidR="003B5EF5" w:rsidRDefault="003B5EF5">
      <w:pPr>
        <w:pStyle w:val="a5"/>
        <w:spacing w:line="360" w:lineRule="auto"/>
        <w:jc w:val="left"/>
        <w:rPr>
          <w:b w:val="0"/>
          <w:sz w:val="28"/>
        </w:rPr>
      </w:pPr>
      <w:r>
        <w:rPr>
          <w:b w:val="0"/>
          <w:sz w:val="28"/>
        </w:rPr>
        <w:t xml:space="preserve">      Украины. – 1999.- №18 – С.35-38.</w:t>
      </w:r>
    </w:p>
    <w:p w:rsidR="003B5EF5" w:rsidRDefault="003B5EF5">
      <w:pPr>
        <w:pStyle w:val="a5"/>
        <w:spacing w:line="360" w:lineRule="auto"/>
        <w:jc w:val="left"/>
        <w:rPr>
          <w:b w:val="0"/>
          <w:sz w:val="28"/>
        </w:rPr>
      </w:pPr>
      <w:r>
        <w:rPr>
          <w:b w:val="0"/>
          <w:sz w:val="28"/>
        </w:rPr>
        <w:t xml:space="preserve">23. Мороз З.И. Подоходный налог с граждан </w:t>
      </w:r>
      <w:r>
        <w:rPr>
          <w:b w:val="0"/>
          <w:sz w:val="28"/>
          <w:lang w:val="en-US"/>
        </w:rPr>
        <w:t>//</w:t>
      </w:r>
      <w:r>
        <w:rPr>
          <w:b w:val="0"/>
          <w:sz w:val="28"/>
        </w:rPr>
        <w:t xml:space="preserve"> Вестник налоговой службы </w:t>
      </w:r>
    </w:p>
    <w:p w:rsidR="003B5EF5" w:rsidRDefault="003B5EF5">
      <w:pPr>
        <w:pStyle w:val="a5"/>
        <w:spacing w:line="360" w:lineRule="auto"/>
        <w:jc w:val="left"/>
        <w:rPr>
          <w:b w:val="0"/>
          <w:sz w:val="28"/>
        </w:rPr>
      </w:pPr>
      <w:r>
        <w:rPr>
          <w:b w:val="0"/>
          <w:sz w:val="28"/>
        </w:rPr>
        <w:t xml:space="preserve">      Украины. – 1999.- №20. – С.22-25.</w:t>
      </w:r>
    </w:p>
    <w:p w:rsidR="003B5EF5" w:rsidRDefault="003B5EF5">
      <w:pPr>
        <w:pStyle w:val="a5"/>
        <w:spacing w:line="360" w:lineRule="auto"/>
        <w:jc w:val="left"/>
        <w:rPr>
          <w:b w:val="0"/>
          <w:sz w:val="28"/>
        </w:rPr>
      </w:pPr>
      <w:r>
        <w:rPr>
          <w:b w:val="0"/>
          <w:sz w:val="28"/>
        </w:rPr>
        <w:t xml:space="preserve">24. Нідзельська О.М. Податкова система в Німеччині. </w:t>
      </w:r>
      <w:r>
        <w:rPr>
          <w:b w:val="0"/>
          <w:sz w:val="28"/>
          <w:lang w:val="en-US"/>
        </w:rPr>
        <w:t>//</w:t>
      </w:r>
      <w:r>
        <w:rPr>
          <w:b w:val="0"/>
          <w:sz w:val="28"/>
        </w:rPr>
        <w:t xml:space="preserve"> Вісник податкової </w:t>
      </w:r>
    </w:p>
    <w:p w:rsidR="003B5EF5" w:rsidRDefault="003B5EF5">
      <w:pPr>
        <w:pStyle w:val="a5"/>
        <w:spacing w:line="360" w:lineRule="auto"/>
        <w:jc w:val="left"/>
        <w:rPr>
          <w:b w:val="0"/>
          <w:sz w:val="28"/>
        </w:rPr>
      </w:pPr>
      <w:r>
        <w:rPr>
          <w:b w:val="0"/>
          <w:sz w:val="28"/>
        </w:rPr>
        <w:t xml:space="preserve">      служби України. – 1999. - №30. - С.46-49.</w:t>
      </w:r>
    </w:p>
    <w:p w:rsidR="003B5EF5" w:rsidRDefault="003B5EF5">
      <w:pPr>
        <w:pStyle w:val="a5"/>
        <w:spacing w:line="360" w:lineRule="auto"/>
        <w:jc w:val="left"/>
        <w:rPr>
          <w:b w:val="0"/>
          <w:sz w:val="28"/>
        </w:rPr>
      </w:pPr>
    </w:p>
    <w:p w:rsidR="003B5EF5" w:rsidRDefault="00D3611E">
      <w:pPr>
        <w:pStyle w:val="a5"/>
        <w:spacing w:line="360" w:lineRule="auto"/>
        <w:jc w:val="left"/>
        <w:rPr>
          <w:b w:val="0"/>
          <w:sz w:val="28"/>
        </w:rPr>
      </w:pPr>
      <w:r>
        <w:rPr>
          <w:b w:val="0"/>
          <w:noProof/>
          <w:sz w:val="28"/>
        </w:rPr>
        <w:pict>
          <v:line id="_x0000_s1026" style="position:absolute;z-index:251657728" from="-.25pt,21.2pt" to="269.95pt,21.2pt" o:allowincell="f"/>
        </w:pict>
      </w:r>
    </w:p>
    <w:p w:rsidR="003B5EF5" w:rsidRDefault="003B5EF5">
      <w:pPr>
        <w:pStyle w:val="a5"/>
        <w:spacing w:line="360" w:lineRule="auto"/>
        <w:jc w:val="left"/>
        <w:rPr>
          <w:b w:val="0"/>
          <w:sz w:val="28"/>
        </w:rPr>
      </w:pPr>
      <w:r>
        <w:rPr>
          <w:b w:val="0"/>
          <w:sz w:val="28"/>
        </w:rPr>
        <w:t>* Джерелом використаної літератури є Li</w:t>
      </w:r>
      <w:r>
        <w:rPr>
          <w:b w:val="0"/>
          <w:sz w:val="28"/>
          <w:lang w:val="en-US"/>
        </w:rPr>
        <w:t>g</w:t>
      </w:r>
      <w:r>
        <w:rPr>
          <w:b w:val="0"/>
          <w:sz w:val="28"/>
        </w:rPr>
        <w:t>a</w:t>
      </w:r>
    </w:p>
    <w:p w:rsidR="003B5EF5" w:rsidRDefault="003B5EF5">
      <w:pPr>
        <w:pStyle w:val="a5"/>
        <w:spacing w:line="360" w:lineRule="auto"/>
        <w:jc w:val="left"/>
        <w:rPr>
          <w:b w:val="0"/>
          <w:sz w:val="28"/>
        </w:rPr>
      </w:pPr>
    </w:p>
    <w:p w:rsidR="003B5EF5" w:rsidRDefault="003B5EF5">
      <w:pPr>
        <w:pStyle w:val="a5"/>
        <w:spacing w:line="360" w:lineRule="auto"/>
        <w:jc w:val="left"/>
        <w:rPr>
          <w:b w:val="0"/>
          <w:sz w:val="28"/>
        </w:rPr>
      </w:pPr>
      <w:r>
        <w:rPr>
          <w:b w:val="0"/>
          <w:sz w:val="28"/>
        </w:rPr>
        <w:t xml:space="preserve">25. Панськов В.Г. Головне – фінансова стабілізація </w:t>
      </w:r>
      <w:r>
        <w:rPr>
          <w:b w:val="0"/>
          <w:sz w:val="28"/>
          <w:lang w:val="en-US"/>
        </w:rPr>
        <w:t>//</w:t>
      </w:r>
      <w:r>
        <w:rPr>
          <w:b w:val="0"/>
          <w:sz w:val="28"/>
        </w:rPr>
        <w:t xml:space="preserve"> Фінанси. – 1994. - №12. – </w:t>
      </w:r>
    </w:p>
    <w:p w:rsidR="003B5EF5" w:rsidRDefault="003B5EF5">
      <w:pPr>
        <w:pStyle w:val="a5"/>
        <w:spacing w:line="360" w:lineRule="auto"/>
        <w:jc w:val="left"/>
        <w:rPr>
          <w:b w:val="0"/>
          <w:sz w:val="28"/>
        </w:rPr>
      </w:pPr>
      <w:r>
        <w:rPr>
          <w:b w:val="0"/>
          <w:sz w:val="28"/>
        </w:rPr>
        <w:t xml:space="preserve">      С.26-28.</w:t>
      </w:r>
    </w:p>
    <w:p w:rsidR="003B5EF5" w:rsidRDefault="003B5EF5">
      <w:pPr>
        <w:pStyle w:val="a5"/>
        <w:spacing w:line="360" w:lineRule="auto"/>
        <w:jc w:val="left"/>
        <w:rPr>
          <w:b w:val="0"/>
          <w:sz w:val="28"/>
        </w:rPr>
      </w:pPr>
      <w:r>
        <w:rPr>
          <w:b w:val="0"/>
          <w:sz w:val="28"/>
        </w:rPr>
        <w:t>26. Поддерюгін А.М. Фінанси підприємства. – К: Вища школа, 1998.</w:t>
      </w:r>
    </w:p>
    <w:p w:rsidR="003B5EF5" w:rsidRDefault="003B5EF5">
      <w:pPr>
        <w:pStyle w:val="a5"/>
        <w:spacing w:line="360" w:lineRule="auto"/>
        <w:jc w:val="left"/>
        <w:rPr>
          <w:b w:val="0"/>
          <w:sz w:val="28"/>
        </w:rPr>
      </w:pPr>
      <w:r>
        <w:rPr>
          <w:b w:val="0"/>
          <w:sz w:val="28"/>
        </w:rPr>
        <w:t xml:space="preserve">27. Федосова В.М., Опарін В.М. та інші Податкова система України. – К: </w:t>
      </w:r>
    </w:p>
    <w:p w:rsidR="003B5EF5" w:rsidRDefault="003B5EF5">
      <w:pPr>
        <w:pStyle w:val="a5"/>
        <w:spacing w:line="360" w:lineRule="auto"/>
        <w:jc w:val="left"/>
        <w:rPr>
          <w:b w:val="0"/>
          <w:sz w:val="28"/>
        </w:rPr>
      </w:pPr>
      <w:r>
        <w:rPr>
          <w:b w:val="0"/>
          <w:sz w:val="28"/>
        </w:rPr>
        <w:t xml:space="preserve">       Либідь, 1994.</w:t>
      </w:r>
    </w:p>
    <w:p w:rsidR="003B5EF5" w:rsidRDefault="003B5EF5">
      <w:pPr>
        <w:pStyle w:val="a5"/>
        <w:spacing w:line="360" w:lineRule="auto"/>
        <w:jc w:val="left"/>
        <w:rPr>
          <w:b w:val="0"/>
          <w:sz w:val="28"/>
        </w:rPr>
      </w:pPr>
      <w:r>
        <w:rPr>
          <w:b w:val="0"/>
          <w:sz w:val="28"/>
        </w:rPr>
        <w:t xml:space="preserve">28. Філіпов В., Папаіка А., Белинський Е. Обязаность и ответственность </w:t>
      </w:r>
    </w:p>
    <w:p w:rsidR="003B5EF5" w:rsidRDefault="003B5EF5">
      <w:pPr>
        <w:pStyle w:val="a5"/>
        <w:spacing w:line="360" w:lineRule="auto"/>
        <w:jc w:val="left"/>
        <w:rPr>
          <w:b w:val="0"/>
          <w:sz w:val="28"/>
        </w:rPr>
      </w:pPr>
      <w:r>
        <w:rPr>
          <w:b w:val="0"/>
          <w:sz w:val="28"/>
        </w:rPr>
        <w:t xml:space="preserve">      плательщиков налогообложения в системе налогооблажения Украины</w:t>
      </w:r>
      <w:r>
        <w:rPr>
          <w:b w:val="0"/>
          <w:sz w:val="28"/>
          <w:lang w:val="en-US"/>
        </w:rPr>
        <w:t xml:space="preserve"> //</w:t>
      </w:r>
      <w:r>
        <w:rPr>
          <w:b w:val="0"/>
          <w:sz w:val="28"/>
        </w:rPr>
        <w:t xml:space="preserve"> </w:t>
      </w:r>
    </w:p>
    <w:p w:rsidR="003B5EF5" w:rsidRDefault="003B5EF5">
      <w:pPr>
        <w:pStyle w:val="a5"/>
        <w:spacing w:line="360" w:lineRule="auto"/>
        <w:jc w:val="left"/>
        <w:rPr>
          <w:b w:val="0"/>
          <w:sz w:val="28"/>
        </w:rPr>
      </w:pPr>
      <w:r>
        <w:rPr>
          <w:b w:val="0"/>
          <w:sz w:val="28"/>
        </w:rPr>
        <w:t xml:space="preserve">      Экономика Украины. – 1994. - №10.</w:t>
      </w:r>
    </w:p>
    <w:p w:rsidR="003B5EF5" w:rsidRDefault="003B5EF5">
      <w:pPr>
        <w:pStyle w:val="a5"/>
        <w:spacing w:line="360" w:lineRule="auto"/>
        <w:jc w:val="left"/>
        <w:rPr>
          <w:b w:val="0"/>
          <w:sz w:val="28"/>
        </w:rPr>
      </w:pPr>
      <w:r>
        <w:rPr>
          <w:b w:val="0"/>
          <w:sz w:val="28"/>
        </w:rPr>
        <w:t>29. Фоменко Е.А. Учет и налогообложение в Украине. – Одесса: ОКФА, 1996.</w:t>
      </w:r>
    </w:p>
    <w:p w:rsidR="003B5EF5" w:rsidRDefault="003B5EF5">
      <w:pPr>
        <w:pStyle w:val="a5"/>
        <w:spacing w:line="360" w:lineRule="auto"/>
        <w:jc w:val="left"/>
        <w:rPr>
          <w:b w:val="0"/>
          <w:sz w:val="28"/>
        </w:rPr>
      </w:pPr>
      <w:r>
        <w:rPr>
          <w:b w:val="0"/>
          <w:sz w:val="28"/>
        </w:rPr>
        <w:t xml:space="preserve">30. Международное налогооблажение / Пер. с англ. – М.: ЮНИТИ, 1997.–375с.  </w:t>
      </w:r>
    </w:p>
    <w:p w:rsidR="003B5EF5" w:rsidRDefault="003B5EF5">
      <w:pPr>
        <w:pStyle w:val="a5"/>
        <w:spacing w:line="360" w:lineRule="auto"/>
        <w:jc w:val="both"/>
        <w:rPr>
          <w:sz w:val="28"/>
        </w:rPr>
      </w:pPr>
    </w:p>
    <w:p w:rsidR="003B5EF5" w:rsidRDefault="003B5EF5">
      <w:pPr>
        <w:pStyle w:val="a7"/>
      </w:pPr>
      <w:r>
        <w:br w:type="page"/>
      </w:r>
    </w:p>
    <w:p w:rsidR="003B5EF5" w:rsidRDefault="003B5EF5">
      <w:pPr>
        <w:pStyle w:val="a7"/>
      </w:pPr>
    </w:p>
    <w:p w:rsidR="003B5EF5" w:rsidRDefault="003B5EF5">
      <w:pPr>
        <w:pStyle w:val="a7"/>
      </w:pPr>
    </w:p>
    <w:p w:rsidR="003B5EF5" w:rsidRDefault="003B5EF5">
      <w:pPr>
        <w:pStyle w:val="a7"/>
      </w:pPr>
    </w:p>
    <w:p w:rsidR="003B5EF5" w:rsidRDefault="003B5EF5">
      <w:pPr>
        <w:pStyle w:val="a7"/>
      </w:pPr>
    </w:p>
    <w:p w:rsidR="003B5EF5" w:rsidRDefault="003B5EF5">
      <w:pPr>
        <w:pStyle w:val="a7"/>
      </w:pPr>
    </w:p>
    <w:p w:rsidR="003B5EF5" w:rsidRDefault="003B5EF5">
      <w:pPr>
        <w:pStyle w:val="a7"/>
      </w:pPr>
    </w:p>
    <w:p w:rsidR="003B5EF5" w:rsidRDefault="003B5EF5">
      <w:pPr>
        <w:pStyle w:val="a7"/>
      </w:pPr>
    </w:p>
    <w:p w:rsidR="003B5EF5" w:rsidRDefault="003B5EF5">
      <w:pPr>
        <w:pStyle w:val="a7"/>
      </w:pPr>
    </w:p>
    <w:p w:rsidR="003B5EF5" w:rsidRDefault="003B5EF5">
      <w:pPr>
        <w:pStyle w:val="a7"/>
      </w:pPr>
    </w:p>
    <w:p w:rsidR="003B5EF5" w:rsidRDefault="003B5EF5">
      <w:pPr>
        <w:pStyle w:val="a7"/>
      </w:pPr>
    </w:p>
    <w:p w:rsidR="003B5EF5" w:rsidRDefault="003B5EF5">
      <w:pPr>
        <w:pStyle w:val="a7"/>
      </w:pPr>
    </w:p>
    <w:p w:rsidR="003B5EF5" w:rsidRDefault="003B5EF5">
      <w:pPr>
        <w:pStyle w:val="a7"/>
      </w:pPr>
    </w:p>
    <w:p w:rsidR="003B5EF5" w:rsidRDefault="003B5EF5">
      <w:pPr>
        <w:pStyle w:val="a7"/>
        <w:rPr>
          <w:b/>
          <w:sz w:val="72"/>
        </w:rPr>
      </w:pPr>
    </w:p>
    <w:p w:rsidR="003B5EF5" w:rsidRDefault="003B5EF5">
      <w:pPr>
        <w:pStyle w:val="a7"/>
        <w:rPr>
          <w:b/>
          <w:sz w:val="72"/>
        </w:rPr>
      </w:pPr>
    </w:p>
    <w:p w:rsidR="003B5EF5" w:rsidRDefault="003B5EF5">
      <w:pPr>
        <w:pStyle w:val="a7"/>
        <w:rPr>
          <w:b/>
          <w:sz w:val="72"/>
        </w:rPr>
      </w:pPr>
    </w:p>
    <w:p w:rsidR="003B5EF5" w:rsidRDefault="003B5EF5">
      <w:pPr>
        <w:pStyle w:val="a7"/>
        <w:rPr>
          <w:b/>
          <w:sz w:val="72"/>
        </w:rPr>
      </w:pPr>
      <w:r>
        <w:rPr>
          <w:b/>
          <w:sz w:val="72"/>
        </w:rPr>
        <w:t>Додатки</w:t>
      </w:r>
    </w:p>
    <w:p w:rsidR="003B5EF5" w:rsidRDefault="003B5EF5">
      <w:pPr>
        <w:pStyle w:val="a7"/>
        <w:jc w:val="right"/>
      </w:pPr>
      <w:r>
        <w:br w:type="page"/>
        <w:t>Додаток 1</w:t>
      </w:r>
    </w:p>
    <w:p w:rsidR="003B5EF5" w:rsidRDefault="003B5EF5">
      <w:pPr>
        <w:pStyle w:val="a7"/>
      </w:pPr>
      <w:r>
        <w:t>Надходження за 1998-99 рік</w:t>
      </w:r>
    </w:p>
    <w:p w:rsidR="003B5EF5" w:rsidRDefault="003B5EF5">
      <w:pPr>
        <w:jc w:val="center"/>
      </w:pPr>
      <w:r>
        <w:t xml:space="preserve"> прибуткового податку з громадян</w:t>
      </w:r>
    </w:p>
    <w:p w:rsidR="003B5EF5" w:rsidRDefault="003B5EF5">
      <w:pPr>
        <w:jc w:val="center"/>
      </w:pPr>
      <w:r>
        <w:t xml:space="preserve"> до зведеного бюджету України</w:t>
      </w:r>
    </w:p>
    <w:p w:rsidR="003B5EF5" w:rsidRDefault="003B5EF5">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1711"/>
        <w:gridCol w:w="2549"/>
        <w:gridCol w:w="2130"/>
      </w:tblGrid>
      <w:tr w:rsidR="003B5EF5">
        <w:tc>
          <w:tcPr>
            <w:tcW w:w="2366" w:type="dxa"/>
          </w:tcPr>
          <w:p w:rsidR="003B5EF5" w:rsidRDefault="003B5EF5">
            <w:pPr>
              <w:pStyle w:val="2"/>
              <w:rPr>
                <w:b w:val="0"/>
              </w:rPr>
            </w:pPr>
            <w:r>
              <w:rPr>
                <w:b w:val="0"/>
              </w:rPr>
              <w:t>Області</w:t>
            </w:r>
          </w:p>
        </w:tc>
        <w:tc>
          <w:tcPr>
            <w:tcW w:w="1711" w:type="dxa"/>
          </w:tcPr>
          <w:p w:rsidR="003B5EF5" w:rsidRDefault="003B5EF5">
            <w:pPr>
              <w:ind w:left="-98" w:right="-108"/>
              <w:jc w:val="center"/>
              <w:rPr>
                <w:b/>
              </w:rPr>
            </w:pPr>
            <w:r>
              <w:rPr>
                <w:b/>
              </w:rPr>
              <w:t>1998 р.</w:t>
            </w:r>
          </w:p>
        </w:tc>
        <w:tc>
          <w:tcPr>
            <w:tcW w:w="2549" w:type="dxa"/>
          </w:tcPr>
          <w:p w:rsidR="003B5EF5" w:rsidRDefault="003B5EF5">
            <w:pPr>
              <w:ind w:left="-108" w:right="-111"/>
              <w:jc w:val="center"/>
              <w:rPr>
                <w:b/>
              </w:rPr>
            </w:pPr>
            <w:r>
              <w:rPr>
                <w:b/>
              </w:rPr>
              <w:t>1999 р.</w:t>
            </w:r>
          </w:p>
        </w:tc>
        <w:tc>
          <w:tcPr>
            <w:tcW w:w="2130" w:type="dxa"/>
          </w:tcPr>
          <w:p w:rsidR="003B5EF5" w:rsidRDefault="003B5EF5">
            <w:pPr>
              <w:ind w:left="-105" w:right="-107"/>
              <w:jc w:val="center"/>
              <w:rPr>
                <w:b/>
              </w:rPr>
            </w:pPr>
            <w:r>
              <w:rPr>
                <w:b/>
              </w:rPr>
              <w:t>відхилення</w:t>
            </w:r>
          </w:p>
        </w:tc>
      </w:tr>
      <w:tr w:rsidR="003B5EF5">
        <w:tc>
          <w:tcPr>
            <w:tcW w:w="2366" w:type="dxa"/>
          </w:tcPr>
          <w:p w:rsidR="003B5EF5" w:rsidRDefault="003B5EF5">
            <w:pPr>
              <w:pStyle w:val="1"/>
              <w:ind w:right="-118"/>
            </w:pPr>
            <w:r>
              <w:t>Херсонська</w:t>
            </w:r>
          </w:p>
        </w:tc>
        <w:tc>
          <w:tcPr>
            <w:tcW w:w="1711" w:type="dxa"/>
          </w:tcPr>
          <w:p w:rsidR="003B5EF5" w:rsidRDefault="003B5EF5">
            <w:pPr>
              <w:ind w:left="-98" w:right="-108"/>
              <w:jc w:val="center"/>
            </w:pPr>
            <w:r>
              <w:t>63920 тис.</w:t>
            </w:r>
          </w:p>
        </w:tc>
        <w:tc>
          <w:tcPr>
            <w:tcW w:w="2549" w:type="dxa"/>
          </w:tcPr>
          <w:p w:rsidR="003B5EF5" w:rsidRDefault="003B5EF5">
            <w:pPr>
              <w:ind w:left="-108" w:right="-111"/>
              <w:jc w:val="center"/>
            </w:pPr>
            <w:r>
              <w:t>65271 тис.</w:t>
            </w:r>
          </w:p>
        </w:tc>
        <w:tc>
          <w:tcPr>
            <w:tcW w:w="2130" w:type="dxa"/>
          </w:tcPr>
          <w:p w:rsidR="003B5EF5" w:rsidRDefault="003B5EF5">
            <w:pPr>
              <w:ind w:left="-105" w:right="-107"/>
              <w:jc w:val="center"/>
            </w:pPr>
            <w:r>
              <w:t>102,1</w:t>
            </w:r>
          </w:p>
        </w:tc>
      </w:tr>
      <w:tr w:rsidR="003B5EF5">
        <w:tc>
          <w:tcPr>
            <w:tcW w:w="2366" w:type="dxa"/>
          </w:tcPr>
          <w:p w:rsidR="003B5EF5" w:rsidRDefault="003B5EF5">
            <w:pPr>
              <w:ind w:right="-118"/>
              <w:jc w:val="both"/>
            </w:pPr>
            <w:r>
              <w:t>Хмельницька</w:t>
            </w:r>
          </w:p>
        </w:tc>
        <w:tc>
          <w:tcPr>
            <w:tcW w:w="1711" w:type="dxa"/>
          </w:tcPr>
          <w:p w:rsidR="003B5EF5" w:rsidRDefault="003B5EF5">
            <w:pPr>
              <w:ind w:left="-98" w:right="-108"/>
              <w:jc w:val="center"/>
            </w:pPr>
            <w:r>
              <w:t>70178</w:t>
            </w:r>
          </w:p>
        </w:tc>
        <w:tc>
          <w:tcPr>
            <w:tcW w:w="2549" w:type="dxa"/>
          </w:tcPr>
          <w:p w:rsidR="003B5EF5" w:rsidRDefault="003B5EF5">
            <w:pPr>
              <w:ind w:left="-108" w:right="-111"/>
              <w:jc w:val="center"/>
            </w:pPr>
            <w:r>
              <w:t>74156</w:t>
            </w:r>
          </w:p>
        </w:tc>
        <w:tc>
          <w:tcPr>
            <w:tcW w:w="2130" w:type="dxa"/>
          </w:tcPr>
          <w:p w:rsidR="003B5EF5" w:rsidRDefault="003B5EF5">
            <w:pPr>
              <w:ind w:left="-105" w:right="-107"/>
              <w:jc w:val="center"/>
            </w:pPr>
            <w:r>
              <w:t>105,7</w:t>
            </w:r>
          </w:p>
        </w:tc>
      </w:tr>
      <w:tr w:rsidR="003B5EF5">
        <w:tc>
          <w:tcPr>
            <w:tcW w:w="2366" w:type="dxa"/>
          </w:tcPr>
          <w:p w:rsidR="003B5EF5" w:rsidRDefault="003B5EF5">
            <w:pPr>
              <w:ind w:right="-118"/>
              <w:jc w:val="both"/>
            </w:pPr>
            <w:r>
              <w:t>Рівненьська</w:t>
            </w:r>
          </w:p>
        </w:tc>
        <w:tc>
          <w:tcPr>
            <w:tcW w:w="1711" w:type="dxa"/>
          </w:tcPr>
          <w:p w:rsidR="003B5EF5" w:rsidRDefault="003B5EF5">
            <w:pPr>
              <w:ind w:left="-98" w:right="-108"/>
              <w:jc w:val="center"/>
            </w:pPr>
            <w:r>
              <w:t>52374</w:t>
            </w:r>
          </w:p>
        </w:tc>
        <w:tc>
          <w:tcPr>
            <w:tcW w:w="2549" w:type="dxa"/>
          </w:tcPr>
          <w:p w:rsidR="003B5EF5" w:rsidRDefault="003B5EF5">
            <w:pPr>
              <w:ind w:left="-108" w:right="-111"/>
              <w:jc w:val="center"/>
            </w:pPr>
            <w:r>
              <w:t>55960</w:t>
            </w:r>
          </w:p>
        </w:tc>
        <w:tc>
          <w:tcPr>
            <w:tcW w:w="2130" w:type="dxa"/>
          </w:tcPr>
          <w:p w:rsidR="003B5EF5" w:rsidRDefault="003B5EF5">
            <w:pPr>
              <w:ind w:left="-105" w:right="-107"/>
              <w:jc w:val="center"/>
            </w:pPr>
            <w:r>
              <w:t>106,8</w:t>
            </w:r>
          </w:p>
        </w:tc>
      </w:tr>
      <w:tr w:rsidR="003B5EF5">
        <w:tc>
          <w:tcPr>
            <w:tcW w:w="2366" w:type="dxa"/>
          </w:tcPr>
          <w:p w:rsidR="003B5EF5" w:rsidRDefault="003B5EF5">
            <w:pPr>
              <w:ind w:right="-118"/>
              <w:jc w:val="both"/>
            </w:pPr>
            <w:r>
              <w:t>Житомирська</w:t>
            </w:r>
          </w:p>
        </w:tc>
        <w:tc>
          <w:tcPr>
            <w:tcW w:w="1711" w:type="dxa"/>
          </w:tcPr>
          <w:p w:rsidR="003B5EF5" w:rsidRDefault="003B5EF5">
            <w:pPr>
              <w:ind w:left="-98" w:right="-108"/>
              <w:jc w:val="center"/>
            </w:pPr>
            <w:r>
              <w:t>61592</w:t>
            </w:r>
          </w:p>
        </w:tc>
        <w:tc>
          <w:tcPr>
            <w:tcW w:w="2549" w:type="dxa"/>
          </w:tcPr>
          <w:p w:rsidR="003B5EF5" w:rsidRDefault="003B5EF5">
            <w:pPr>
              <w:ind w:left="-108" w:right="-111"/>
              <w:jc w:val="center"/>
            </w:pPr>
            <w:r>
              <w:t>69110</w:t>
            </w:r>
          </w:p>
        </w:tc>
        <w:tc>
          <w:tcPr>
            <w:tcW w:w="2130" w:type="dxa"/>
          </w:tcPr>
          <w:p w:rsidR="003B5EF5" w:rsidRDefault="003B5EF5">
            <w:pPr>
              <w:ind w:left="-105" w:right="-107"/>
              <w:jc w:val="center"/>
            </w:pPr>
            <w:r>
              <w:t>112,2</w:t>
            </w:r>
          </w:p>
        </w:tc>
      </w:tr>
      <w:tr w:rsidR="003B5EF5">
        <w:tc>
          <w:tcPr>
            <w:tcW w:w="2366" w:type="dxa"/>
          </w:tcPr>
          <w:p w:rsidR="003B5EF5" w:rsidRDefault="003B5EF5">
            <w:pPr>
              <w:ind w:right="-118"/>
              <w:jc w:val="both"/>
            </w:pPr>
            <w:r>
              <w:t>Чернівецька</w:t>
            </w:r>
          </w:p>
        </w:tc>
        <w:tc>
          <w:tcPr>
            <w:tcW w:w="1711" w:type="dxa"/>
          </w:tcPr>
          <w:p w:rsidR="003B5EF5" w:rsidRDefault="003B5EF5">
            <w:pPr>
              <w:ind w:left="-98" w:right="-108"/>
              <w:jc w:val="center"/>
            </w:pPr>
            <w:r>
              <w:t>39724</w:t>
            </w:r>
          </w:p>
        </w:tc>
        <w:tc>
          <w:tcPr>
            <w:tcW w:w="2549" w:type="dxa"/>
          </w:tcPr>
          <w:p w:rsidR="003B5EF5" w:rsidRDefault="003B5EF5">
            <w:pPr>
              <w:ind w:left="-108" w:right="-111"/>
              <w:jc w:val="center"/>
            </w:pPr>
            <w:r>
              <w:t>44779</w:t>
            </w:r>
          </w:p>
        </w:tc>
        <w:tc>
          <w:tcPr>
            <w:tcW w:w="2130" w:type="dxa"/>
          </w:tcPr>
          <w:p w:rsidR="003B5EF5" w:rsidRDefault="003B5EF5">
            <w:pPr>
              <w:ind w:left="-105" w:right="-107"/>
              <w:jc w:val="center"/>
            </w:pPr>
            <w:r>
              <w:t>1127</w:t>
            </w:r>
          </w:p>
        </w:tc>
      </w:tr>
      <w:tr w:rsidR="003B5EF5">
        <w:tc>
          <w:tcPr>
            <w:tcW w:w="2366" w:type="dxa"/>
          </w:tcPr>
          <w:p w:rsidR="003B5EF5" w:rsidRDefault="003B5EF5">
            <w:pPr>
              <w:ind w:right="-118"/>
              <w:jc w:val="both"/>
            </w:pPr>
            <w:r>
              <w:t>Івано-Фран</w:t>
            </w:r>
            <w:r>
              <w:softHyphen/>
              <w:t>ків</w:t>
            </w:r>
            <w:r>
              <w:softHyphen/>
              <w:t>ська</w:t>
            </w:r>
          </w:p>
        </w:tc>
        <w:tc>
          <w:tcPr>
            <w:tcW w:w="1711" w:type="dxa"/>
          </w:tcPr>
          <w:p w:rsidR="003B5EF5" w:rsidRDefault="003B5EF5">
            <w:pPr>
              <w:ind w:left="-98" w:right="-108"/>
              <w:jc w:val="center"/>
            </w:pPr>
            <w:r>
              <w:t>65960</w:t>
            </w:r>
          </w:p>
        </w:tc>
        <w:tc>
          <w:tcPr>
            <w:tcW w:w="2549" w:type="dxa"/>
          </w:tcPr>
          <w:p w:rsidR="003B5EF5" w:rsidRDefault="003B5EF5">
            <w:pPr>
              <w:ind w:left="-108" w:right="-111"/>
              <w:jc w:val="center"/>
            </w:pPr>
            <w:r>
              <w:t>75310</w:t>
            </w:r>
          </w:p>
        </w:tc>
        <w:tc>
          <w:tcPr>
            <w:tcW w:w="2130" w:type="dxa"/>
          </w:tcPr>
          <w:p w:rsidR="003B5EF5" w:rsidRDefault="003B5EF5">
            <w:pPr>
              <w:ind w:left="-105" w:right="-107"/>
              <w:jc w:val="center"/>
            </w:pPr>
            <w:r>
              <w:t>1142</w:t>
            </w:r>
          </w:p>
        </w:tc>
      </w:tr>
      <w:tr w:rsidR="003B5EF5">
        <w:tc>
          <w:tcPr>
            <w:tcW w:w="2366" w:type="dxa"/>
          </w:tcPr>
          <w:p w:rsidR="003B5EF5" w:rsidRDefault="003B5EF5">
            <w:pPr>
              <w:ind w:right="-118"/>
              <w:jc w:val="both"/>
            </w:pPr>
            <w:r>
              <w:t>Донецька</w:t>
            </w:r>
          </w:p>
        </w:tc>
        <w:tc>
          <w:tcPr>
            <w:tcW w:w="1711" w:type="dxa"/>
          </w:tcPr>
          <w:p w:rsidR="003B5EF5" w:rsidRDefault="003B5EF5">
            <w:pPr>
              <w:ind w:left="-98" w:right="-108"/>
              <w:jc w:val="center"/>
            </w:pPr>
            <w:r>
              <w:t>457728</w:t>
            </w:r>
          </w:p>
        </w:tc>
        <w:tc>
          <w:tcPr>
            <w:tcW w:w="2549" w:type="dxa"/>
          </w:tcPr>
          <w:p w:rsidR="003B5EF5" w:rsidRDefault="003B5EF5">
            <w:pPr>
              <w:ind w:left="-108" w:right="-111"/>
              <w:jc w:val="center"/>
            </w:pPr>
            <w:r>
              <w:t>628585</w:t>
            </w:r>
          </w:p>
        </w:tc>
        <w:tc>
          <w:tcPr>
            <w:tcW w:w="2130" w:type="dxa"/>
          </w:tcPr>
          <w:p w:rsidR="003B5EF5" w:rsidRDefault="003B5EF5">
            <w:pPr>
              <w:ind w:left="-105" w:right="-107"/>
              <w:jc w:val="center"/>
            </w:pPr>
            <w:r>
              <w:t>1148</w:t>
            </w:r>
          </w:p>
        </w:tc>
      </w:tr>
      <w:tr w:rsidR="003B5EF5">
        <w:tc>
          <w:tcPr>
            <w:tcW w:w="2366" w:type="dxa"/>
          </w:tcPr>
          <w:p w:rsidR="003B5EF5" w:rsidRDefault="003B5EF5">
            <w:pPr>
              <w:ind w:right="-118"/>
              <w:jc w:val="both"/>
            </w:pPr>
            <w:r>
              <w:t>Миколаївська</w:t>
            </w:r>
          </w:p>
        </w:tc>
        <w:tc>
          <w:tcPr>
            <w:tcW w:w="1711" w:type="dxa"/>
          </w:tcPr>
          <w:p w:rsidR="003B5EF5" w:rsidRDefault="003B5EF5">
            <w:pPr>
              <w:ind w:left="-98" w:right="-108"/>
              <w:jc w:val="center"/>
            </w:pPr>
            <w:r>
              <w:t>82491</w:t>
            </w:r>
          </w:p>
        </w:tc>
        <w:tc>
          <w:tcPr>
            <w:tcW w:w="2549" w:type="dxa"/>
          </w:tcPr>
          <w:p w:rsidR="003B5EF5" w:rsidRDefault="003B5EF5">
            <w:pPr>
              <w:ind w:left="-108" w:right="-111"/>
              <w:jc w:val="center"/>
            </w:pPr>
            <w:r>
              <w:t>95326</w:t>
            </w:r>
          </w:p>
        </w:tc>
        <w:tc>
          <w:tcPr>
            <w:tcW w:w="2130" w:type="dxa"/>
          </w:tcPr>
          <w:p w:rsidR="003B5EF5" w:rsidRDefault="003B5EF5">
            <w:pPr>
              <w:ind w:left="-105" w:right="-107"/>
              <w:jc w:val="center"/>
            </w:pPr>
            <w:r>
              <w:t>1156</w:t>
            </w:r>
          </w:p>
        </w:tc>
      </w:tr>
      <w:tr w:rsidR="003B5EF5">
        <w:tc>
          <w:tcPr>
            <w:tcW w:w="2366" w:type="dxa"/>
          </w:tcPr>
          <w:p w:rsidR="003B5EF5" w:rsidRDefault="003B5EF5">
            <w:pPr>
              <w:ind w:right="-118"/>
              <w:jc w:val="both"/>
            </w:pPr>
            <w:r>
              <w:t>Волинська</w:t>
            </w:r>
          </w:p>
        </w:tc>
        <w:tc>
          <w:tcPr>
            <w:tcW w:w="1711" w:type="dxa"/>
          </w:tcPr>
          <w:p w:rsidR="003B5EF5" w:rsidRDefault="003B5EF5">
            <w:pPr>
              <w:ind w:left="-98" w:right="-108"/>
              <w:jc w:val="center"/>
            </w:pPr>
            <w:r>
              <w:t>41366</w:t>
            </w:r>
          </w:p>
        </w:tc>
        <w:tc>
          <w:tcPr>
            <w:tcW w:w="2549" w:type="dxa"/>
          </w:tcPr>
          <w:p w:rsidR="003B5EF5" w:rsidRDefault="003B5EF5">
            <w:pPr>
              <w:ind w:left="-108" w:right="-111"/>
              <w:jc w:val="center"/>
            </w:pPr>
            <w:r>
              <w:t>48354</w:t>
            </w:r>
          </w:p>
        </w:tc>
        <w:tc>
          <w:tcPr>
            <w:tcW w:w="2130" w:type="dxa"/>
          </w:tcPr>
          <w:p w:rsidR="003B5EF5" w:rsidRDefault="003B5EF5">
            <w:pPr>
              <w:ind w:left="-105" w:right="-107"/>
              <w:jc w:val="center"/>
            </w:pPr>
            <w:r>
              <w:t>1169</w:t>
            </w:r>
          </w:p>
        </w:tc>
      </w:tr>
      <w:tr w:rsidR="003B5EF5">
        <w:tc>
          <w:tcPr>
            <w:tcW w:w="2366" w:type="dxa"/>
          </w:tcPr>
          <w:p w:rsidR="003B5EF5" w:rsidRDefault="003B5EF5">
            <w:pPr>
              <w:ind w:right="-118"/>
              <w:jc w:val="both"/>
            </w:pPr>
            <w:r>
              <w:t>Дніпропетровська</w:t>
            </w:r>
          </w:p>
        </w:tc>
        <w:tc>
          <w:tcPr>
            <w:tcW w:w="1711" w:type="dxa"/>
          </w:tcPr>
          <w:p w:rsidR="003B5EF5" w:rsidRDefault="003B5EF5">
            <w:pPr>
              <w:ind w:left="-98" w:right="-108"/>
              <w:jc w:val="center"/>
            </w:pPr>
            <w:r>
              <w:t>359621</w:t>
            </w:r>
          </w:p>
        </w:tc>
        <w:tc>
          <w:tcPr>
            <w:tcW w:w="2549" w:type="dxa"/>
          </w:tcPr>
          <w:p w:rsidR="003B5EF5" w:rsidRDefault="003B5EF5">
            <w:pPr>
              <w:ind w:left="-108" w:right="-111"/>
              <w:jc w:val="center"/>
            </w:pPr>
            <w:r>
              <w:t>420745</w:t>
            </w:r>
          </w:p>
        </w:tc>
        <w:tc>
          <w:tcPr>
            <w:tcW w:w="2130" w:type="dxa"/>
          </w:tcPr>
          <w:p w:rsidR="003B5EF5" w:rsidRDefault="003B5EF5">
            <w:pPr>
              <w:ind w:left="-105" w:right="-107"/>
              <w:jc w:val="center"/>
            </w:pPr>
            <w:r>
              <w:t>117</w:t>
            </w:r>
          </w:p>
        </w:tc>
      </w:tr>
      <w:tr w:rsidR="003B5EF5">
        <w:tc>
          <w:tcPr>
            <w:tcW w:w="2366" w:type="dxa"/>
          </w:tcPr>
          <w:p w:rsidR="003B5EF5" w:rsidRDefault="003B5EF5">
            <w:pPr>
              <w:ind w:right="-118"/>
              <w:jc w:val="both"/>
            </w:pPr>
            <w:r>
              <w:t>Черкаська</w:t>
            </w:r>
          </w:p>
        </w:tc>
        <w:tc>
          <w:tcPr>
            <w:tcW w:w="1711" w:type="dxa"/>
          </w:tcPr>
          <w:p w:rsidR="003B5EF5" w:rsidRDefault="003B5EF5">
            <w:pPr>
              <w:ind w:left="-98" w:right="-108"/>
              <w:jc w:val="center"/>
            </w:pPr>
            <w:r>
              <w:t>76484</w:t>
            </w:r>
          </w:p>
        </w:tc>
        <w:tc>
          <w:tcPr>
            <w:tcW w:w="2549" w:type="dxa"/>
          </w:tcPr>
          <w:p w:rsidR="003B5EF5" w:rsidRDefault="003B5EF5">
            <w:pPr>
              <w:ind w:left="-108" w:right="-111"/>
              <w:jc w:val="center"/>
            </w:pPr>
            <w:r>
              <w:t>90401</w:t>
            </w:r>
          </w:p>
        </w:tc>
        <w:tc>
          <w:tcPr>
            <w:tcW w:w="2130" w:type="dxa"/>
          </w:tcPr>
          <w:p w:rsidR="003B5EF5" w:rsidRDefault="003B5EF5">
            <w:pPr>
              <w:ind w:left="-105" w:right="-107"/>
              <w:jc w:val="center"/>
            </w:pPr>
            <w:r>
              <w:t>1182</w:t>
            </w:r>
          </w:p>
        </w:tc>
      </w:tr>
      <w:tr w:rsidR="003B5EF5">
        <w:tc>
          <w:tcPr>
            <w:tcW w:w="2366" w:type="dxa"/>
          </w:tcPr>
          <w:p w:rsidR="003B5EF5" w:rsidRDefault="003B5EF5">
            <w:pPr>
              <w:ind w:right="-118"/>
              <w:jc w:val="both"/>
            </w:pPr>
            <w:r>
              <w:t>Запорізька</w:t>
            </w:r>
          </w:p>
        </w:tc>
        <w:tc>
          <w:tcPr>
            <w:tcW w:w="1711" w:type="dxa"/>
          </w:tcPr>
          <w:p w:rsidR="003B5EF5" w:rsidRDefault="003B5EF5">
            <w:pPr>
              <w:ind w:left="-98" w:right="-108"/>
              <w:jc w:val="center"/>
            </w:pPr>
            <w:r>
              <w:t>189042</w:t>
            </w:r>
          </w:p>
        </w:tc>
        <w:tc>
          <w:tcPr>
            <w:tcW w:w="2549" w:type="dxa"/>
          </w:tcPr>
          <w:p w:rsidR="003B5EF5" w:rsidRDefault="003B5EF5">
            <w:pPr>
              <w:ind w:left="-108" w:right="-111"/>
              <w:jc w:val="center"/>
            </w:pPr>
            <w:r>
              <w:t>227498</w:t>
            </w:r>
          </w:p>
        </w:tc>
        <w:tc>
          <w:tcPr>
            <w:tcW w:w="2130" w:type="dxa"/>
          </w:tcPr>
          <w:p w:rsidR="003B5EF5" w:rsidRDefault="003B5EF5">
            <w:pPr>
              <w:ind w:left="-105" w:right="-107"/>
              <w:jc w:val="center"/>
            </w:pPr>
            <w:r>
              <w:t>1203</w:t>
            </w:r>
          </w:p>
        </w:tc>
      </w:tr>
      <w:tr w:rsidR="003B5EF5">
        <w:tc>
          <w:tcPr>
            <w:tcW w:w="2366" w:type="dxa"/>
          </w:tcPr>
          <w:p w:rsidR="003B5EF5" w:rsidRDefault="003B5EF5">
            <w:pPr>
              <w:ind w:right="-118"/>
              <w:jc w:val="both"/>
            </w:pPr>
            <w:r>
              <w:t>Луганська</w:t>
            </w:r>
          </w:p>
        </w:tc>
        <w:tc>
          <w:tcPr>
            <w:tcW w:w="1711" w:type="dxa"/>
          </w:tcPr>
          <w:p w:rsidR="003B5EF5" w:rsidRDefault="003B5EF5">
            <w:pPr>
              <w:ind w:left="-98" w:right="-108"/>
              <w:jc w:val="center"/>
            </w:pPr>
            <w:r>
              <w:t>171072</w:t>
            </w:r>
          </w:p>
        </w:tc>
        <w:tc>
          <w:tcPr>
            <w:tcW w:w="2549" w:type="dxa"/>
          </w:tcPr>
          <w:p w:rsidR="003B5EF5" w:rsidRDefault="003B5EF5">
            <w:pPr>
              <w:ind w:left="-108" w:right="-111"/>
              <w:jc w:val="center"/>
            </w:pPr>
            <w:r>
              <w:t>206310</w:t>
            </w:r>
          </w:p>
        </w:tc>
        <w:tc>
          <w:tcPr>
            <w:tcW w:w="2130" w:type="dxa"/>
          </w:tcPr>
          <w:p w:rsidR="003B5EF5" w:rsidRDefault="003B5EF5">
            <w:pPr>
              <w:ind w:left="-105" w:right="-107"/>
              <w:jc w:val="center"/>
            </w:pPr>
            <w:r>
              <w:t>1206</w:t>
            </w:r>
          </w:p>
        </w:tc>
      </w:tr>
      <w:tr w:rsidR="003B5EF5">
        <w:tc>
          <w:tcPr>
            <w:tcW w:w="2366" w:type="dxa"/>
          </w:tcPr>
          <w:p w:rsidR="003B5EF5" w:rsidRDefault="003B5EF5">
            <w:pPr>
              <w:ind w:right="-118"/>
              <w:jc w:val="both"/>
            </w:pPr>
            <w:r>
              <w:t>Тернопільська</w:t>
            </w:r>
          </w:p>
        </w:tc>
        <w:tc>
          <w:tcPr>
            <w:tcW w:w="1711" w:type="dxa"/>
          </w:tcPr>
          <w:p w:rsidR="003B5EF5" w:rsidRDefault="003B5EF5">
            <w:pPr>
              <w:ind w:left="-98" w:right="-108"/>
              <w:jc w:val="center"/>
            </w:pPr>
            <w:r>
              <w:t>38213</w:t>
            </w:r>
          </w:p>
        </w:tc>
        <w:tc>
          <w:tcPr>
            <w:tcW w:w="2549" w:type="dxa"/>
          </w:tcPr>
          <w:p w:rsidR="003B5EF5" w:rsidRDefault="003B5EF5">
            <w:pPr>
              <w:ind w:left="-108" w:right="-111"/>
              <w:jc w:val="center"/>
            </w:pPr>
            <w:r>
              <w:t>46652</w:t>
            </w:r>
          </w:p>
        </w:tc>
        <w:tc>
          <w:tcPr>
            <w:tcW w:w="2130" w:type="dxa"/>
          </w:tcPr>
          <w:p w:rsidR="003B5EF5" w:rsidRDefault="003B5EF5">
            <w:pPr>
              <w:ind w:left="-105" w:right="-107"/>
              <w:jc w:val="center"/>
            </w:pPr>
            <w:r>
              <w:t>1221</w:t>
            </w:r>
          </w:p>
        </w:tc>
      </w:tr>
      <w:tr w:rsidR="003B5EF5">
        <w:tc>
          <w:tcPr>
            <w:tcW w:w="2366" w:type="dxa"/>
          </w:tcPr>
          <w:p w:rsidR="003B5EF5" w:rsidRDefault="003B5EF5">
            <w:pPr>
              <w:ind w:right="-118"/>
              <w:jc w:val="both"/>
            </w:pPr>
            <w:r>
              <w:t>Кировоградська</w:t>
            </w:r>
          </w:p>
        </w:tc>
        <w:tc>
          <w:tcPr>
            <w:tcW w:w="1711" w:type="dxa"/>
          </w:tcPr>
          <w:p w:rsidR="003B5EF5" w:rsidRDefault="003B5EF5">
            <w:pPr>
              <w:ind w:left="-98" w:right="-108"/>
              <w:jc w:val="center"/>
            </w:pPr>
            <w:r>
              <w:t>50404</w:t>
            </w:r>
          </w:p>
        </w:tc>
        <w:tc>
          <w:tcPr>
            <w:tcW w:w="2549" w:type="dxa"/>
          </w:tcPr>
          <w:p w:rsidR="003B5EF5" w:rsidRDefault="003B5EF5">
            <w:pPr>
              <w:ind w:left="-108" w:right="-111"/>
              <w:jc w:val="center"/>
            </w:pPr>
            <w:r>
              <w:t>62066</w:t>
            </w:r>
          </w:p>
        </w:tc>
        <w:tc>
          <w:tcPr>
            <w:tcW w:w="2130" w:type="dxa"/>
          </w:tcPr>
          <w:p w:rsidR="003B5EF5" w:rsidRDefault="003B5EF5">
            <w:pPr>
              <w:ind w:left="-105" w:right="-107"/>
              <w:jc w:val="center"/>
            </w:pPr>
            <w:r>
              <w:t>123,2</w:t>
            </w:r>
          </w:p>
        </w:tc>
      </w:tr>
      <w:tr w:rsidR="003B5EF5">
        <w:tc>
          <w:tcPr>
            <w:tcW w:w="2366" w:type="dxa"/>
          </w:tcPr>
          <w:p w:rsidR="003B5EF5" w:rsidRDefault="003B5EF5">
            <w:pPr>
              <w:ind w:right="-118"/>
              <w:jc w:val="both"/>
            </w:pPr>
            <w:r>
              <w:t>АРК</w:t>
            </w:r>
          </w:p>
        </w:tc>
        <w:tc>
          <w:tcPr>
            <w:tcW w:w="1711" w:type="dxa"/>
          </w:tcPr>
          <w:p w:rsidR="003B5EF5" w:rsidRDefault="003B5EF5">
            <w:pPr>
              <w:ind w:left="-98" w:right="-108"/>
              <w:jc w:val="center"/>
            </w:pPr>
            <w:r>
              <w:t>127387</w:t>
            </w:r>
          </w:p>
        </w:tc>
        <w:tc>
          <w:tcPr>
            <w:tcW w:w="2549" w:type="dxa"/>
          </w:tcPr>
          <w:p w:rsidR="003B5EF5" w:rsidRDefault="003B5EF5">
            <w:pPr>
              <w:ind w:left="-108" w:right="-111"/>
              <w:jc w:val="center"/>
            </w:pPr>
            <w:r>
              <w:t>157123</w:t>
            </w:r>
          </w:p>
        </w:tc>
        <w:tc>
          <w:tcPr>
            <w:tcW w:w="2130" w:type="dxa"/>
          </w:tcPr>
          <w:p w:rsidR="003B5EF5" w:rsidRDefault="003B5EF5">
            <w:pPr>
              <w:ind w:left="-105" w:right="-107"/>
              <w:jc w:val="center"/>
            </w:pPr>
            <w:r>
              <w:t>1233</w:t>
            </w:r>
          </w:p>
        </w:tc>
      </w:tr>
      <w:tr w:rsidR="003B5EF5">
        <w:tc>
          <w:tcPr>
            <w:tcW w:w="2366" w:type="dxa"/>
          </w:tcPr>
          <w:p w:rsidR="003B5EF5" w:rsidRDefault="003B5EF5">
            <w:pPr>
              <w:ind w:right="-118"/>
              <w:jc w:val="both"/>
            </w:pPr>
            <w:r>
              <w:t>Вінницька</w:t>
            </w:r>
          </w:p>
        </w:tc>
        <w:tc>
          <w:tcPr>
            <w:tcW w:w="1711" w:type="dxa"/>
          </w:tcPr>
          <w:p w:rsidR="003B5EF5" w:rsidRDefault="003B5EF5">
            <w:pPr>
              <w:ind w:left="-98" w:right="-108"/>
              <w:jc w:val="center"/>
            </w:pPr>
            <w:r>
              <w:t>81176</w:t>
            </w:r>
          </w:p>
        </w:tc>
        <w:tc>
          <w:tcPr>
            <w:tcW w:w="2549" w:type="dxa"/>
          </w:tcPr>
          <w:p w:rsidR="003B5EF5" w:rsidRDefault="003B5EF5">
            <w:pPr>
              <w:ind w:left="-108" w:right="-111"/>
              <w:jc w:val="center"/>
            </w:pPr>
            <w:r>
              <w:t>100382</w:t>
            </w:r>
          </w:p>
        </w:tc>
        <w:tc>
          <w:tcPr>
            <w:tcW w:w="2130" w:type="dxa"/>
          </w:tcPr>
          <w:p w:rsidR="003B5EF5" w:rsidRDefault="003B5EF5">
            <w:pPr>
              <w:ind w:left="-105" w:right="-107"/>
              <w:jc w:val="center"/>
            </w:pPr>
            <w:r>
              <w:t>1237</w:t>
            </w:r>
          </w:p>
        </w:tc>
      </w:tr>
      <w:tr w:rsidR="003B5EF5">
        <w:tc>
          <w:tcPr>
            <w:tcW w:w="2366" w:type="dxa"/>
          </w:tcPr>
          <w:p w:rsidR="003B5EF5" w:rsidRDefault="003B5EF5">
            <w:pPr>
              <w:ind w:right="-118"/>
              <w:jc w:val="both"/>
            </w:pPr>
            <w:r>
              <w:t>Чернігівська</w:t>
            </w:r>
          </w:p>
        </w:tc>
        <w:tc>
          <w:tcPr>
            <w:tcW w:w="1711" w:type="dxa"/>
          </w:tcPr>
          <w:p w:rsidR="003B5EF5" w:rsidRDefault="003B5EF5">
            <w:pPr>
              <w:ind w:left="-98" w:right="-108"/>
              <w:jc w:val="center"/>
            </w:pPr>
            <w:r>
              <w:t>62556</w:t>
            </w:r>
          </w:p>
        </w:tc>
        <w:tc>
          <w:tcPr>
            <w:tcW w:w="2549" w:type="dxa"/>
          </w:tcPr>
          <w:p w:rsidR="003B5EF5" w:rsidRDefault="003B5EF5">
            <w:pPr>
              <w:ind w:left="-108" w:right="-111"/>
              <w:jc w:val="center"/>
            </w:pPr>
            <w:r>
              <w:t>77537</w:t>
            </w:r>
          </w:p>
        </w:tc>
        <w:tc>
          <w:tcPr>
            <w:tcW w:w="2130" w:type="dxa"/>
          </w:tcPr>
          <w:p w:rsidR="003B5EF5" w:rsidRDefault="003B5EF5">
            <w:pPr>
              <w:ind w:left="-105" w:right="-107"/>
              <w:jc w:val="center"/>
            </w:pPr>
            <w:r>
              <w:t>1239</w:t>
            </w:r>
          </w:p>
        </w:tc>
      </w:tr>
      <w:tr w:rsidR="003B5EF5">
        <w:tc>
          <w:tcPr>
            <w:tcW w:w="2366" w:type="dxa"/>
          </w:tcPr>
          <w:p w:rsidR="003B5EF5" w:rsidRDefault="003B5EF5">
            <w:pPr>
              <w:ind w:right="-118"/>
              <w:jc w:val="both"/>
            </w:pPr>
            <w:r>
              <w:t>Сумська</w:t>
            </w:r>
          </w:p>
        </w:tc>
        <w:tc>
          <w:tcPr>
            <w:tcW w:w="1711" w:type="dxa"/>
          </w:tcPr>
          <w:p w:rsidR="003B5EF5" w:rsidRDefault="003B5EF5">
            <w:pPr>
              <w:ind w:left="-98" w:right="-108"/>
              <w:jc w:val="center"/>
            </w:pPr>
            <w:r>
              <w:t>73145</w:t>
            </w:r>
          </w:p>
        </w:tc>
        <w:tc>
          <w:tcPr>
            <w:tcW w:w="2549" w:type="dxa"/>
          </w:tcPr>
          <w:p w:rsidR="003B5EF5" w:rsidRDefault="003B5EF5">
            <w:pPr>
              <w:ind w:left="-108" w:right="-111"/>
              <w:jc w:val="center"/>
            </w:pPr>
            <w:r>
              <w:t>92747</w:t>
            </w:r>
          </w:p>
        </w:tc>
        <w:tc>
          <w:tcPr>
            <w:tcW w:w="2130" w:type="dxa"/>
          </w:tcPr>
          <w:p w:rsidR="003B5EF5" w:rsidRDefault="003B5EF5">
            <w:pPr>
              <w:ind w:left="-105" w:right="-107"/>
              <w:jc w:val="center"/>
            </w:pPr>
            <w:r>
              <w:t>1268</w:t>
            </w:r>
          </w:p>
        </w:tc>
      </w:tr>
      <w:tr w:rsidR="003B5EF5">
        <w:tc>
          <w:tcPr>
            <w:tcW w:w="2366" w:type="dxa"/>
          </w:tcPr>
          <w:p w:rsidR="003B5EF5" w:rsidRDefault="003B5EF5">
            <w:pPr>
              <w:ind w:right="-118"/>
              <w:jc w:val="both"/>
            </w:pPr>
            <w:r>
              <w:t>Харківська</w:t>
            </w:r>
          </w:p>
        </w:tc>
        <w:tc>
          <w:tcPr>
            <w:tcW w:w="1711" w:type="dxa"/>
          </w:tcPr>
          <w:p w:rsidR="003B5EF5" w:rsidRDefault="003B5EF5">
            <w:pPr>
              <w:ind w:left="-98" w:right="-108"/>
              <w:jc w:val="center"/>
            </w:pPr>
            <w:r>
              <w:t>207719</w:t>
            </w:r>
          </w:p>
        </w:tc>
        <w:tc>
          <w:tcPr>
            <w:tcW w:w="2549" w:type="dxa"/>
          </w:tcPr>
          <w:p w:rsidR="003B5EF5" w:rsidRDefault="003B5EF5">
            <w:pPr>
              <w:ind w:left="-108" w:right="-111"/>
              <w:jc w:val="center"/>
            </w:pPr>
            <w:r>
              <w:t>263781</w:t>
            </w:r>
          </w:p>
        </w:tc>
        <w:tc>
          <w:tcPr>
            <w:tcW w:w="2130" w:type="dxa"/>
          </w:tcPr>
          <w:p w:rsidR="003B5EF5" w:rsidRDefault="003B5EF5">
            <w:pPr>
              <w:ind w:left="-105" w:right="-107"/>
              <w:jc w:val="center"/>
            </w:pPr>
            <w:r>
              <w:t>127</w:t>
            </w:r>
          </w:p>
        </w:tc>
      </w:tr>
      <w:tr w:rsidR="003B5EF5">
        <w:tc>
          <w:tcPr>
            <w:tcW w:w="2366" w:type="dxa"/>
          </w:tcPr>
          <w:p w:rsidR="003B5EF5" w:rsidRDefault="003B5EF5">
            <w:pPr>
              <w:ind w:right="-118"/>
              <w:jc w:val="both"/>
            </w:pPr>
            <w:r>
              <w:t>Полтавська</w:t>
            </w:r>
          </w:p>
        </w:tc>
        <w:tc>
          <w:tcPr>
            <w:tcW w:w="1711" w:type="dxa"/>
          </w:tcPr>
          <w:p w:rsidR="003B5EF5" w:rsidRDefault="003B5EF5">
            <w:pPr>
              <w:ind w:left="-98" w:right="-108"/>
              <w:jc w:val="center"/>
            </w:pPr>
            <w:r>
              <w:t>118832</w:t>
            </w:r>
          </w:p>
        </w:tc>
        <w:tc>
          <w:tcPr>
            <w:tcW w:w="2549" w:type="dxa"/>
          </w:tcPr>
          <w:p w:rsidR="003B5EF5" w:rsidRDefault="003B5EF5">
            <w:pPr>
              <w:ind w:left="-108" w:right="-111"/>
              <w:jc w:val="center"/>
            </w:pPr>
            <w:r>
              <w:t>152299</w:t>
            </w:r>
          </w:p>
        </w:tc>
        <w:tc>
          <w:tcPr>
            <w:tcW w:w="2130" w:type="dxa"/>
          </w:tcPr>
          <w:p w:rsidR="003B5EF5" w:rsidRDefault="003B5EF5">
            <w:pPr>
              <w:ind w:left="-105" w:right="-107"/>
              <w:jc w:val="center"/>
            </w:pPr>
            <w:r>
              <w:t>128,2</w:t>
            </w:r>
          </w:p>
        </w:tc>
      </w:tr>
      <w:tr w:rsidR="003B5EF5">
        <w:tc>
          <w:tcPr>
            <w:tcW w:w="2366" w:type="dxa"/>
          </w:tcPr>
          <w:p w:rsidR="003B5EF5" w:rsidRDefault="003B5EF5">
            <w:pPr>
              <w:ind w:right="-118"/>
              <w:jc w:val="both"/>
            </w:pPr>
            <w:r>
              <w:t>Львівська</w:t>
            </w:r>
          </w:p>
        </w:tc>
        <w:tc>
          <w:tcPr>
            <w:tcW w:w="1711" w:type="dxa"/>
          </w:tcPr>
          <w:p w:rsidR="003B5EF5" w:rsidRDefault="003B5EF5">
            <w:pPr>
              <w:ind w:left="-98" w:right="-108"/>
              <w:jc w:val="center"/>
            </w:pPr>
            <w:r>
              <w:t>144962</w:t>
            </w:r>
          </w:p>
        </w:tc>
        <w:tc>
          <w:tcPr>
            <w:tcW w:w="2549" w:type="dxa"/>
          </w:tcPr>
          <w:p w:rsidR="003B5EF5" w:rsidRDefault="003B5EF5">
            <w:pPr>
              <w:ind w:left="-108" w:right="-111"/>
              <w:jc w:val="center"/>
            </w:pPr>
            <w:r>
              <w:t>186137</w:t>
            </w:r>
          </w:p>
        </w:tc>
        <w:tc>
          <w:tcPr>
            <w:tcW w:w="2130" w:type="dxa"/>
          </w:tcPr>
          <w:p w:rsidR="003B5EF5" w:rsidRDefault="003B5EF5">
            <w:pPr>
              <w:ind w:left="-105" w:right="-107"/>
              <w:jc w:val="center"/>
            </w:pPr>
            <w:r>
              <w:t>1284</w:t>
            </w:r>
          </w:p>
        </w:tc>
      </w:tr>
      <w:tr w:rsidR="003B5EF5">
        <w:tc>
          <w:tcPr>
            <w:tcW w:w="2366" w:type="dxa"/>
          </w:tcPr>
          <w:p w:rsidR="003B5EF5" w:rsidRDefault="003B5EF5">
            <w:pPr>
              <w:ind w:right="-118"/>
              <w:jc w:val="both"/>
            </w:pPr>
            <w:r>
              <w:t>Київська</w:t>
            </w:r>
          </w:p>
        </w:tc>
        <w:tc>
          <w:tcPr>
            <w:tcW w:w="1711" w:type="dxa"/>
          </w:tcPr>
          <w:p w:rsidR="003B5EF5" w:rsidRDefault="003B5EF5">
            <w:pPr>
              <w:ind w:left="-98" w:right="-108"/>
              <w:jc w:val="center"/>
            </w:pPr>
            <w:r>
              <w:t>100358</w:t>
            </w:r>
          </w:p>
        </w:tc>
        <w:tc>
          <w:tcPr>
            <w:tcW w:w="2549" w:type="dxa"/>
          </w:tcPr>
          <w:p w:rsidR="003B5EF5" w:rsidRDefault="003B5EF5">
            <w:pPr>
              <w:ind w:left="-108" w:right="-111"/>
              <w:jc w:val="center"/>
            </w:pPr>
            <w:r>
              <w:t>131727</w:t>
            </w:r>
          </w:p>
        </w:tc>
        <w:tc>
          <w:tcPr>
            <w:tcW w:w="2130" w:type="dxa"/>
          </w:tcPr>
          <w:p w:rsidR="003B5EF5" w:rsidRDefault="003B5EF5">
            <w:pPr>
              <w:ind w:left="-105" w:right="-107"/>
              <w:jc w:val="center"/>
            </w:pPr>
            <w:r>
              <w:t>1284</w:t>
            </w:r>
          </w:p>
        </w:tc>
      </w:tr>
      <w:tr w:rsidR="003B5EF5">
        <w:tc>
          <w:tcPr>
            <w:tcW w:w="2366" w:type="dxa"/>
          </w:tcPr>
          <w:p w:rsidR="003B5EF5" w:rsidRDefault="003B5EF5">
            <w:pPr>
              <w:ind w:right="-118"/>
              <w:jc w:val="both"/>
            </w:pPr>
            <w:r>
              <w:t>Одеська</w:t>
            </w:r>
          </w:p>
        </w:tc>
        <w:tc>
          <w:tcPr>
            <w:tcW w:w="1711" w:type="dxa"/>
          </w:tcPr>
          <w:p w:rsidR="003B5EF5" w:rsidRDefault="003B5EF5">
            <w:pPr>
              <w:ind w:left="-98" w:right="-108"/>
              <w:jc w:val="center"/>
            </w:pPr>
            <w:r>
              <w:t>179929</w:t>
            </w:r>
          </w:p>
        </w:tc>
        <w:tc>
          <w:tcPr>
            <w:tcW w:w="2549" w:type="dxa"/>
          </w:tcPr>
          <w:p w:rsidR="003B5EF5" w:rsidRDefault="003B5EF5">
            <w:pPr>
              <w:ind w:left="-108" w:right="-111"/>
              <w:jc w:val="center"/>
            </w:pPr>
            <w:r>
              <w:t>238382</w:t>
            </w:r>
          </w:p>
        </w:tc>
        <w:tc>
          <w:tcPr>
            <w:tcW w:w="2130" w:type="dxa"/>
          </w:tcPr>
          <w:p w:rsidR="003B5EF5" w:rsidRDefault="003B5EF5">
            <w:pPr>
              <w:ind w:left="-105" w:right="-107"/>
              <w:jc w:val="center"/>
            </w:pPr>
            <w:r>
              <w:t>1325</w:t>
            </w:r>
          </w:p>
        </w:tc>
      </w:tr>
      <w:tr w:rsidR="003B5EF5">
        <w:tc>
          <w:tcPr>
            <w:tcW w:w="2366" w:type="dxa"/>
          </w:tcPr>
          <w:p w:rsidR="003B5EF5" w:rsidRDefault="003B5EF5">
            <w:pPr>
              <w:ind w:right="-118"/>
              <w:jc w:val="both"/>
            </w:pPr>
            <w:r>
              <w:t>м. Севастополь</w:t>
            </w:r>
          </w:p>
        </w:tc>
        <w:tc>
          <w:tcPr>
            <w:tcW w:w="1711" w:type="dxa"/>
          </w:tcPr>
          <w:p w:rsidR="003B5EF5" w:rsidRDefault="003B5EF5">
            <w:pPr>
              <w:ind w:left="-98" w:right="-108"/>
              <w:jc w:val="center"/>
            </w:pPr>
            <w:r>
              <w:t>32163</w:t>
            </w:r>
          </w:p>
        </w:tc>
        <w:tc>
          <w:tcPr>
            <w:tcW w:w="2549" w:type="dxa"/>
          </w:tcPr>
          <w:p w:rsidR="003B5EF5" w:rsidRDefault="003B5EF5">
            <w:pPr>
              <w:ind w:left="-108" w:right="-111"/>
              <w:jc w:val="center"/>
            </w:pPr>
            <w:r>
              <w:t>44457</w:t>
            </w:r>
          </w:p>
        </w:tc>
        <w:tc>
          <w:tcPr>
            <w:tcW w:w="2130" w:type="dxa"/>
          </w:tcPr>
          <w:p w:rsidR="003B5EF5" w:rsidRDefault="003B5EF5">
            <w:pPr>
              <w:ind w:left="-105" w:right="-107"/>
              <w:jc w:val="center"/>
            </w:pPr>
            <w:r>
              <w:t>138</w:t>
            </w:r>
          </w:p>
        </w:tc>
      </w:tr>
      <w:tr w:rsidR="003B5EF5">
        <w:tc>
          <w:tcPr>
            <w:tcW w:w="2366" w:type="dxa"/>
          </w:tcPr>
          <w:p w:rsidR="003B5EF5" w:rsidRDefault="003B5EF5">
            <w:pPr>
              <w:ind w:right="-118"/>
              <w:jc w:val="both"/>
            </w:pPr>
            <w:r>
              <w:t>м. Київ</w:t>
            </w:r>
          </w:p>
        </w:tc>
        <w:tc>
          <w:tcPr>
            <w:tcW w:w="1711" w:type="dxa"/>
          </w:tcPr>
          <w:p w:rsidR="003B5EF5" w:rsidRDefault="003B5EF5">
            <w:pPr>
              <w:ind w:left="-98" w:right="-108"/>
              <w:jc w:val="center"/>
            </w:pPr>
            <w:r>
              <w:t>580229</w:t>
            </w:r>
          </w:p>
        </w:tc>
        <w:tc>
          <w:tcPr>
            <w:tcW w:w="2549" w:type="dxa"/>
          </w:tcPr>
          <w:p w:rsidR="003B5EF5" w:rsidRDefault="003B5EF5">
            <w:pPr>
              <w:ind w:left="-108" w:right="-111"/>
              <w:jc w:val="center"/>
            </w:pPr>
            <w:r>
              <w:t>831782</w:t>
            </w:r>
          </w:p>
        </w:tc>
        <w:tc>
          <w:tcPr>
            <w:tcW w:w="2130" w:type="dxa"/>
          </w:tcPr>
          <w:p w:rsidR="003B5EF5" w:rsidRDefault="003B5EF5">
            <w:pPr>
              <w:ind w:left="-105" w:right="-107"/>
              <w:jc w:val="center"/>
            </w:pPr>
            <w:r>
              <w:t>143,4</w:t>
            </w:r>
          </w:p>
        </w:tc>
      </w:tr>
      <w:tr w:rsidR="003B5EF5">
        <w:tc>
          <w:tcPr>
            <w:tcW w:w="2366" w:type="dxa"/>
          </w:tcPr>
          <w:p w:rsidR="003B5EF5" w:rsidRDefault="003B5EF5">
            <w:pPr>
              <w:ind w:right="-118"/>
              <w:jc w:val="both"/>
            </w:pPr>
            <w:r>
              <w:t>Закарпатська</w:t>
            </w:r>
          </w:p>
        </w:tc>
        <w:tc>
          <w:tcPr>
            <w:tcW w:w="1711" w:type="dxa"/>
          </w:tcPr>
          <w:p w:rsidR="003B5EF5" w:rsidRDefault="003B5EF5">
            <w:pPr>
              <w:ind w:left="-98" w:right="-108"/>
              <w:jc w:val="center"/>
            </w:pPr>
            <w:r>
              <w:t>48129</w:t>
            </w:r>
          </w:p>
        </w:tc>
        <w:tc>
          <w:tcPr>
            <w:tcW w:w="2549" w:type="dxa"/>
          </w:tcPr>
          <w:p w:rsidR="003B5EF5" w:rsidRDefault="003B5EF5">
            <w:pPr>
              <w:ind w:left="-108" w:right="-111"/>
              <w:jc w:val="center"/>
            </w:pPr>
            <w:r>
              <w:t>70740</w:t>
            </w:r>
          </w:p>
        </w:tc>
        <w:tc>
          <w:tcPr>
            <w:tcW w:w="2130" w:type="dxa"/>
          </w:tcPr>
          <w:p w:rsidR="003B5EF5" w:rsidRDefault="003B5EF5">
            <w:pPr>
              <w:ind w:left="-105" w:right="-107"/>
              <w:jc w:val="center"/>
            </w:pPr>
            <w:r>
              <w:t>147</w:t>
            </w:r>
          </w:p>
        </w:tc>
      </w:tr>
      <w:tr w:rsidR="003B5EF5">
        <w:tc>
          <w:tcPr>
            <w:tcW w:w="2366" w:type="dxa"/>
          </w:tcPr>
          <w:p w:rsidR="003B5EF5" w:rsidRDefault="003B5EF5">
            <w:pPr>
              <w:ind w:right="-118"/>
              <w:jc w:val="both"/>
            </w:pPr>
            <w:r>
              <w:t>всього</w:t>
            </w:r>
          </w:p>
        </w:tc>
        <w:tc>
          <w:tcPr>
            <w:tcW w:w="1711" w:type="dxa"/>
          </w:tcPr>
          <w:p w:rsidR="003B5EF5" w:rsidRDefault="003B5EF5">
            <w:pPr>
              <w:ind w:left="-98" w:right="-108"/>
              <w:jc w:val="center"/>
            </w:pPr>
            <w:r>
              <w:t>3576744 тис.</w:t>
            </w:r>
          </w:p>
        </w:tc>
        <w:tc>
          <w:tcPr>
            <w:tcW w:w="2549" w:type="dxa"/>
          </w:tcPr>
          <w:p w:rsidR="003B5EF5" w:rsidRDefault="003B5EF5">
            <w:pPr>
              <w:ind w:left="-108" w:right="-111"/>
              <w:jc w:val="center"/>
            </w:pPr>
            <w:r>
              <w:t>4454508</w:t>
            </w:r>
          </w:p>
        </w:tc>
        <w:tc>
          <w:tcPr>
            <w:tcW w:w="2130" w:type="dxa"/>
          </w:tcPr>
          <w:p w:rsidR="003B5EF5" w:rsidRDefault="003B5EF5">
            <w:pPr>
              <w:ind w:left="-105" w:right="-107"/>
              <w:jc w:val="center"/>
            </w:pPr>
            <w:r>
              <w:t>124,5</w:t>
            </w:r>
          </w:p>
        </w:tc>
      </w:tr>
    </w:tbl>
    <w:p w:rsidR="003B5EF5" w:rsidRDefault="003B5EF5">
      <w:pPr>
        <w:jc w:val="center"/>
      </w:pPr>
    </w:p>
    <w:p w:rsidR="003B5EF5" w:rsidRDefault="003B5EF5">
      <w:pPr>
        <w:pStyle w:val="a7"/>
        <w:jc w:val="right"/>
        <w:rPr>
          <w:b/>
          <w:sz w:val="24"/>
        </w:rPr>
      </w:pPr>
      <w:r>
        <w:br w:type="page"/>
      </w:r>
      <w:r>
        <w:rPr>
          <w:b/>
          <w:sz w:val="24"/>
        </w:rPr>
        <w:t>Додаток 2.2</w:t>
      </w:r>
    </w:p>
    <w:p w:rsidR="003B5EF5" w:rsidRDefault="003B5EF5">
      <w:pPr>
        <w:jc w:val="center"/>
        <w:rPr>
          <w:sz w:val="24"/>
        </w:rPr>
      </w:pPr>
    </w:p>
    <w:p w:rsidR="003B5EF5" w:rsidRDefault="003B5EF5">
      <w:pPr>
        <w:jc w:val="center"/>
        <w:rPr>
          <w:sz w:val="24"/>
        </w:rPr>
      </w:pPr>
      <w:r>
        <w:rPr>
          <w:sz w:val="24"/>
        </w:rPr>
        <w:t>Динаміка об”єму і частки прибуткового податку та податку на прибуток в доходах зведеного бюджету України</w:t>
      </w:r>
    </w:p>
    <w:p w:rsidR="003B5EF5" w:rsidRDefault="003B5EF5">
      <w:pPr>
        <w:jc w:val="cente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09"/>
        <w:gridCol w:w="992"/>
        <w:gridCol w:w="850"/>
        <w:gridCol w:w="993"/>
        <w:gridCol w:w="992"/>
        <w:gridCol w:w="992"/>
        <w:gridCol w:w="851"/>
        <w:gridCol w:w="992"/>
        <w:gridCol w:w="709"/>
        <w:gridCol w:w="992"/>
        <w:gridCol w:w="709"/>
        <w:gridCol w:w="992"/>
        <w:gridCol w:w="850"/>
        <w:gridCol w:w="851"/>
        <w:gridCol w:w="709"/>
        <w:gridCol w:w="992"/>
      </w:tblGrid>
      <w:tr w:rsidR="003B5EF5">
        <w:trPr>
          <w:cantSplit/>
        </w:trPr>
        <w:tc>
          <w:tcPr>
            <w:tcW w:w="1844" w:type="dxa"/>
            <w:vMerge w:val="restart"/>
            <w:vAlign w:val="center"/>
          </w:tcPr>
          <w:p w:rsidR="003B5EF5" w:rsidRDefault="003B5EF5">
            <w:pPr>
              <w:jc w:val="center"/>
              <w:rPr>
                <w:sz w:val="24"/>
              </w:rPr>
            </w:pPr>
            <w:r>
              <w:rPr>
                <w:sz w:val="24"/>
              </w:rPr>
              <w:t>Джерело доходу</w:t>
            </w:r>
          </w:p>
        </w:tc>
        <w:tc>
          <w:tcPr>
            <w:tcW w:w="1701" w:type="dxa"/>
            <w:gridSpan w:val="2"/>
          </w:tcPr>
          <w:p w:rsidR="003B5EF5" w:rsidRDefault="003B5EF5">
            <w:pPr>
              <w:jc w:val="center"/>
              <w:rPr>
                <w:sz w:val="24"/>
              </w:rPr>
            </w:pPr>
            <w:r>
              <w:rPr>
                <w:sz w:val="24"/>
              </w:rPr>
              <w:t>1992 рік</w:t>
            </w:r>
          </w:p>
        </w:tc>
        <w:tc>
          <w:tcPr>
            <w:tcW w:w="1843" w:type="dxa"/>
            <w:gridSpan w:val="2"/>
          </w:tcPr>
          <w:p w:rsidR="003B5EF5" w:rsidRDefault="003B5EF5">
            <w:pPr>
              <w:jc w:val="center"/>
              <w:rPr>
                <w:sz w:val="24"/>
              </w:rPr>
            </w:pPr>
            <w:r>
              <w:rPr>
                <w:sz w:val="24"/>
              </w:rPr>
              <w:t>1993 рік</w:t>
            </w:r>
          </w:p>
        </w:tc>
        <w:tc>
          <w:tcPr>
            <w:tcW w:w="1984" w:type="dxa"/>
            <w:gridSpan w:val="2"/>
          </w:tcPr>
          <w:p w:rsidR="003B5EF5" w:rsidRDefault="003B5EF5">
            <w:pPr>
              <w:jc w:val="center"/>
              <w:rPr>
                <w:sz w:val="24"/>
              </w:rPr>
            </w:pPr>
            <w:r>
              <w:rPr>
                <w:sz w:val="24"/>
              </w:rPr>
              <w:t>1994 рік</w:t>
            </w:r>
          </w:p>
        </w:tc>
        <w:tc>
          <w:tcPr>
            <w:tcW w:w="1843" w:type="dxa"/>
            <w:gridSpan w:val="2"/>
          </w:tcPr>
          <w:p w:rsidR="003B5EF5" w:rsidRDefault="003B5EF5">
            <w:pPr>
              <w:jc w:val="center"/>
              <w:rPr>
                <w:sz w:val="24"/>
              </w:rPr>
            </w:pPr>
            <w:r>
              <w:rPr>
                <w:sz w:val="24"/>
              </w:rPr>
              <w:t>1995 рік</w:t>
            </w:r>
          </w:p>
        </w:tc>
        <w:tc>
          <w:tcPr>
            <w:tcW w:w="1701" w:type="dxa"/>
            <w:gridSpan w:val="2"/>
          </w:tcPr>
          <w:p w:rsidR="003B5EF5" w:rsidRDefault="003B5EF5">
            <w:pPr>
              <w:jc w:val="center"/>
              <w:rPr>
                <w:sz w:val="24"/>
              </w:rPr>
            </w:pPr>
            <w:r>
              <w:rPr>
                <w:sz w:val="24"/>
              </w:rPr>
              <w:t>1996 рік</w:t>
            </w:r>
          </w:p>
        </w:tc>
        <w:tc>
          <w:tcPr>
            <w:tcW w:w="1701" w:type="dxa"/>
            <w:gridSpan w:val="2"/>
          </w:tcPr>
          <w:p w:rsidR="003B5EF5" w:rsidRDefault="003B5EF5">
            <w:pPr>
              <w:jc w:val="center"/>
              <w:rPr>
                <w:sz w:val="24"/>
              </w:rPr>
            </w:pPr>
            <w:r>
              <w:rPr>
                <w:sz w:val="24"/>
              </w:rPr>
              <w:t>1997 рік</w:t>
            </w:r>
          </w:p>
        </w:tc>
        <w:tc>
          <w:tcPr>
            <w:tcW w:w="1701" w:type="dxa"/>
            <w:gridSpan w:val="2"/>
          </w:tcPr>
          <w:p w:rsidR="003B5EF5" w:rsidRDefault="003B5EF5">
            <w:pPr>
              <w:jc w:val="center"/>
              <w:rPr>
                <w:sz w:val="24"/>
              </w:rPr>
            </w:pPr>
            <w:r>
              <w:rPr>
                <w:sz w:val="24"/>
              </w:rPr>
              <w:t>1998 рік</w:t>
            </w:r>
          </w:p>
        </w:tc>
        <w:tc>
          <w:tcPr>
            <w:tcW w:w="1701" w:type="dxa"/>
            <w:gridSpan w:val="2"/>
          </w:tcPr>
          <w:p w:rsidR="003B5EF5" w:rsidRDefault="003B5EF5">
            <w:pPr>
              <w:jc w:val="center"/>
              <w:rPr>
                <w:sz w:val="24"/>
              </w:rPr>
            </w:pPr>
            <w:r>
              <w:rPr>
                <w:sz w:val="24"/>
              </w:rPr>
              <w:t>1999 рік</w:t>
            </w:r>
          </w:p>
        </w:tc>
      </w:tr>
      <w:tr w:rsidR="003B5EF5">
        <w:trPr>
          <w:cantSplit/>
        </w:trPr>
        <w:tc>
          <w:tcPr>
            <w:tcW w:w="1844" w:type="dxa"/>
            <w:vMerge/>
          </w:tcPr>
          <w:p w:rsidR="003B5EF5" w:rsidRDefault="003B5EF5">
            <w:pPr>
              <w:jc w:val="center"/>
              <w:rPr>
                <w:sz w:val="24"/>
              </w:rPr>
            </w:pPr>
          </w:p>
        </w:tc>
        <w:tc>
          <w:tcPr>
            <w:tcW w:w="709" w:type="dxa"/>
          </w:tcPr>
          <w:p w:rsidR="003B5EF5" w:rsidRDefault="003B5EF5">
            <w:pPr>
              <w:ind w:left="-108" w:right="-108"/>
              <w:jc w:val="center"/>
              <w:rPr>
                <w:sz w:val="24"/>
              </w:rPr>
            </w:pPr>
            <w:r>
              <w:rPr>
                <w:sz w:val="24"/>
              </w:rPr>
              <w:t>Сума млрд. крб.</w:t>
            </w:r>
          </w:p>
        </w:tc>
        <w:tc>
          <w:tcPr>
            <w:tcW w:w="992" w:type="dxa"/>
          </w:tcPr>
          <w:p w:rsidR="003B5EF5" w:rsidRDefault="003B5EF5">
            <w:pPr>
              <w:ind w:left="-108" w:right="-108"/>
              <w:jc w:val="center"/>
              <w:rPr>
                <w:sz w:val="24"/>
                <w:lang w:val="en-US"/>
              </w:rPr>
            </w:pPr>
            <w:r>
              <w:rPr>
                <w:sz w:val="24"/>
              </w:rPr>
              <w:t>Питома вага у доходах (%</w:t>
            </w:r>
            <w:r>
              <w:rPr>
                <w:sz w:val="24"/>
                <w:lang w:val="en-US"/>
              </w:rPr>
              <w:t>)</w:t>
            </w:r>
          </w:p>
        </w:tc>
        <w:tc>
          <w:tcPr>
            <w:tcW w:w="850" w:type="dxa"/>
          </w:tcPr>
          <w:p w:rsidR="003B5EF5" w:rsidRDefault="003B5EF5">
            <w:pPr>
              <w:ind w:left="-108" w:right="-108"/>
              <w:jc w:val="center"/>
              <w:rPr>
                <w:sz w:val="24"/>
              </w:rPr>
            </w:pPr>
            <w:r>
              <w:rPr>
                <w:sz w:val="24"/>
              </w:rPr>
              <w:t>Сума млрд. крб.</w:t>
            </w:r>
          </w:p>
        </w:tc>
        <w:tc>
          <w:tcPr>
            <w:tcW w:w="993" w:type="dxa"/>
          </w:tcPr>
          <w:p w:rsidR="003B5EF5" w:rsidRDefault="003B5EF5">
            <w:pPr>
              <w:ind w:left="-108" w:right="-108"/>
              <w:jc w:val="center"/>
              <w:rPr>
                <w:sz w:val="24"/>
                <w:lang w:val="en-US"/>
              </w:rPr>
            </w:pPr>
            <w:r>
              <w:rPr>
                <w:sz w:val="24"/>
              </w:rPr>
              <w:t>Питома вага у доходах (%</w:t>
            </w:r>
            <w:r>
              <w:rPr>
                <w:sz w:val="24"/>
                <w:lang w:val="en-US"/>
              </w:rPr>
              <w:t>)</w:t>
            </w:r>
          </w:p>
        </w:tc>
        <w:tc>
          <w:tcPr>
            <w:tcW w:w="992" w:type="dxa"/>
          </w:tcPr>
          <w:p w:rsidR="003B5EF5" w:rsidRDefault="003B5EF5">
            <w:pPr>
              <w:ind w:left="-108"/>
              <w:jc w:val="center"/>
              <w:rPr>
                <w:sz w:val="24"/>
              </w:rPr>
            </w:pPr>
            <w:r>
              <w:rPr>
                <w:sz w:val="24"/>
              </w:rPr>
              <w:t>Сума млрд. крб.</w:t>
            </w:r>
          </w:p>
        </w:tc>
        <w:tc>
          <w:tcPr>
            <w:tcW w:w="992" w:type="dxa"/>
          </w:tcPr>
          <w:p w:rsidR="003B5EF5" w:rsidRDefault="003B5EF5">
            <w:pPr>
              <w:ind w:left="-108" w:right="-108"/>
              <w:jc w:val="center"/>
              <w:rPr>
                <w:sz w:val="24"/>
                <w:lang w:val="en-US"/>
              </w:rPr>
            </w:pPr>
            <w:r>
              <w:rPr>
                <w:sz w:val="24"/>
              </w:rPr>
              <w:t>Питома вага у доходах (%</w:t>
            </w:r>
            <w:r>
              <w:rPr>
                <w:sz w:val="24"/>
                <w:lang w:val="en-US"/>
              </w:rPr>
              <w:t>)</w:t>
            </w:r>
          </w:p>
        </w:tc>
        <w:tc>
          <w:tcPr>
            <w:tcW w:w="851" w:type="dxa"/>
          </w:tcPr>
          <w:p w:rsidR="003B5EF5" w:rsidRDefault="003B5EF5">
            <w:pPr>
              <w:ind w:left="-108" w:right="-108"/>
              <w:jc w:val="center"/>
              <w:rPr>
                <w:sz w:val="24"/>
              </w:rPr>
            </w:pPr>
            <w:r>
              <w:rPr>
                <w:sz w:val="24"/>
              </w:rPr>
              <w:t>Сума млн. грн.</w:t>
            </w:r>
          </w:p>
        </w:tc>
        <w:tc>
          <w:tcPr>
            <w:tcW w:w="992" w:type="dxa"/>
          </w:tcPr>
          <w:p w:rsidR="003B5EF5" w:rsidRDefault="003B5EF5">
            <w:pPr>
              <w:ind w:left="-108" w:right="-108"/>
              <w:jc w:val="center"/>
              <w:rPr>
                <w:sz w:val="24"/>
                <w:lang w:val="en-US"/>
              </w:rPr>
            </w:pPr>
            <w:r>
              <w:rPr>
                <w:sz w:val="24"/>
              </w:rPr>
              <w:t>Питома вага у доходах (%</w:t>
            </w:r>
            <w:r>
              <w:rPr>
                <w:sz w:val="24"/>
                <w:lang w:val="en-US"/>
              </w:rPr>
              <w:t>)</w:t>
            </w:r>
          </w:p>
        </w:tc>
        <w:tc>
          <w:tcPr>
            <w:tcW w:w="709" w:type="dxa"/>
          </w:tcPr>
          <w:p w:rsidR="003B5EF5" w:rsidRDefault="003B5EF5">
            <w:pPr>
              <w:ind w:left="-108" w:right="-108"/>
              <w:jc w:val="center"/>
              <w:rPr>
                <w:sz w:val="24"/>
              </w:rPr>
            </w:pPr>
            <w:r>
              <w:rPr>
                <w:sz w:val="24"/>
              </w:rPr>
              <w:t>Сума млн. грн.</w:t>
            </w:r>
          </w:p>
        </w:tc>
        <w:tc>
          <w:tcPr>
            <w:tcW w:w="992" w:type="dxa"/>
          </w:tcPr>
          <w:p w:rsidR="003B5EF5" w:rsidRDefault="003B5EF5">
            <w:pPr>
              <w:ind w:left="-108" w:right="-108"/>
              <w:jc w:val="center"/>
              <w:rPr>
                <w:sz w:val="24"/>
                <w:lang w:val="en-US"/>
              </w:rPr>
            </w:pPr>
            <w:r>
              <w:rPr>
                <w:sz w:val="24"/>
              </w:rPr>
              <w:t>Питома вага у доходах (%</w:t>
            </w:r>
            <w:r>
              <w:rPr>
                <w:sz w:val="24"/>
                <w:lang w:val="en-US"/>
              </w:rPr>
              <w:t>)</w:t>
            </w:r>
          </w:p>
        </w:tc>
        <w:tc>
          <w:tcPr>
            <w:tcW w:w="709" w:type="dxa"/>
          </w:tcPr>
          <w:p w:rsidR="003B5EF5" w:rsidRDefault="003B5EF5">
            <w:pPr>
              <w:ind w:left="-108" w:right="-108"/>
              <w:jc w:val="center"/>
              <w:rPr>
                <w:sz w:val="24"/>
              </w:rPr>
            </w:pPr>
            <w:r>
              <w:rPr>
                <w:sz w:val="24"/>
              </w:rPr>
              <w:t>Сума млн. грн.</w:t>
            </w:r>
          </w:p>
        </w:tc>
        <w:tc>
          <w:tcPr>
            <w:tcW w:w="992" w:type="dxa"/>
          </w:tcPr>
          <w:p w:rsidR="003B5EF5" w:rsidRDefault="003B5EF5">
            <w:pPr>
              <w:ind w:left="-108" w:right="-108"/>
              <w:jc w:val="center"/>
              <w:rPr>
                <w:sz w:val="24"/>
                <w:lang w:val="en-US"/>
              </w:rPr>
            </w:pPr>
            <w:r>
              <w:rPr>
                <w:sz w:val="24"/>
              </w:rPr>
              <w:t>Питома вага у доходах (%</w:t>
            </w:r>
            <w:r>
              <w:rPr>
                <w:sz w:val="24"/>
                <w:lang w:val="en-US"/>
              </w:rPr>
              <w:t>)</w:t>
            </w:r>
          </w:p>
        </w:tc>
        <w:tc>
          <w:tcPr>
            <w:tcW w:w="850" w:type="dxa"/>
          </w:tcPr>
          <w:p w:rsidR="003B5EF5" w:rsidRDefault="003B5EF5">
            <w:pPr>
              <w:ind w:left="-108" w:right="-108"/>
              <w:jc w:val="center"/>
              <w:rPr>
                <w:sz w:val="24"/>
              </w:rPr>
            </w:pPr>
            <w:r>
              <w:rPr>
                <w:sz w:val="24"/>
              </w:rPr>
              <w:t>Сума млн. грн.</w:t>
            </w:r>
          </w:p>
        </w:tc>
        <w:tc>
          <w:tcPr>
            <w:tcW w:w="851" w:type="dxa"/>
          </w:tcPr>
          <w:p w:rsidR="003B5EF5" w:rsidRDefault="003B5EF5">
            <w:pPr>
              <w:ind w:left="-108" w:right="-108"/>
              <w:jc w:val="center"/>
              <w:rPr>
                <w:sz w:val="24"/>
                <w:lang w:val="en-US"/>
              </w:rPr>
            </w:pPr>
            <w:r>
              <w:rPr>
                <w:sz w:val="24"/>
              </w:rPr>
              <w:t>Питома вага у доходах (%</w:t>
            </w:r>
            <w:r>
              <w:rPr>
                <w:sz w:val="24"/>
                <w:lang w:val="en-US"/>
              </w:rPr>
              <w:t>)</w:t>
            </w:r>
          </w:p>
        </w:tc>
        <w:tc>
          <w:tcPr>
            <w:tcW w:w="709" w:type="dxa"/>
          </w:tcPr>
          <w:p w:rsidR="003B5EF5" w:rsidRDefault="003B5EF5">
            <w:pPr>
              <w:ind w:left="-108" w:right="-108"/>
              <w:jc w:val="center"/>
              <w:rPr>
                <w:sz w:val="24"/>
              </w:rPr>
            </w:pPr>
            <w:r>
              <w:rPr>
                <w:sz w:val="24"/>
              </w:rPr>
              <w:t>Сума млн. грн.</w:t>
            </w:r>
          </w:p>
        </w:tc>
        <w:tc>
          <w:tcPr>
            <w:tcW w:w="992" w:type="dxa"/>
          </w:tcPr>
          <w:p w:rsidR="003B5EF5" w:rsidRDefault="003B5EF5">
            <w:pPr>
              <w:ind w:left="-108" w:right="-108"/>
              <w:jc w:val="center"/>
              <w:rPr>
                <w:sz w:val="24"/>
                <w:lang w:val="en-US"/>
              </w:rPr>
            </w:pPr>
            <w:r>
              <w:rPr>
                <w:sz w:val="24"/>
              </w:rPr>
              <w:t>Питома вага у доходах (%</w:t>
            </w:r>
            <w:r>
              <w:rPr>
                <w:sz w:val="24"/>
                <w:lang w:val="en-US"/>
              </w:rPr>
              <w:t>)</w:t>
            </w:r>
          </w:p>
        </w:tc>
      </w:tr>
      <w:tr w:rsidR="003B5EF5">
        <w:tc>
          <w:tcPr>
            <w:tcW w:w="1844" w:type="dxa"/>
          </w:tcPr>
          <w:p w:rsidR="003B5EF5" w:rsidRDefault="003B5EF5">
            <w:pPr>
              <w:jc w:val="center"/>
            </w:pPr>
            <w:r>
              <w:t>ВВП</w:t>
            </w:r>
          </w:p>
        </w:tc>
        <w:tc>
          <w:tcPr>
            <w:tcW w:w="709" w:type="dxa"/>
            <w:vAlign w:val="center"/>
          </w:tcPr>
          <w:p w:rsidR="003B5EF5" w:rsidRDefault="003B5EF5">
            <w:pPr>
              <w:jc w:val="center"/>
            </w:pPr>
            <w:r>
              <w:t>5033</w:t>
            </w:r>
          </w:p>
        </w:tc>
        <w:tc>
          <w:tcPr>
            <w:tcW w:w="992" w:type="dxa"/>
            <w:vAlign w:val="center"/>
          </w:tcPr>
          <w:p w:rsidR="003B5EF5" w:rsidRDefault="003B5EF5">
            <w:pPr>
              <w:jc w:val="center"/>
            </w:pPr>
            <w:r>
              <w:t>–</w:t>
            </w:r>
          </w:p>
        </w:tc>
        <w:tc>
          <w:tcPr>
            <w:tcW w:w="850" w:type="dxa"/>
            <w:vAlign w:val="center"/>
          </w:tcPr>
          <w:p w:rsidR="003B5EF5" w:rsidRDefault="003B5EF5">
            <w:pPr>
              <w:jc w:val="center"/>
            </w:pPr>
            <w:r>
              <w:t>148273</w:t>
            </w:r>
          </w:p>
        </w:tc>
        <w:tc>
          <w:tcPr>
            <w:tcW w:w="993" w:type="dxa"/>
            <w:vAlign w:val="center"/>
          </w:tcPr>
          <w:p w:rsidR="003B5EF5" w:rsidRDefault="003B5EF5">
            <w:pPr>
              <w:jc w:val="center"/>
            </w:pPr>
            <w:r>
              <w:t>–</w:t>
            </w:r>
          </w:p>
        </w:tc>
        <w:tc>
          <w:tcPr>
            <w:tcW w:w="992" w:type="dxa"/>
            <w:vAlign w:val="center"/>
          </w:tcPr>
          <w:p w:rsidR="003B5EF5" w:rsidRDefault="003B5EF5">
            <w:pPr>
              <w:jc w:val="center"/>
            </w:pPr>
            <w:r>
              <w:t>1203769</w:t>
            </w:r>
          </w:p>
        </w:tc>
        <w:tc>
          <w:tcPr>
            <w:tcW w:w="992" w:type="dxa"/>
            <w:vAlign w:val="center"/>
          </w:tcPr>
          <w:p w:rsidR="003B5EF5" w:rsidRDefault="003B5EF5">
            <w:pPr>
              <w:jc w:val="center"/>
            </w:pPr>
            <w:r>
              <w:t>–</w:t>
            </w:r>
          </w:p>
        </w:tc>
        <w:tc>
          <w:tcPr>
            <w:tcW w:w="851" w:type="dxa"/>
            <w:vAlign w:val="center"/>
          </w:tcPr>
          <w:p w:rsidR="003B5EF5" w:rsidRDefault="003B5EF5">
            <w:pPr>
              <w:ind w:left="-108" w:right="-108"/>
              <w:jc w:val="center"/>
            </w:pPr>
            <w:r>
              <w:t>54516</w:t>
            </w:r>
          </w:p>
        </w:tc>
        <w:tc>
          <w:tcPr>
            <w:tcW w:w="992" w:type="dxa"/>
            <w:vAlign w:val="center"/>
          </w:tcPr>
          <w:p w:rsidR="003B5EF5" w:rsidRDefault="003B5EF5">
            <w:pPr>
              <w:jc w:val="center"/>
            </w:pPr>
            <w:r>
              <w:t>–</w:t>
            </w:r>
          </w:p>
        </w:tc>
        <w:tc>
          <w:tcPr>
            <w:tcW w:w="709" w:type="dxa"/>
            <w:vAlign w:val="center"/>
          </w:tcPr>
          <w:p w:rsidR="003B5EF5" w:rsidRDefault="003B5EF5">
            <w:pPr>
              <w:ind w:left="-108" w:right="-108"/>
              <w:jc w:val="center"/>
            </w:pPr>
            <w:r>
              <w:t>81516</w:t>
            </w:r>
          </w:p>
        </w:tc>
        <w:tc>
          <w:tcPr>
            <w:tcW w:w="992" w:type="dxa"/>
            <w:vAlign w:val="center"/>
          </w:tcPr>
          <w:p w:rsidR="003B5EF5" w:rsidRDefault="003B5EF5">
            <w:pPr>
              <w:jc w:val="center"/>
            </w:pPr>
            <w:r>
              <w:t>–</w:t>
            </w:r>
          </w:p>
        </w:tc>
        <w:tc>
          <w:tcPr>
            <w:tcW w:w="709" w:type="dxa"/>
            <w:vAlign w:val="center"/>
          </w:tcPr>
          <w:p w:rsidR="003B5EF5" w:rsidRDefault="003B5EF5">
            <w:pPr>
              <w:ind w:left="-108" w:right="-108"/>
              <w:jc w:val="center"/>
            </w:pPr>
            <w:r>
              <w:t>92484</w:t>
            </w:r>
          </w:p>
        </w:tc>
        <w:tc>
          <w:tcPr>
            <w:tcW w:w="992" w:type="dxa"/>
            <w:vAlign w:val="center"/>
          </w:tcPr>
          <w:p w:rsidR="003B5EF5" w:rsidRDefault="003B5EF5">
            <w:pPr>
              <w:jc w:val="center"/>
            </w:pPr>
            <w:r>
              <w:t>–</w:t>
            </w:r>
          </w:p>
        </w:tc>
        <w:tc>
          <w:tcPr>
            <w:tcW w:w="850" w:type="dxa"/>
            <w:vAlign w:val="center"/>
          </w:tcPr>
          <w:p w:rsidR="003B5EF5" w:rsidRDefault="003B5EF5">
            <w:pPr>
              <w:jc w:val="center"/>
            </w:pPr>
            <w:r>
              <w:t>103650</w:t>
            </w:r>
          </w:p>
        </w:tc>
        <w:tc>
          <w:tcPr>
            <w:tcW w:w="851" w:type="dxa"/>
            <w:vAlign w:val="center"/>
          </w:tcPr>
          <w:p w:rsidR="003B5EF5" w:rsidRDefault="003B5EF5">
            <w:pPr>
              <w:ind w:left="-108" w:right="-108"/>
              <w:jc w:val="center"/>
            </w:pPr>
            <w:r>
              <w:t>–</w:t>
            </w:r>
          </w:p>
        </w:tc>
        <w:tc>
          <w:tcPr>
            <w:tcW w:w="709" w:type="dxa"/>
            <w:vAlign w:val="center"/>
          </w:tcPr>
          <w:p w:rsidR="003B5EF5" w:rsidRDefault="003B5EF5">
            <w:pPr>
              <w:jc w:val="center"/>
            </w:pPr>
          </w:p>
        </w:tc>
        <w:tc>
          <w:tcPr>
            <w:tcW w:w="992" w:type="dxa"/>
            <w:vAlign w:val="center"/>
          </w:tcPr>
          <w:p w:rsidR="003B5EF5" w:rsidRDefault="003B5EF5">
            <w:pPr>
              <w:jc w:val="center"/>
            </w:pPr>
            <w:r>
              <w:t>–</w:t>
            </w:r>
          </w:p>
        </w:tc>
      </w:tr>
      <w:tr w:rsidR="003B5EF5">
        <w:tc>
          <w:tcPr>
            <w:tcW w:w="1844" w:type="dxa"/>
          </w:tcPr>
          <w:p w:rsidR="003B5EF5" w:rsidRDefault="003B5EF5">
            <w:pPr>
              <w:rPr>
                <w:sz w:val="24"/>
              </w:rPr>
            </w:pPr>
            <w:r>
              <w:rPr>
                <w:sz w:val="24"/>
              </w:rPr>
              <w:t>Доходи в т. ч. пода</w:t>
            </w:r>
            <w:r>
              <w:rPr>
                <w:sz w:val="24"/>
              </w:rPr>
              <w:softHyphen/>
              <w:t>ток на до</w:t>
            </w:r>
            <w:r>
              <w:rPr>
                <w:sz w:val="24"/>
              </w:rPr>
              <w:softHyphen/>
              <w:t>хо</w:t>
            </w:r>
            <w:r>
              <w:rPr>
                <w:sz w:val="24"/>
              </w:rPr>
              <w:softHyphen/>
              <w:t>ди (прибуток) підприємств і органі</w:t>
            </w:r>
            <w:r>
              <w:rPr>
                <w:sz w:val="24"/>
              </w:rPr>
              <w:softHyphen/>
              <w:t>зацій</w:t>
            </w:r>
          </w:p>
        </w:tc>
        <w:tc>
          <w:tcPr>
            <w:tcW w:w="709" w:type="dxa"/>
            <w:vAlign w:val="center"/>
          </w:tcPr>
          <w:p w:rsidR="003B5EF5" w:rsidRDefault="003B5EF5">
            <w:pPr>
              <w:jc w:val="center"/>
              <w:rPr>
                <w:sz w:val="24"/>
              </w:rPr>
            </w:pPr>
            <w:r>
              <w:rPr>
                <w:sz w:val="24"/>
              </w:rPr>
              <w:t>279</w:t>
            </w:r>
          </w:p>
        </w:tc>
        <w:tc>
          <w:tcPr>
            <w:tcW w:w="992" w:type="dxa"/>
            <w:vAlign w:val="center"/>
          </w:tcPr>
          <w:p w:rsidR="003B5EF5" w:rsidRDefault="003B5EF5">
            <w:pPr>
              <w:jc w:val="center"/>
              <w:rPr>
                <w:sz w:val="24"/>
              </w:rPr>
            </w:pPr>
            <w:r>
              <w:rPr>
                <w:sz w:val="24"/>
              </w:rPr>
              <w:t>22,7</w:t>
            </w:r>
          </w:p>
        </w:tc>
        <w:tc>
          <w:tcPr>
            <w:tcW w:w="850" w:type="dxa"/>
            <w:vAlign w:val="center"/>
          </w:tcPr>
          <w:p w:rsidR="003B5EF5" w:rsidRDefault="003B5EF5">
            <w:pPr>
              <w:jc w:val="center"/>
              <w:rPr>
                <w:sz w:val="24"/>
              </w:rPr>
            </w:pPr>
            <w:r>
              <w:rPr>
                <w:sz w:val="24"/>
              </w:rPr>
              <w:t>14474</w:t>
            </w:r>
          </w:p>
        </w:tc>
        <w:tc>
          <w:tcPr>
            <w:tcW w:w="993" w:type="dxa"/>
            <w:vAlign w:val="center"/>
          </w:tcPr>
          <w:p w:rsidR="003B5EF5" w:rsidRDefault="003B5EF5">
            <w:pPr>
              <w:jc w:val="center"/>
              <w:rPr>
                <w:sz w:val="24"/>
              </w:rPr>
            </w:pPr>
            <w:r>
              <w:rPr>
                <w:sz w:val="24"/>
              </w:rPr>
              <w:t>29,2</w:t>
            </w:r>
          </w:p>
        </w:tc>
        <w:tc>
          <w:tcPr>
            <w:tcW w:w="992" w:type="dxa"/>
            <w:vAlign w:val="center"/>
          </w:tcPr>
          <w:p w:rsidR="003B5EF5" w:rsidRDefault="003B5EF5">
            <w:pPr>
              <w:jc w:val="center"/>
              <w:rPr>
                <w:sz w:val="24"/>
              </w:rPr>
            </w:pPr>
            <w:r>
              <w:rPr>
                <w:sz w:val="24"/>
              </w:rPr>
              <w:t>142956</w:t>
            </w:r>
          </w:p>
        </w:tc>
        <w:tc>
          <w:tcPr>
            <w:tcW w:w="992" w:type="dxa"/>
            <w:vAlign w:val="center"/>
          </w:tcPr>
          <w:p w:rsidR="003B5EF5" w:rsidRDefault="003B5EF5">
            <w:pPr>
              <w:jc w:val="center"/>
              <w:rPr>
                <w:sz w:val="24"/>
              </w:rPr>
            </w:pPr>
            <w:r>
              <w:rPr>
                <w:sz w:val="24"/>
              </w:rPr>
              <w:t>27,3</w:t>
            </w:r>
          </w:p>
        </w:tc>
        <w:tc>
          <w:tcPr>
            <w:tcW w:w="851" w:type="dxa"/>
            <w:vAlign w:val="center"/>
          </w:tcPr>
          <w:p w:rsidR="003B5EF5" w:rsidRDefault="003B5EF5">
            <w:pPr>
              <w:jc w:val="center"/>
              <w:rPr>
                <w:sz w:val="24"/>
              </w:rPr>
            </w:pPr>
            <w:r>
              <w:rPr>
                <w:sz w:val="24"/>
              </w:rPr>
              <w:t>4861</w:t>
            </w:r>
          </w:p>
        </w:tc>
        <w:tc>
          <w:tcPr>
            <w:tcW w:w="992" w:type="dxa"/>
            <w:vAlign w:val="center"/>
          </w:tcPr>
          <w:p w:rsidR="003B5EF5" w:rsidRDefault="003B5EF5">
            <w:pPr>
              <w:jc w:val="center"/>
              <w:rPr>
                <w:sz w:val="24"/>
              </w:rPr>
            </w:pPr>
            <w:r>
              <w:rPr>
                <w:sz w:val="24"/>
              </w:rPr>
              <w:t>23,5</w:t>
            </w:r>
          </w:p>
        </w:tc>
        <w:tc>
          <w:tcPr>
            <w:tcW w:w="709" w:type="dxa"/>
            <w:vAlign w:val="center"/>
          </w:tcPr>
          <w:p w:rsidR="003B5EF5" w:rsidRDefault="003B5EF5">
            <w:pPr>
              <w:jc w:val="center"/>
              <w:rPr>
                <w:sz w:val="24"/>
              </w:rPr>
            </w:pPr>
            <w:r>
              <w:rPr>
                <w:sz w:val="24"/>
              </w:rPr>
              <w:t>5497</w:t>
            </w:r>
          </w:p>
        </w:tc>
        <w:tc>
          <w:tcPr>
            <w:tcW w:w="992" w:type="dxa"/>
            <w:vAlign w:val="center"/>
          </w:tcPr>
          <w:p w:rsidR="003B5EF5" w:rsidRDefault="003B5EF5">
            <w:pPr>
              <w:jc w:val="center"/>
              <w:rPr>
                <w:sz w:val="24"/>
              </w:rPr>
            </w:pPr>
            <w:r>
              <w:rPr>
                <w:sz w:val="24"/>
              </w:rPr>
              <w:t>18,2</w:t>
            </w:r>
          </w:p>
        </w:tc>
        <w:tc>
          <w:tcPr>
            <w:tcW w:w="709" w:type="dxa"/>
            <w:vAlign w:val="center"/>
          </w:tcPr>
          <w:p w:rsidR="003B5EF5" w:rsidRDefault="003B5EF5">
            <w:pPr>
              <w:jc w:val="center"/>
              <w:rPr>
                <w:sz w:val="24"/>
              </w:rPr>
            </w:pPr>
            <w:r>
              <w:rPr>
                <w:sz w:val="24"/>
              </w:rPr>
              <w:t>5689</w:t>
            </w:r>
          </w:p>
        </w:tc>
        <w:tc>
          <w:tcPr>
            <w:tcW w:w="992" w:type="dxa"/>
            <w:vAlign w:val="center"/>
          </w:tcPr>
          <w:p w:rsidR="003B5EF5" w:rsidRDefault="003B5EF5">
            <w:pPr>
              <w:jc w:val="center"/>
              <w:rPr>
                <w:sz w:val="24"/>
              </w:rPr>
            </w:pPr>
            <w:r>
              <w:rPr>
                <w:sz w:val="24"/>
              </w:rPr>
              <w:t>21,0</w:t>
            </w:r>
          </w:p>
        </w:tc>
        <w:tc>
          <w:tcPr>
            <w:tcW w:w="850" w:type="dxa"/>
            <w:vAlign w:val="center"/>
          </w:tcPr>
          <w:p w:rsidR="003B5EF5" w:rsidRDefault="003B5EF5">
            <w:pPr>
              <w:jc w:val="center"/>
              <w:rPr>
                <w:sz w:val="24"/>
              </w:rPr>
            </w:pPr>
            <w:r>
              <w:rPr>
                <w:sz w:val="24"/>
              </w:rPr>
              <w:t>5600</w:t>
            </w:r>
          </w:p>
        </w:tc>
        <w:tc>
          <w:tcPr>
            <w:tcW w:w="851" w:type="dxa"/>
            <w:vAlign w:val="center"/>
          </w:tcPr>
          <w:p w:rsidR="003B5EF5" w:rsidRDefault="003B5EF5">
            <w:pPr>
              <w:jc w:val="center"/>
              <w:rPr>
                <w:sz w:val="24"/>
              </w:rPr>
            </w:pPr>
            <w:r>
              <w:rPr>
                <w:sz w:val="24"/>
              </w:rPr>
              <w:t>19,8</w:t>
            </w:r>
          </w:p>
        </w:tc>
        <w:tc>
          <w:tcPr>
            <w:tcW w:w="709" w:type="dxa"/>
            <w:vAlign w:val="center"/>
          </w:tcPr>
          <w:p w:rsidR="003B5EF5" w:rsidRDefault="003B5EF5">
            <w:pPr>
              <w:jc w:val="center"/>
              <w:rPr>
                <w:sz w:val="24"/>
              </w:rPr>
            </w:pPr>
          </w:p>
        </w:tc>
        <w:tc>
          <w:tcPr>
            <w:tcW w:w="992" w:type="dxa"/>
            <w:vAlign w:val="center"/>
          </w:tcPr>
          <w:p w:rsidR="003B5EF5" w:rsidRDefault="003B5EF5">
            <w:pPr>
              <w:jc w:val="center"/>
              <w:rPr>
                <w:sz w:val="24"/>
              </w:rPr>
            </w:pPr>
          </w:p>
        </w:tc>
      </w:tr>
      <w:tr w:rsidR="003B5EF5">
        <w:tc>
          <w:tcPr>
            <w:tcW w:w="1844" w:type="dxa"/>
          </w:tcPr>
          <w:p w:rsidR="003B5EF5" w:rsidRDefault="003B5EF5">
            <w:pPr>
              <w:rPr>
                <w:sz w:val="24"/>
              </w:rPr>
            </w:pPr>
            <w:r>
              <w:rPr>
                <w:sz w:val="24"/>
              </w:rPr>
              <w:t>Прибутковий податок з громадян</w:t>
            </w:r>
          </w:p>
        </w:tc>
        <w:tc>
          <w:tcPr>
            <w:tcW w:w="709" w:type="dxa"/>
            <w:vAlign w:val="center"/>
          </w:tcPr>
          <w:p w:rsidR="003B5EF5" w:rsidRDefault="003B5EF5">
            <w:pPr>
              <w:jc w:val="center"/>
              <w:rPr>
                <w:sz w:val="24"/>
              </w:rPr>
            </w:pPr>
            <w:r>
              <w:rPr>
                <w:sz w:val="24"/>
              </w:rPr>
              <w:t>143</w:t>
            </w:r>
          </w:p>
        </w:tc>
        <w:tc>
          <w:tcPr>
            <w:tcW w:w="992" w:type="dxa"/>
            <w:vAlign w:val="center"/>
          </w:tcPr>
          <w:p w:rsidR="003B5EF5" w:rsidRDefault="003B5EF5">
            <w:pPr>
              <w:jc w:val="center"/>
              <w:rPr>
                <w:sz w:val="24"/>
              </w:rPr>
            </w:pPr>
            <w:r>
              <w:rPr>
                <w:sz w:val="24"/>
              </w:rPr>
              <w:t>11,6</w:t>
            </w:r>
          </w:p>
        </w:tc>
        <w:tc>
          <w:tcPr>
            <w:tcW w:w="850" w:type="dxa"/>
            <w:vAlign w:val="center"/>
          </w:tcPr>
          <w:p w:rsidR="003B5EF5" w:rsidRDefault="003B5EF5">
            <w:pPr>
              <w:jc w:val="center"/>
              <w:rPr>
                <w:sz w:val="24"/>
              </w:rPr>
            </w:pPr>
            <w:r>
              <w:rPr>
                <w:sz w:val="24"/>
              </w:rPr>
              <w:t>2883</w:t>
            </w:r>
          </w:p>
        </w:tc>
        <w:tc>
          <w:tcPr>
            <w:tcW w:w="993" w:type="dxa"/>
            <w:vAlign w:val="center"/>
          </w:tcPr>
          <w:p w:rsidR="003B5EF5" w:rsidRDefault="003B5EF5">
            <w:pPr>
              <w:jc w:val="center"/>
              <w:rPr>
                <w:sz w:val="24"/>
              </w:rPr>
            </w:pPr>
            <w:r>
              <w:rPr>
                <w:sz w:val="24"/>
              </w:rPr>
              <w:t>5,8</w:t>
            </w:r>
          </w:p>
        </w:tc>
        <w:tc>
          <w:tcPr>
            <w:tcW w:w="992" w:type="dxa"/>
            <w:vAlign w:val="center"/>
          </w:tcPr>
          <w:p w:rsidR="003B5EF5" w:rsidRDefault="003B5EF5">
            <w:pPr>
              <w:jc w:val="center"/>
              <w:rPr>
                <w:sz w:val="24"/>
              </w:rPr>
            </w:pPr>
            <w:r>
              <w:rPr>
                <w:sz w:val="24"/>
              </w:rPr>
              <w:t>33995</w:t>
            </w:r>
          </w:p>
        </w:tc>
        <w:tc>
          <w:tcPr>
            <w:tcW w:w="992" w:type="dxa"/>
            <w:vAlign w:val="center"/>
          </w:tcPr>
          <w:p w:rsidR="003B5EF5" w:rsidRDefault="003B5EF5">
            <w:pPr>
              <w:jc w:val="center"/>
              <w:rPr>
                <w:sz w:val="24"/>
              </w:rPr>
            </w:pPr>
            <w:r>
              <w:rPr>
                <w:sz w:val="24"/>
              </w:rPr>
              <w:t>6,5</w:t>
            </w:r>
          </w:p>
        </w:tc>
        <w:tc>
          <w:tcPr>
            <w:tcW w:w="851" w:type="dxa"/>
            <w:vAlign w:val="center"/>
          </w:tcPr>
          <w:p w:rsidR="003B5EF5" w:rsidRDefault="003B5EF5">
            <w:pPr>
              <w:jc w:val="center"/>
              <w:rPr>
                <w:sz w:val="24"/>
              </w:rPr>
            </w:pPr>
            <w:r>
              <w:rPr>
                <w:sz w:val="24"/>
              </w:rPr>
              <w:t>1595</w:t>
            </w:r>
          </w:p>
        </w:tc>
        <w:tc>
          <w:tcPr>
            <w:tcW w:w="992" w:type="dxa"/>
            <w:vAlign w:val="center"/>
          </w:tcPr>
          <w:p w:rsidR="003B5EF5" w:rsidRDefault="003B5EF5">
            <w:pPr>
              <w:jc w:val="center"/>
              <w:rPr>
                <w:sz w:val="24"/>
              </w:rPr>
            </w:pPr>
            <w:r>
              <w:rPr>
                <w:sz w:val="24"/>
              </w:rPr>
              <w:t>7,7</w:t>
            </w:r>
          </w:p>
        </w:tc>
        <w:tc>
          <w:tcPr>
            <w:tcW w:w="709" w:type="dxa"/>
            <w:vAlign w:val="center"/>
          </w:tcPr>
          <w:p w:rsidR="003B5EF5" w:rsidRDefault="003B5EF5">
            <w:pPr>
              <w:jc w:val="center"/>
              <w:rPr>
                <w:sz w:val="24"/>
              </w:rPr>
            </w:pPr>
            <w:r>
              <w:rPr>
                <w:sz w:val="24"/>
              </w:rPr>
              <w:t>2593</w:t>
            </w:r>
          </w:p>
        </w:tc>
        <w:tc>
          <w:tcPr>
            <w:tcW w:w="992" w:type="dxa"/>
            <w:vAlign w:val="center"/>
          </w:tcPr>
          <w:p w:rsidR="003B5EF5" w:rsidRDefault="003B5EF5">
            <w:pPr>
              <w:jc w:val="center"/>
              <w:rPr>
                <w:sz w:val="24"/>
              </w:rPr>
            </w:pPr>
            <w:r>
              <w:rPr>
                <w:sz w:val="24"/>
              </w:rPr>
              <w:t>8,6</w:t>
            </w:r>
          </w:p>
        </w:tc>
        <w:tc>
          <w:tcPr>
            <w:tcW w:w="709" w:type="dxa"/>
            <w:vAlign w:val="center"/>
          </w:tcPr>
          <w:p w:rsidR="003B5EF5" w:rsidRDefault="003B5EF5">
            <w:pPr>
              <w:jc w:val="center"/>
              <w:rPr>
                <w:sz w:val="24"/>
              </w:rPr>
            </w:pPr>
            <w:r>
              <w:rPr>
                <w:sz w:val="24"/>
              </w:rPr>
              <w:t>3293</w:t>
            </w:r>
          </w:p>
        </w:tc>
        <w:tc>
          <w:tcPr>
            <w:tcW w:w="992" w:type="dxa"/>
            <w:vAlign w:val="center"/>
          </w:tcPr>
          <w:p w:rsidR="003B5EF5" w:rsidRDefault="003B5EF5">
            <w:pPr>
              <w:jc w:val="center"/>
              <w:rPr>
                <w:sz w:val="24"/>
              </w:rPr>
            </w:pPr>
            <w:r>
              <w:rPr>
                <w:sz w:val="24"/>
              </w:rPr>
              <w:t>12,1</w:t>
            </w:r>
          </w:p>
        </w:tc>
        <w:tc>
          <w:tcPr>
            <w:tcW w:w="850" w:type="dxa"/>
            <w:vAlign w:val="center"/>
          </w:tcPr>
          <w:p w:rsidR="003B5EF5" w:rsidRDefault="003B5EF5">
            <w:pPr>
              <w:jc w:val="center"/>
              <w:rPr>
                <w:sz w:val="24"/>
              </w:rPr>
            </w:pPr>
            <w:r>
              <w:rPr>
                <w:sz w:val="24"/>
              </w:rPr>
              <w:t>3600</w:t>
            </w:r>
          </w:p>
        </w:tc>
        <w:tc>
          <w:tcPr>
            <w:tcW w:w="851" w:type="dxa"/>
            <w:vAlign w:val="center"/>
          </w:tcPr>
          <w:p w:rsidR="003B5EF5" w:rsidRDefault="003B5EF5">
            <w:pPr>
              <w:jc w:val="center"/>
              <w:rPr>
                <w:sz w:val="24"/>
              </w:rPr>
            </w:pPr>
            <w:r>
              <w:rPr>
                <w:sz w:val="24"/>
              </w:rPr>
              <w:t>12,5</w:t>
            </w:r>
          </w:p>
        </w:tc>
        <w:tc>
          <w:tcPr>
            <w:tcW w:w="709" w:type="dxa"/>
            <w:vAlign w:val="center"/>
          </w:tcPr>
          <w:p w:rsidR="003B5EF5" w:rsidRDefault="003B5EF5">
            <w:pPr>
              <w:jc w:val="center"/>
              <w:rPr>
                <w:sz w:val="24"/>
              </w:rPr>
            </w:pPr>
          </w:p>
        </w:tc>
        <w:tc>
          <w:tcPr>
            <w:tcW w:w="992" w:type="dxa"/>
            <w:vAlign w:val="center"/>
          </w:tcPr>
          <w:p w:rsidR="003B5EF5" w:rsidRDefault="003B5EF5">
            <w:pPr>
              <w:jc w:val="center"/>
              <w:rPr>
                <w:sz w:val="24"/>
              </w:rPr>
            </w:pPr>
          </w:p>
        </w:tc>
      </w:tr>
      <w:tr w:rsidR="003B5EF5">
        <w:tc>
          <w:tcPr>
            <w:tcW w:w="1844" w:type="dxa"/>
          </w:tcPr>
          <w:p w:rsidR="003B5EF5" w:rsidRDefault="003B5EF5">
            <w:pPr>
              <w:rPr>
                <w:sz w:val="24"/>
              </w:rPr>
            </w:pPr>
            <w:r>
              <w:rPr>
                <w:sz w:val="24"/>
              </w:rPr>
              <w:t>Інші податки</w:t>
            </w:r>
          </w:p>
        </w:tc>
        <w:tc>
          <w:tcPr>
            <w:tcW w:w="709" w:type="dxa"/>
            <w:vAlign w:val="center"/>
          </w:tcPr>
          <w:p w:rsidR="003B5EF5" w:rsidRDefault="003B5EF5">
            <w:pPr>
              <w:jc w:val="center"/>
              <w:rPr>
                <w:sz w:val="24"/>
              </w:rPr>
            </w:pPr>
            <w:r>
              <w:rPr>
                <w:sz w:val="24"/>
              </w:rPr>
              <w:t>805</w:t>
            </w:r>
          </w:p>
        </w:tc>
        <w:tc>
          <w:tcPr>
            <w:tcW w:w="992" w:type="dxa"/>
            <w:vAlign w:val="center"/>
          </w:tcPr>
          <w:p w:rsidR="003B5EF5" w:rsidRDefault="003B5EF5">
            <w:pPr>
              <w:jc w:val="center"/>
              <w:rPr>
                <w:sz w:val="24"/>
              </w:rPr>
            </w:pPr>
            <w:r>
              <w:rPr>
                <w:sz w:val="24"/>
              </w:rPr>
              <w:t>65,7</w:t>
            </w:r>
          </w:p>
        </w:tc>
        <w:tc>
          <w:tcPr>
            <w:tcW w:w="850" w:type="dxa"/>
            <w:vAlign w:val="center"/>
          </w:tcPr>
          <w:p w:rsidR="003B5EF5" w:rsidRDefault="003B5EF5">
            <w:pPr>
              <w:jc w:val="center"/>
              <w:rPr>
                <w:sz w:val="24"/>
              </w:rPr>
            </w:pPr>
            <w:r>
              <w:rPr>
                <w:sz w:val="24"/>
              </w:rPr>
              <w:t>32265</w:t>
            </w:r>
          </w:p>
        </w:tc>
        <w:tc>
          <w:tcPr>
            <w:tcW w:w="993" w:type="dxa"/>
            <w:vAlign w:val="center"/>
          </w:tcPr>
          <w:p w:rsidR="003B5EF5" w:rsidRDefault="003B5EF5">
            <w:pPr>
              <w:jc w:val="center"/>
              <w:rPr>
                <w:sz w:val="24"/>
              </w:rPr>
            </w:pPr>
            <w:r>
              <w:rPr>
                <w:sz w:val="24"/>
              </w:rPr>
              <w:t>65,0</w:t>
            </w:r>
          </w:p>
        </w:tc>
        <w:tc>
          <w:tcPr>
            <w:tcW w:w="992" w:type="dxa"/>
            <w:vAlign w:val="center"/>
          </w:tcPr>
          <w:p w:rsidR="003B5EF5" w:rsidRDefault="003B5EF5">
            <w:pPr>
              <w:jc w:val="center"/>
              <w:rPr>
                <w:sz w:val="24"/>
              </w:rPr>
            </w:pPr>
            <w:r>
              <w:rPr>
                <w:sz w:val="24"/>
              </w:rPr>
              <w:t>346141</w:t>
            </w:r>
          </w:p>
        </w:tc>
        <w:tc>
          <w:tcPr>
            <w:tcW w:w="992" w:type="dxa"/>
            <w:vAlign w:val="center"/>
          </w:tcPr>
          <w:p w:rsidR="003B5EF5" w:rsidRDefault="003B5EF5">
            <w:pPr>
              <w:jc w:val="center"/>
              <w:rPr>
                <w:sz w:val="24"/>
              </w:rPr>
            </w:pPr>
            <w:r>
              <w:rPr>
                <w:sz w:val="24"/>
              </w:rPr>
              <w:t>66,2</w:t>
            </w:r>
          </w:p>
        </w:tc>
        <w:tc>
          <w:tcPr>
            <w:tcW w:w="851" w:type="dxa"/>
            <w:vAlign w:val="center"/>
          </w:tcPr>
          <w:p w:rsidR="003B5EF5" w:rsidRDefault="003B5EF5">
            <w:pPr>
              <w:ind w:left="-108" w:right="-108"/>
              <w:jc w:val="center"/>
              <w:rPr>
                <w:sz w:val="24"/>
              </w:rPr>
            </w:pPr>
            <w:r>
              <w:rPr>
                <w:sz w:val="24"/>
              </w:rPr>
              <w:t>14234</w:t>
            </w:r>
          </w:p>
        </w:tc>
        <w:tc>
          <w:tcPr>
            <w:tcW w:w="992" w:type="dxa"/>
            <w:vAlign w:val="center"/>
          </w:tcPr>
          <w:p w:rsidR="003B5EF5" w:rsidRDefault="003B5EF5">
            <w:pPr>
              <w:jc w:val="center"/>
              <w:rPr>
                <w:sz w:val="24"/>
              </w:rPr>
            </w:pPr>
            <w:r>
              <w:rPr>
                <w:sz w:val="24"/>
              </w:rPr>
              <w:t>68,8</w:t>
            </w:r>
          </w:p>
        </w:tc>
        <w:tc>
          <w:tcPr>
            <w:tcW w:w="709" w:type="dxa"/>
            <w:vAlign w:val="center"/>
          </w:tcPr>
          <w:p w:rsidR="003B5EF5" w:rsidRDefault="003B5EF5">
            <w:pPr>
              <w:ind w:left="-108" w:right="-108"/>
              <w:jc w:val="center"/>
              <w:rPr>
                <w:sz w:val="24"/>
              </w:rPr>
            </w:pPr>
            <w:r>
              <w:rPr>
                <w:sz w:val="24"/>
              </w:rPr>
              <w:t>22129</w:t>
            </w:r>
          </w:p>
        </w:tc>
        <w:tc>
          <w:tcPr>
            <w:tcW w:w="992" w:type="dxa"/>
            <w:vAlign w:val="center"/>
          </w:tcPr>
          <w:p w:rsidR="003B5EF5" w:rsidRDefault="003B5EF5">
            <w:pPr>
              <w:jc w:val="center"/>
              <w:rPr>
                <w:sz w:val="24"/>
              </w:rPr>
            </w:pPr>
            <w:r>
              <w:rPr>
                <w:sz w:val="24"/>
              </w:rPr>
              <w:t>73,2</w:t>
            </w:r>
          </w:p>
        </w:tc>
        <w:tc>
          <w:tcPr>
            <w:tcW w:w="709" w:type="dxa"/>
            <w:vAlign w:val="center"/>
          </w:tcPr>
          <w:p w:rsidR="003B5EF5" w:rsidRDefault="003B5EF5">
            <w:pPr>
              <w:ind w:left="-108" w:right="-108"/>
              <w:jc w:val="center"/>
              <w:rPr>
                <w:sz w:val="24"/>
              </w:rPr>
            </w:pPr>
            <w:r>
              <w:rPr>
                <w:sz w:val="24"/>
              </w:rPr>
              <w:t>18166</w:t>
            </w:r>
          </w:p>
        </w:tc>
        <w:tc>
          <w:tcPr>
            <w:tcW w:w="992" w:type="dxa"/>
            <w:vAlign w:val="center"/>
          </w:tcPr>
          <w:p w:rsidR="003B5EF5" w:rsidRDefault="003B5EF5">
            <w:pPr>
              <w:jc w:val="center"/>
              <w:rPr>
                <w:sz w:val="24"/>
              </w:rPr>
            </w:pPr>
            <w:r>
              <w:rPr>
                <w:sz w:val="24"/>
              </w:rPr>
              <w:t>66,9</w:t>
            </w:r>
          </w:p>
        </w:tc>
        <w:tc>
          <w:tcPr>
            <w:tcW w:w="850" w:type="dxa"/>
            <w:vAlign w:val="center"/>
          </w:tcPr>
          <w:p w:rsidR="003B5EF5" w:rsidRDefault="003B5EF5">
            <w:pPr>
              <w:jc w:val="center"/>
              <w:rPr>
                <w:sz w:val="24"/>
              </w:rPr>
            </w:pPr>
            <w:r>
              <w:rPr>
                <w:sz w:val="24"/>
              </w:rPr>
              <w:t>19200</w:t>
            </w:r>
          </w:p>
        </w:tc>
        <w:tc>
          <w:tcPr>
            <w:tcW w:w="851" w:type="dxa"/>
            <w:vAlign w:val="center"/>
          </w:tcPr>
          <w:p w:rsidR="003B5EF5" w:rsidRDefault="003B5EF5">
            <w:pPr>
              <w:jc w:val="center"/>
              <w:rPr>
                <w:sz w:val="24"/>
              </w:rPr>
            </w:pPr>
            <w:r>
              <w:rPr>
                <w:sz w:val="24"/>
              </w:rPr>
              <w:t>67,6</w:t>
            </w:r>
          </w:p>
        </w:tc>
        <w:tc>
          <w:tcPr>
            <w:tcW w:w="709" w:type="dxa"/>
            <w:vAlign w:val="center"/>
          </w:tcPr>
          <w:p w:rsidR="003B5EF5" w:rsidRDefault="003B5EF5">
            <w:pPr>
              <w:jc w:val="center"/>
              <w:rPr>
                <w:sz w:val="24"/>
              </w:rPr>
            </w:pPr>
          </w:p>
        </w:tc>
        <w:tc>
          <w:tcPr>
            <w:tcW w:w="992" w:type="dxa"/>
            <w:vAlign w:val="center"/>
          </w:tcPr>
          <w:p w:rsidR="003B5EF5" w:rsidRDefault="003B5EF5">
            <w:pPr>
              <w:jc w:val="center"/>
              <w:rPr>
                <w:sz w:val="24"/>
              </w:rPr>
            </w:pPr>
          </w:p>
        </w:tc>
      </w:tr>
      <w:tr w:rsidR="003B5EF5">
        <w:tc>
          <w:tcPr>
            <w:tcW w:w="1844" w:type="dxa"/>
          </w:tcPr>
          <w:p w:rsidR="003B5EF5" w:rsidRDefault="003B5EF5">
            <w:pPr>
              <w:rPr>
                <w:sz w:val="24"/>
              </w:rPr>
            </w:pPr>
            <w:r>
              <w:rPr>
                <w:sz w:val="24"/>
              </w:rPr>
              <w:t>Всього доходів</w:t>
            </w:r>
          </w:p>
        </w:tc>
        <w:tc>
          <w:tcPr>
            <w:tcW w:w="709" w:type="dxa"/>
            <w:vAlign w:val="center"/>
          </w:tcPr>
          <w:p w:rsidR="003B5EF5" w:rsidRDefault="003B5EF5">
            <w:pPr>
              <w:jc w:val="center"/>
              <w:rPr>
                <w:sz w:val="24"/>
              </w:rPr>
            </w:pPr>
            <w:r>
              <w:rPr>
                <w:sz w:val="24"/>
              </w:rPr>
              <w:t>1228</w:t>
            </w:r>
          </w:p>
        </w:tc>
        <w:tc>
          <w:tcPr>
            <w:tcW w:w="992" w:type="dxa"/>
            <w:vAlign w:val="center"/>
          </w:tcPr>
          <w:p w:rsidR="003B5EF5" w:rsidRDefault="003B5EF5">
            <w:pPr>
              <w:jc w:val="center"/>
              <w:rPr>
                <w:sz w:val="24"/>
              </w:rPr>
            </w:pPr>
            <w:r>
              <w:rPr>
                <w:sz w:val="24"/>
              </w:rPr>
              <w:t>100</w:t>
            </w:r>
          </w:p>
        </w:tc>
        <w:tc>
          <w:tcPr>
            <w:tcW w:w="850" w:type="dxa"/>
            <w:vAlign w:val="center"/>
          </w:tcPr>
          <w:p w:rsidR="003B5EF5" w:rsidRDefault="003B5EF5">
            <w:pPr>
              <w:jc w:val="center"/>
              <w:rPr>
                <w:sz w:val="24"/>
              </w:rPr>
            </w:pPr>
            <w:r>
              <w:rPr>
                <w:sz w:val="24"/>
              </w:rPr>
              <w:t>49622</w:t>
            </w:r>
          </w:p>
        </w:tc>
        <w:tc>
          <w:tcPr>
            <w:tcW w:w="993" w:type="dxa"/>
            <w:vAlign w:val="center"/>
          </w:tcPr>
          <w:p w:rsidR="003B5EF5" w:rsidRDefault="003B5EF5">
            <w:pPr>
              <w:jc w:val="center"/>
              <w:rPr>
                <w:sz w:val="24"/>
              </w:rPr>
            </w:pPr>
            <w:r>
              <w:rPr>
                <w:sz w:val="24"/>
              </w:rPr>
              <w:t>100</w:t>
            </w:r>
          </w:p>
        </w:tc>
        <w:tc>
          <w:tcPr>
            <w:tcW w:w="992" w:type="dxa"/>
            <w:vAlign w:val="center"/>
          </w:tcPr>
          <w:p w:rsidR="003B5EF5" w:rsidRDefault="003B5EF5">
            <w:pPr>
              <w:jc w:val="center"/>
              <w:rPr>
                <w:sz w:val="24"/>
              </w:rPr>
            </w:pPr>
            <w:r>
              <w:rPr>
                <w:sz w:val="24"/>
              </w:rPr>
              <w:t>523093</w:t>
            </w:r>
          </w:p>
        </w:tc>
        <w:tc>
          <w:tcPr>
            <w:tcW w:w="992" w:type="dxa"/>
            <w:vAlign w:val="center"/>
          </w:tcPr>
          <w:p w:rsidR="003B5EF5" w:rsidRDefault="003B5EF5">
            <w:pPr>
              <w:jc w:val="center"/>
              <w:rPr>
                <w:sz w:val="24"/>
              </w:rPr>
            </w:pPr>
            <w:r>
              <w:rPr>
                <w:sz w:val="24"/>
              </w:rPr>
              <w:t>100</w:t>
            </w:r>
          </w:p>
        </w:tc>
        <w:tc>
          <w:tcPr>
            <w:tcW w:w="851" w:type="dxa"/>
            <w:vAlign w:val="center"/>
          </w:tcPr>
          <w:p w:rsidR="003B5EF5" w:rsidRDefault="003B5EF5">
            <w:pPr>
              <w:ind w:left="-108" w:right="-108"/>
              <w:jc w:val="center"/>
              <w:rPr>
                <w:sz w:val="24"/>
              </w:rPr>
            </w:pPr>
            <w:r>
              <w:rPr>
                <w:sz w:val="24"/>
              </w:rPr>
              <w:t>20690</w:t>
            </w:r>
          </w:p>
        </w:tc>
        <w:tc>
          <w:tcPr>
            <w:tcW w:w="992" w:type="dxa"/>
            <w:vAlign w:val="center"/>
          </w:tcPr>
          <w:p w:rsidR="003B5EF5" w:rsidRDefault="003B5EF5">
            <w:pPr>
              <w:jc w:val="center"/>
              <w:rPr>
                <w:sz w:val="24"/>
              </w:rPr>
            </w:pPr>
            <w:r>
              <w:rPr>
                <w:sz w:val="24"/>
              </w:rPr>
              <w:t>100</w:t>
            </w:r>
          </w:p>
        </w:tc>
        <w:tc>
          <w:tcPr>
            <w:tcW w:w="709" w:type="dxa"/>
            <w:vAlign w:val="center"/>
          </w:tcPr>
          <w:p w:rsidR="003B5EF5" w:rsidRDefault="003B5EF5">
            <w:pPr>
              <w:ind w:left="-108" w:right="-108"/>
              <w:jc w:val="center"/>
              <w:rPr>
                <w:sz w:val="24"/>
              </w:rPr>
            </w:pPr>
            <w:r>
              <w:rPr>
                <w:sz w:val="24"/>
              </w:rPr>
              <w:t>30219</w:t>
            </w:r>
          </w:p>
        </w:tc>
        <w:tc>
          <w:tcPr>
            <w:tcW w:w="992" w:type="dxa"/>
            <w:vAlign w:val="center"/>
          </w:tcPr>
          <w:p w:rsidR="003B5EF5" w:rsidRDefault="003B5EF5">
            <w:pPr>
              <w:jc w:val="center"/>
              <w:rPr>
                <w:sz w:val="24"/>
              </w:rPr>
            </w:pPr>
            <w:r>
              <w:rPr>
                <w:sz w:val="24"/>
              </w:rPr>
              <w:t>100</w:t>
            </w:r>
          </w:p>
        </w:tc>
        <w:tc>
          <w:tcPr>
            <w:tcW w:w="709" w:type="dxa"/>
            <w:vAlign w:val="center"/>
          </w:tcPr>
          <w:p w:rsidR="003B5EF5" w:rsidRDefault="003B5EF5">
            <w:pPr>
              <w:ind w:left="-108" w:right="-108"/>
              <w:jc w:val="center"/>
              <w:rPr>
                <w:sz w:val="24"/>
              </w:rPr>
            </w:pPr>
            <w:r>
              <w:rPr>
                <w:sz w:val="24"/>
              </w:rPr>
              <w:t>27149</w:t>
            </w:r>
          </w:p>
        </w:tc>
        <w:tc>
          <w:tcPr>
            <w:tcW w:w="992" w:type="dxa"/>
            <w:vAlign w:val="center"/>
          </w:tcPr>
          <w:p w:rsidR="003B5EF5" w:rsidRDefault="003B5EF5">
            <w:pPr>
              <w:jc w:val="center"/>
              <w:rPr>
                <w:sz w:val="24"/>
              </w:rPr>
            </w:pPr>
            <w:r>
              <w:rPr>
                <w:sz w:val="24"/>
              </w:rPr>
              <w:t>100</w:t>
            </w:r>
          </w:p>
        </w:tc>
        <w:tc>
          <w:tcPr>
            <w:tcW w:w="850" w:type="dxa"/>
            <w:vAlign w:val="center"/>
          </w:tcPr>
          <w:p w:rsidR="003B5EF5" w:rsidRDefault="003B5EF5">
            <w:pPr>
              <w:jc w:val="center"/>
              <w:rPr>
                <w:sz w:val="24"/>
              </w:rPr>
            </w:pPr>
            <w:r>
              <w:rPr>
                <w:sz w:val="24"/>
              </w:rPr>
              <w:t>28400</w:t>
            </w:r>
          </w:p>
        </w:tc>
        <w:tc>
          <w:tcPr>
            <w:tcW w:w="851" w:type="dxa"/>
            <w:vAlign w:val="center"/>
          </w:tcPr>
          <w:p w:rsidR="003B5EF5" w:rsidRDefault="003B5EF5">
            <w:pPr>
              <w:jc w:val="center"/>
              <w:rPr>
                <w:sz w:val="24"/>
              </w:rPr>
            </w:pPr>
            <w:r>
              <w:rPr>
                <w:sz w:val="24"/>
              </w:rPr>
              <w:t>100</w:t>
            </w:r>
          </w:p>
        </w:tc>
        <w:tc>
          <w:tcPr>
            <w:tcW w:w="709" w:type="dxa"/>
            <w:vAlign w:val="center"/>
          </w:tcPr>
          <w:p w:rsidR="003B5EF5" w:rsidRDefault="003B5EF5">
            <w:pPr>
              <w:jc w:val="center"/>
              <w:rPr>
                <w:sz w:val="24"/>
              </w:rPr>
            </w:pPr>
          </w:p>
        </w:tc>
        <w:tc>
          <w:tcPr>
            <w:tcW w:w="992" w:type="dxa"/>
            <w:vAlign w:val="center"/>
          </w:tcPr>
          <w:p w:rsidR="003B5EF5" w:rsidRDefault="003B5EF5">
            <w:pPr>
              <w:jc w:val="center"/>
              <w:rPr>
                <w:sz w:val="24"/>
              </w:rPr>
            </w:pPr>
          </w:p>
        </w:tc>
      </w:tr>
    </w:tbl>
    <w:p w:rsidR="003B5EF5" w:rsidRDefault="003B5EF5">
      <w:pPr>
        <w:jc w:val="center"/>
      </w:pPr>
    </w:p>
    <w:p w:rsidR="003B5EF5" w:rsidRDefault="003B5EF5">
      <w:pPr>
        <w:ind w:left="-426" w:firstLine="851"/>
        <w:jc w:val="right"/>
        <w:rPr>
          <w:b/>
        </w:rPr>
      </w:pPr>
      <w:r>
        <w:br w:type="page"/>
      </w:r>
      <w:r>
        <w:rPr>
          <w:b/>
        </w:rPr>
        <w:t>Додаток 2</w:t>
      </w:r>
    </w:p>
    <w:p w:rsidR="003B5EF5" w:rsidRDefault="003B5EF5">
      <w:pPr>
        <w:pStyle w:val="a4"/>
        <w:jc w:val="center"/>
      </w:pPr>
      <w:r>
        <w:t>Динаміка частки приюуткового податку у податкових надходженнях с у відсотках в розвинутих країнах в 1986 – 1997 рр.</w:t>
      </w:r>
    </w:p>
    <w:p w:rsidR="003B5EF5" w:rsidRDefault="003B5EF5"/>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063"/>
        <w:gridCol w:w="1063"/>
        <w:gridCol w:w="1063"/>
        <w:gridCol w:w="1063"/>
        <w:gridCol w:w="1063"/>
        <w:gridCol w:w="1063"/>
        <w:gridCol w:w="1063"/>
        <w:gridCol w:w="1063"/>
        <w:gridCol w:w="1063"/>
        <w:gridCol w:w="1063"/>
        <w:gridCol w:w="1063"/>
        <w:gridCol w:w="1064"/>
      </w:tblGrid>
      <w:tr w:rsidR="003B5EF5">
        <w:tc>
          <w:tcPr>
            <w:tcW w:w="2269" w:type="dxa"/>
          </w:tcPr>
          <w:p w:rsidR="003B5EF5" w:rsidRDefault="003B5EF5">
            <w:pPr>
              <w:ind w:right="-108"/>
              <w:rPr>
                <w:b/>
              </w:rPr>
            </w:pPr>
          </w:p>
        </w:tc>
        <w:tc>
          <w:tcPr>
            <w:tcW w:w="1063" w:type="dxa"/>
            <w:vAlign w:val="center"/>
          </w:tcPr>
          <w:p w:rsidR="003B5EF5" w:rsidRDefault="003B5EF5">
            <w:pPr>
              <w:jc w:val="center"/>
            </w:pPr>
            <w:r>
              <w:t>1986</w:t>
            </w:r>
          </w:p>
        </w:tc>
        <w:tc>
          <w:tcPr>
            <w:tcW w:w="1063" w:type="dxa"/>
            <w:vAlign w:val="center"/>
          </w:tcPr>
          <w:p w:rsidR="003B5EF5" w:rsidRDefault="003B5EF5">
            <w:pPr>
              <w:jc w:val="center"/>
            </w:pPr>
            <w:r>
              <w:t>1987</w:t>
            </w:r>
          </w:p>
        </w:tc>
        <w:tc>
          <w:tcPr>
            <w:tcW w:w="1063" w:type="dxa"/>
            <w:vAlign w:val="center"/>
          </w:tcPr>
          <w:p w:rsidR="003B5EF5" w:rsidRDefault="003B5EF5">
            <w:pPr>
              <w:jc w:val="center"/>
            </w:pPr>
            <w:r>
              <w:t>1988</w:t>
            </w:r>
          </w:p>
        </w:tc>
        <w:tc>
          <w:tcPr>
            <w:tcW w:w="1063" w:type="dxa"/>
            <w:vAlign w:val="center"/>
          </w:tcPr>
          <w:p w:rsidR="003B5EF5" w:rsidRDefault="003B5EF5">
            <w:pPr>
              <w:jc w:val="center"/>
            </w:pPr>
            <w:r>
              <w:t>1989</w:t>
            </w:r>
          </w:p>
        </w:tc>
        <w:tc>
          <w:tcPr>
            <w:tcW w:w="1063" w:type="dxa"/>
            <w:vAlign w:val="center"/>
          </w:tcPr>
          <w:p w:rsidR="003B5EF5" w:rsidRDefault="003B5EF5">
            <w:pPr>
              <w:jc w:val="center"/>
            </w:pPr>
            <w:r>
              <w:t>1990</w:t>
            </w:r>
          </w:p>
        </w:tc>
        <w:tc>
          <w:tcPr>
            <w:tcW w:w="1063" w:type="dxa"/>
            <w:vAlign w:val="center"/>
          </w:tcPr>
          <w:p w:rsidR="003B5EF5" w:rsidRDefault="003B5EF5">
            <w:pPr>
              <w:jc w:val="center"/>
            </w:pPr>
            <w:r>
              <w:t>1991</w:t>
            </w:r>
          </w:p>
        </w:tc>
        <w:tc>
          <w:tcPr>
            <w:tcW w:w="1063" w:type="dxa"/>
            <w:vAlign w:val="center"/>
          </w:tcPr>
          <w:p w:rsidR="003B5EF5" w:rsidRDefault="003B5EF5">
            <w:pPr>
              <w:jc w:val="center"/>
            </w:pPr>
            <w:r>
              <w:t>1992</w:t>
            </w:r>
          </w:p>
        </w:tc>
        <w:tc>
          <w:tcPr>
            <w:tcW w:w="1063" w:type="dxa"/>
            <w:vAlign w:val="center"/>
          </w:tcPr>
          <w:p w:rsidR="003B5EF5" w:rsidRDefault="003B5EF5">
            <w:pPr>
              <w:jc w:val="center"/>
            </w:pPr>
            <w:r>
              <w:t>1993</w:t>
            </w:r>
          </w:p>
        </w:tc>
        <w:tc>
          <w:tcPr>
            <w:tcW w:w="1063" w:type="dxa"/>
            <w:vAlign w:val="center"/>
          </w:tcPr>
          <w:p w:rsidR="003B5EF5" w:rsidRDefault="003B5EF5">
            <w:pPr>
              <w:jc w:val="center"/>
            </w:pPr>
            <w:r>
              <w:t>1994</w:t>
            </w:r>
          </w:p>
        </w:tc>
        <w:tc>
          <w:tcPr>
            <w:tcW w:w="1063" w:type="dxa"/>
            <w:vAlign w:val="center"/>
          </w:tcPr>
          <w:p w:rsidR="003B5EF5" w:rsidRDefault="003B5EF5">
            <w:pPr>
              <w:jc w:val="center"/>
            </w:pPr>
            <w:r>
              <w:t>1995</w:t>
            </w:r>
          </w:p>
        </w:tc>
        <w:tc>
          <w:tcPr>
            <w:tcW w:w="1063" w:type="dxa"/>
            <w:vAlign w:val="center"/>
          </w:tcPr>
          <w:p w:rsidR="003B5EF5" w:rsidRDefault="003B5EF5">
            <w:pPr>
              <w:jc w:val="center"/>
            </w:pPr>
            <w:r>
              <w:t>1996</w:t>
            </w:r>
          </w:p>
        </w:tc>
        <w:tc>
          <w:tcPr>
            <w:tcW w:w="1064" w:type="dxa"/>
            <w:vAlign w:val="center"/>
          </w:tcPr>
          <w:p w:rsidR="003B5EF5" w:rsidRDefault="003B5EF5">
            <w:pPr>
              <w:jc w:val="center"/>
            </w:pPr>
            <w:r>
              <w:t>1997</w:t>
            </w:r>
          </w:p>
        </w:tc>
      </w:tr>
      <w:tr w:rsidR="003B5EF5">
        <w:tc>
          <w:tcPr>
            <w:tcW w:w="2269" w:type="dxa"/>
          </w:tcPr>
          <w:p w:rsidR="003B5EF5" w:rsidRDefault="003B5EF5">
            <w:pPr>
              <w:ind w:right="-108"/>
              <w:rPr>
                <w:b/>
              </w:rPr>
            </w:pPr>
            <w:r>
              <w:rPr>
                <w:b/>
              </w:rPr>
              <w:t>Нідерланди</w:t>
            </w:r>
          </w:p>
        </w:tc>
        <w:tc>
          <w:tcPr>
            <w:tcW w:w="1063" w:type="dxa"/>
            <w:vAlign w:val="center"/>
          </w:tcPr>
          <w:p w:rsidR="003B5EF5" w:rsidRDefault="003B5EF5">
            <w:pPr>
              <w:jc w:val="center"/>
            </w:pPr>
            <w:r>
              <w:t>20,9</w:t>
            </w:r>
          </w:p>
        </w:tc>
        <w:tc>
          <w:tcPr>
            <w:tcW w:w="1063" w:type="dxa"/>
            <w:vAlign w:val="center"/>
          </w:tcPr>
          <w:p w:rsidR="003B5EF5" w:rsidRDefault="003B5EF5">
            <w:pPr>
              <w:jc w:val="center"/>
            </w:pPr>
            <w:r>
              <w:t>20,5</w:t>
            </w:r>
          </w:p>
        </w:tc>
        <w:tc>
          <w:tcPr>
            <w:tcW w:w="1063" w:type="dxa"/>
            <w:vAlign w:val="center"/>
          </w:tcPr>
          <w:p w:rsidR="003B5EF5" w:rsidRDefault="003B5EF5">
            <w:pPr>
              <w:jc w:val="center"/>
            </w:pPr>
            <w:r>
              <w:t>21,3</w:t>
            </w:r>
          </w:p>
        </w:tc>
        <w:tc>
          <w:tcPr>
            <w:tcW w:w="1063" w:type="dxa"/>
            <w:vAlign w:val="center"/>
          </w:tcPr>
          <w:p w:rsidR="003B5EF5" w:rsidRDefault="003B5EF5">
            <w:pPr>
              <w:jc w:val="center"/>
            </w:pPr>
            <w:r>
              <w:t>21,9</w:t>
            </w:r>
          </w:p>
        </w:tc>
        <w:tc>
          <w:tcPr>
            <w:tcW w:w="1063" w:type="dxa"/>
            <w:vAlign w:val="center"/>
          </w:tcPr>
          <w:p w:rsidR="003B5EF5" w:rsidRDefault="003B5EF5">
            <w:pPr>
              <w:jc w:val="center"/>
            </w:pPr>
            <w:r>
              <w:t>25,7</w:t>
            </w:r>
          </w:p>
        </w:tc>
        <w:tc>
          <w:tcPr>
            <w:tcW w:w="1063" w:type="dxa"/>
            <w:vAlign w:val="center"/>
          </w:tcPr>
          <w:p w:rsidR="003B5EF5" w:rsidRDefault="003B5EF5">
            <w:pPr>
              <w:jc w:val="center"/>
            </w:pPr>
            <w:r>
              <w:t>25,2</w:t>
            </w:r>
          </w:p>
        </w:tc>
        <w:tc>
          <w:tcPr>
            <w:tcW w:w="1063" w:type="dxa"/>
            <w:vAlign w:val="center"/>
          </w:tcPr>
          <w:p w:rsidR="003B5EF5" w:rsidRDefault="003B5EF5">
            <w:pPr>
              <w:jc w:val="center"/>
            </w:pPr>
            <w:r>
              <w:t>24,8</w:t>
            </w:r>
          </w:p>
        </w:tc>
        <w:tc>
          <w:tcPr>
            <w:tcW w:w="1063" w:type="dxa"/>
            <w:vAlign w:val="center"/>
          </w:tcPr>
          <w:p w:rsidR="003B5EF5" w:rsidRDefault="003B5EF5">
            <w:pPr>
              <w:jc w:val="center"/>
            </w:pPr>
            <w:r>
              <w:t>25,4</w:t>
            </w:r>
          </w:p>
        </w:tc>
        <w:tc>
          <w:tcPr>
            <w:tcW w:w="1063" w:type="dxa"/>
            <w:vAlign w:val="center"/>
          </w:tcPr>
          <w:p w:rsidR="003B5EF5" w:rsidRDefault="003B5EF5">
            <w:pPr>
              <w:jc w:val="center"/>
            </w:pPr>
            <w:r>
              <w:t>20,4</w:t>
            </w:r>
          </w:p>
        </w:tc>
        <w:tc>
          <w:tcPr>
            <w:tcW w:w="1063" w:type="dxa"/>
            <w:vAlign w:val="center"/>
          </w:tcPr>
          <w:p w:rsidR="003B5EF5" w:rsidRDefault="003B5EF5">
            <w:pPr>
              <w:jc w:val="center"/>
            </w:pPr>
            <w:r>
              <w:t>18,9</w:t>
            </w:r>
          </w:p>
        </w:tc>
        <w:tc>
          <w:tcPr>
            <w:tcW w:w="1063" w:type="dxa"/>
            <w:vAlign w:val="center"/>
          </w:tcPr>
          <w:p w:rsidR="003B5EF5" w:rsidRDefault="003B5EF5">
            <w:pPr>
              <w:jc w:val="center"/>
            </w:pPr>
            <w:r>
              <w:t>17,5</w:t>
            </w:r>
          </w:p>
        </w:tc>
        <w:tc>
          <w:tcPr>
            <w:tcW w:w="1064" w:type="dxa"/>
            <w:vAlign w:val="center"/>
          </w:tcPr>
          <w:p w:rsidR="003B5EF5" w:rsidRDefault="003B5EF5">
            <w:pPr>
              <w:jc w:val="center"/>
            </w:pPr>
            <w:r>
              <w:t>15,7</w:t>
            </w:r>
          </w:p>
        </w:tc>
      </w:tr>
      <w:tr w:rsidR="003B5EF5">
        <w:tc>
          <w:tcPr>
            <w:tcW w:w="2269" w:type="dxa"/>
          </w:tcPr>
          <w:p w:rsidR="003B5EF5" w:rsidRDefault="003B5EF5">
            <w:pPr>
              <w:ind w:right="-108"/>
              <w:rPr>
                <w:b/>
              </w:rPr>
            </w:pPr>
            <w:r>
              <w:rPr>
                <w:b/>
              </w:rPr>
              <w:t>Японія</w:t>
            </w:r>
          </w:p>
        </w:tc>
        <w:tc>
          <w:tcPr>
            <w:tcW w:w="1063" w:type="dxa"/>
            <w:vAlign w:val="center"/>
          </w:tcPr>
          <w:p w:rsidR="003B5EF5" w:rsidRDefault="003B5EF5">
            <w:pPr>
              <w:jc w:val="center"/>
            </w:pPr>
            <w:r>
              <w:t>41,2</w:t>
            </w:r>
          </w:p>
        </w:tc>
        <w:tc>
          <w:tcPr>
            <w:tcW w:w="1063" w:type="dxa"/>
            <w:vAlign w:val="center"/>
          </w:tcPr>
          <w:p w:rsidR="003B5EF5" w:rsidRDefault="003B5EF5">
            <w:pPr>
              <w:jc w:val="center"/>
            </w:pPr>
            <w:r>
              <w:t>37,8</w:t>
            </w:r>
          </w:p>
        </w:tc>
        <w:tc>
          <w:tcPr>
            <w:tcW w:w="1063" w:type="dxa"/>
            <w:vAlign w:val="center"/>
          </w:tcPr>
          <w:p w:rsidR="003B5EF5" w:rsidRDefault="003B5EF5">
            <w:pPr>
              <w:jc w:val="center"/>
            </w:pPr>
            <w:r>
              <w:t>36,1</w:t>
            </w:r>
          </w:p>
        </w:tc>
        <w:tc>
          <w:tcPr>
            <w:tcW w:w="1063" w:type="dxa"/>
            <w:vAlign w:val="center"/>
          </w:tcPr>
          <w:p w:rsidR="003B5EF5" w:rsidRDefault="003B5EF5">
            <w:pPr>
              <w:jc w:val="center"/>
            </w:pPr>
            <w:r>
              <w:t>37,7</w:t>
            </w:r>
          </w:p>
        </w:tc>
        <w:tc>
          <w:tcPr>
            <w:tcW w:w="1063" w:type="dxa"/>
            <w:vAlign w:val="center"/>
          </w:tcPr>
          <w:p w:rsidR="003B5EF5" w:rsidRDefault="003B5EF5">
            <w:pPr>
              <w:jc w:val="center"/>
            </w:pPr>
            <w:r>
              <w:t>41,6</w:t>
            </w:r>
          </w:p>
        </w:tc>
        <w:tc>
          <w:tcPr>
            <w:tcW w:w="1063" w:type="dxa"/>
            <w:vAlign w:val="center"/>
          </w:tcPr>
          <w:p w:rsidR="003B5EF5" w:rsidRDefault="003B5EF5">
            <w:pPr>
              <w:jc w:val="center"/>
            </w:pPr>
            <w:r>
              <w:t>26,2</w:t>
            </w:r>
          </w:p>
        </w:tc>
        <w:tc>
          <w:tcPr>
            <w:tcW w:w="1063" w:type="dxa"/>
            <w:vAlign w:val="center"/>
          </w:tcPr>
          <w:p w:rsidR="003B5EF5" w:rsidRDefault="003B5EF5">
            <w:pPr>
              <w:jc w:val="center"/>
            </w:pPr>
            <w:r>
              <w:t>25,5</w:t>
            </w:r>
          </w:p>
        </w:tc>
        <w:tc>
          <w:tcPr>
            <w:tcW w:w="1063" w:type="dxa"/>
            <w:vAlign w:val="center"/>
          </w:tcPr>
          <w:p w:rsidR="003B5EF5" w:rsidRDefault="003B5EF5">
            <w:pPr>
              <w:jc w:val="center"/>
            </w:pPr>
            <w:r>
              <w:t>25,6</w:t>
            </w:r>
          </w:p>
        </w:tc>
        <w:tc>
          <w:tcPr>
            <w:tcW w:w="1063" w:type="dxa"/>
            <w:vAlign w:val="center"/>
          </w:tcPr>
          <w:p w:rsidR="003B5EF5" w:rsidRDefault="003B5EF5">
            <w:pPr>
              <w:jc w:val="center"/>
            </w:pPr>
            <w:r>
              <w:t>22,8</w:t>
            </w:r>
          </w:p>
        </w:tc>
        <w:tc>
          <w:tcPr>
            <w:tcW w:w="1063" w:type="dxa"/>
            <w:vAlign w:val="center"/>
          </w:tcPr>
          <w:p w:rsidR="003B5EF5" w:rsidRDefault="003B5EF5">
            <w:pPr>
              <w:jc w:val="center"/>
            </w:pPr>
            <w:r>
              <w:t>21,4</w:t>
            </w:r>
          </w:p>
        </w:tc>
        <w:tc>
          <w:tcPr>
            <w:tcW w:w="1063" w:type="dxa"/>
            <w:vAlign w:val="center"/>
          </w:tcPr>
          <w:p w:rsidR="003B5EF5" w:rsidRDefault="003B5EF5">
            <w:pPr>
              <w:jc w:val="center"/>
            </w:pPr>
            <w:r>
              <w:t>20,2</w:t>
            </w:r>
          </w:p>
        </w:tc>
        <w:tc>
          <w:tcPr>
            <w:tcW w:w="1064" w:type="dxa"/>
            <w:vAlign w:val="center"/>
          </w:tcPr>
          <w:p w:rsidR="003B5EF5" w:rsidRDefault="003B5EF5">
            <w:pPr>
              <w:jc w:val="center"/>
            </w:pPr>
          </w:p>
        </w:tc>
      </w:tr>
      <w:tr w:rsidR="003B5EF5">
        <w:tc>
          <w:tcPr>
            <w:tcW w:w="2269" w:type="dxa"/>
          </w:tcPr>
          <w:p w:rsidR="003B5EF5" w:rsidRDefault="003B5EF5">
            <w:pPr>
              <w:ind w:right="-108"/>
              <w:rPr>
                <w:b/>
              </w:rPr>
            </w:pPr>
            <w:r>
              <w:rPr>
                <w:b/>
              </w:rPr>
              <w:t>Німеччина</w:t>
            </w:r>
          </w:p>
        </w:tc>
        <w:tc>
          <w:tcPr>
            <w:tcW w:w="1063" w:type="dxa"/>
            <w:vAlign w:val="center"/>
          </w:tcPr>
          <w:p w:rsidR="003B5EF5" w:rsidRDefault="003B5EF5">
            <w:pPr>
              <w:jc w:val="center"/>
            </w:pPr>
            <w:r>
              <w:t>14,6</w:t>
            </w:r>
          </w:p>
        </w:tc>
        <w:tc>
          <w:tcPr>
            <w:tcW w:w="1063" w:type="dxa"/>
            <w:vAlign w:val="center"/>
          </w:tcPr>
          <w:p w:rsidR="003B5EF5" w:rsidRDefault="003B5EF5">
            <w:pPr>
              <w:jc w:val="center"/>
            </w:pPr>
            <w:r>
              <w:t>15</w:t>
            </w:r>
          </w:p>
        </w:tc>
        <w:tc>
          <w:tcPr>
            <w:tcW w:w="1063" w:type="dxa"/>
            <w:vAlign w:val="center"/>
          </w:tcPr>
          <w:p w:rsidR="003B5EF5" w:rsidRDefault="003B5EF5">
            <w:pPr>
              <w:jc w:val="center"/>
            </w:pPr>
            <w:r>
              <w:t>14,9</w:t>
            </w:r>
          </w:p>
        </w:tc>
        <w:tc>
          <w:tcPr>
            <w:tcW w:w="1063" w:type="dxa"/>
            <w:vAlign w:val="center"/>
          </w:tcPr>
          <w:p w:rsidR="003B5EF5" w:rsidRDefault="003B5EF5">
            <w:pPr>
              <w:jc w:val="center"/>
            </w:pPr>
            <w:r>
              <w:t>15</w:t>
            </w:r>
          </w:p>
        </w:tc>
        <w:tc>
          <w:tcPr>
            <w:tcW w:w="1063" w:type="dxa"/>
            <w:vAlign w:val="center"/>
          </w:tcPr>
          <w:p w:rsidR="003B5EF5" w:rsidRDefault="003B5EF5">
            <w:pPr>
              <w:jc w:val="center"/>
            </w:pPr>
            <w:r>
              <w:t>13,9</w:t>
            </w:r>
          </w:p>
        </w:tc>
        <w:tc>
          <w:tcPr>
            <w:tcW w:w="1063" w:type="dxa"/>
            <w:vAlign w:val="center"/>
          </w:tcPr>
          <w:p w:rsidR="003B5EF5" w:rsidRDefault="003B5EF5">
            <w:pPr>
              <w:jc w:val="center"/>
            </w:pPr>
            <w:r>
              <w:t>27,8</w:t>
            </w:r>
          </w:p>
        </w:tc>
        <w:tc>
          <w:tcPr>
            <w:tcW w:w="1063" w:type="dxa"/>
            <w:vAlign w:val="center"/>
          </w:tcPr>
          <w:p w:rsidR="003B5EF5" w:rsidRDefault="003B5EF5">
            <w:pPr>
              <w:jc w:val="center"/>
            </w:pPr>
            <w:r>
              <w:t>28</w:t>
            </w:r>
          </w:p>
        </w:tc>
        <w:tc>
          <w:tcPr>
            <w:tcW w:w="1063" w:type="dxa"/>
            <w:vAlign w:val="center"/>
          </w:tcPr>
          <w:p w:rsidR="003B5EF5" w:rsidRDefault="003B5EF5">
            <w:pPr>
              <w:jc w:val="center"/>
            </w:pPr>
            <w:r>
              <w:t>27,1</w:t>
            </w:r>
          </w:p>
        </w:tc>
        <w:tc>
          <w:tcPr>
            <w:tcW w:w="1063" w:type="dxa"/>
            <w:vAlign w:val="center"/>
          </w:tcPr>
          <w:p w:rsidR="003B5EF5" w:rsidRDefault="003B5EF5">
            <w:pPr>
              <w:jc w:val="center"/>
            </w:pPr>
            <w:r>
              <w:t>26,5</w:t>
            </w:r>
          </w:p>
        </w:tc>
        <w:tc>
          <w:tcPr>
            <w:tcW w:w="1063" w:type="dxa"/>
            <w:vAlign w:val="center"/>
          </w:tcPr>
          <w:p w:rsidR="003B5EF5" w:rsidRDefault="003B5EF5">
            <w:pPr>
              <w:jc w:val="center"/>
            </w:pPr>
            <w:r>
              <w:t>27,3</w:t>
            </w:r>
          </w:p>
        </w:tc>
        <w:tc>
          <w:tcPr>
            <w:tcW w:w="1063" w:type="dxa"/>
            <w:vAlign w:val="center"/>
          </w:tcPr>
          <w:p w:rsidR="003B5EF5" w:rsidRDefault="003B5EF5">
            <w:pPr>
              <w:jc w:val="center"/>
            </w:pPr>
            <w:r>
              <w:t>24,7</w:t>
            </w:r>
          </w:p>
        </w:tc>
        <w:tc>
          <w:tcPr>
            <w:tcW w:w="1064" w:type="dxa"/>
            <w:vAlign w:val="center"/>
          </w:tcPr>
          <w:p w:rsidR="003B5EF5" w:rsidRDefault="003B5EF5">
            <w:pPr>
              <w:jc w:val="center"/>
            </w:pPr>
            <w:r>
              <w:t>23,2</w:t>
            </w:r>
          </w:p>
        </w:tc>
      </w:tr>
      <w:tr w:rsidR="003B5EF5">
        <w:tc>
          <w:tcPr>
            <w:tcW w:w="2269" w:type="dxa"/>
          </w:tcPr>
          <w:p w:rsidR="003B5EF5" w:rsidRDefault="003B5EF5">
            <w:pPr>
              <w:ind w:right="-108"/>
              <w:rPr>
                <w:b/>
              </w:rPr>
            </w:pPr>
            <w:r>
              <w:rPr>
                <w:b/>
              </w:rPr>
              <w:t>Франція</w:t>
            </w:r>
          </w:p>
        </w:tc>
        <w:tc>
          <w:tcPr>
            <w:tcW w:w="1063" w:type="dxa"/>
            <w:vAlign w:val="center"/>
          </w:tcPr>
          <w:p w:rsidR="003B5EF5" w:rsidRDefault="003B5EF5">
            <w:pPr>
              <w:jc w:val="center"/>
            </w:pPr>
            <w:r>
              <w:t>13,4</w:t>
            </w:r>
          </w:p>
        </w:tc>
        <w:tc>
          <w:tcPr>
            <w:tcW w:w="1063" w:type="dxa"/>
            <w:vAlign w:val="center"/>
          </w:tcPr>
          <w:p w:rsidR="003B5EF5" w:rsidRDefault="003B5EF5">
            <w:pPr>
              <w:jc w:val="center"/>
            </w:pPr>
            <w:r>
              <w:t>13,3</w:t>
            </w:r>
          </w:p>
        </w:tc>
        <w:tc>
          <w:tcPr>
            <w:tcW w:w="1063" w:type="dxa"/>
            <w:vAlign w:val="center"/>
          </w:tcPr>
          <w:p w:rsidR="003B5EF5" w:rsidRDefault="003B5EF5">
            <w:pPr>
              <w:jc w:val="center"/>
            </w:pPr>
            <w:r>
              <w:t>12,5</w:t>
            </w:r>
          </w:p>
        </w:tc>
        <w:tc>
          <w:tcPr>
            <w:tcW w:w="1063" w:type="dxa"/>
            <w:vAlign w:val="center"/>
          </w:tcPr>
          <w:p w:rsidR="003B5EF5" w:rsidRDefault="003B5EF5">
            <w:pPr>
              <w:jc w:val="center"/>
            </w:pPr>
            <w:r>
              <w:t>12,2</w:t>
            </w:r>
          </w:p>
        </w:tc>
        <w:tc>
          <w:tcPr>
            <w:tcW w:w="1063" w:type="dxa"/>
            <w:vAlign w:val="center"/>
          </w:tcPr>
          <w:p w:rsidR="003B5EF5" w:rsidRDefault="003B5EF5">
            <w:pPr>
              <w:jc w:val="center"/>
            </w:pPr>
            <w:r>
              <w:t>12,4</w:t>
            </w:r>
          </w:p>
        </w:tc>
        <w:tc>
          <w:tcPr>
            <w:tcW w:w="1063" w:type="dxa"/>
            <w:vAlign w:val="center"/>
          </w:tcPr>
          <w:p w:rsidR="003B5EF5" w:rsidRDefault="003B5EF5">
            <w:pPr>
              <w:jc w:val="center"/>
            </w:pPr>
            <w:r>
              <w:t>13,2</w:t>
            </w:r>
          </w:p>
        </w:tc>
        <w:tc>
          <w:tcPr>
            <w:tcW w:w="1063" w:type="dxa"/>
            <w:vAlign w:val="center"/>
          </w:tcPr>
          <w:p w:rsidR="003B5EF5" w:rsidRDefault="003B5EF5">
            <w:pPr>
              <w:jc w:val="center"/>
            </w:pPr>
            <w:r>
              <w:t>13,7</w:t>
            </w:r>
          </w:p>
        </w:tc>
        <w:tc>
          <w:tcPr>
            <w:tcW w:w="1063" w:type="dxa"/>
            <w:vAlign w:val="center"/>
          </w:tcPr>
          <w:p w:rsidR="003B5EF5" w:rsidRDefault="003B5EF5">
            <w:pPr>
              <w:jc w:val="center"/>
            </w:pPr>
            <w:r>
              <w:t>13,9</w:t>
            </w:r>
          </w:p>
        </w:tc>
        <w:tc>
          <w:tcPr>
            <w:tcW w:w="1063" w:type="dxa"/>
            <w:vAlign w:val="center"/>
          </w:tcPr>
          <w:p w:rsidR="003B5EF5" w:rsidRDefault="003B5EF5">
            <w:pPr>
              <w:jc w:val="center"/>
            </w:pPr>
            <w:r>
              <w:t>14</w:t>
            </w:r>
          </w:p>
        </w:tc>
        <w:tc>
          <w:tcPr>
            <w:tcW w:w="1063" w:type="dxa"/>
            <w:vAlign w:val="center"/>
          </w:tcPr>
          <w:p w:rsidR="003B5EF5" w:rsidRDefault="003B5EF5">
            <w:pPr>
              <w:jc w:val="center"/>
            </w:pPr>
            <w:r>
              <w:t>13,9</w:t>
            </w:r>
          </w:p>
        </w:tc>
        <w:tc>
          <w:tcPr>
            <w:tcW w:w="1063" w:type="dxa"/>
            <w:vAlign w:val="center"/>
          </w:tcPr>
          <w:p w:rsidR="003B5EF5" w:rsidRDefault="003B5EF5">
            <w:pPr>
              <w:jc w:val="center"/>
            </w:pPr>
            <w:r>
              <w:t>14,1</w:t>
            </w:r>
          </w:p>
        </w:tc>
        <w:tc>
          <w:tcPr>
            <w:tcW w:w="1064" w:type="dxa"/>
            <w:vAlign w:val="center"/>
          </w:tcPr>
          <w:p w:rsidR="003B5EF5" w:rsidRDefault="003B5EF5">
            <w:pPr>
              <w:jc w:val="center"/>
            </w:pPr>
            <w:r>
              <w:t>14,7</w:t>
            </w:r>
          </w:p>
        </w:tc>
      </w:tr>
      <w:tr w:rsidR="003B5EF5">
        <w:tc>
          <w:tcPr>
            <w:tcW w:w="2269" w:type="dxa"/>
          </w:tcPr>
          <w:p w:rsidR="003B5EF5" w:rsidRDefault="003B5EF5">
            <w:pPr>
              <w:ind w:right="-108"/>
              <w:rPr>
                <w:b/>
              </w:rPr>
            </w:pPr>
            <w:r>
              <w:rPr>
                <w:b/>
              </w:rPr>
              <w:t>Великобританія</w:t>
            </w:r>
          </w:p>
        </w:tc>
        <w:tc>
          <w:tcPr>
            <w:tcW w:w="1063" w:type="dxa"/>
            <w:vAlign w:val="center"/>
          </w:tcPr>
          <w:p w:rsidR="003B5EF5" w:rsidRDefault="003B5EF5">
            <w:pPr>
              <w:jc w:val="center"/>
            </w:pPr>
            <w:r>
              <w:t>31</w:t>
            </w:r>
          </w:p>
        </w:tc>
        <w:tc>
          <w:tcPr>
            <w:tcW w:w="1063" w:type="dxa"/>
            <w:vAlign w:val="center"/>
          </w:tcPr>
          <w:p w:rsidR="003B5EF5" w:rsidRDefault="003B5EF5">
            <w:pPr>
              <w:jc w:val="center"/>
            </w:pPr>
            <w:r>
              <w:t>30,7</w:t>
            </w:r>
          </w:p>
        </w:tc>
        <w:tc>
          <w:tcPr>
            <w:tcW w:w="1063" w:type="dxa"/>
            <w:vAlign w:val="center"/>
          </w:tcPr>
          <w:p w:rsidR="003B5EF5" w:rsidRDefault="003B5EF5">
            <w:pPr>
              <w:jc w:val="center"/>
            </w:pPr>
            <w:r>
              <w:t>30,8</w:t>
            </w:r>
          </w:p>
        </w:tc>
        <w:tc>
          <w:tcPr>
            <w:tcW w:w="1063" w:type="dxa"/>
            <w:vAlign w:val="center"/>
          </w:tcPr>
          <w:p w:rsidR="003B5EF5" w:rsidRDefault="003B5EF5">
            <w:pPr>
              <w:jc w:val="center"/>
            </w:pPr>
            <w:r>
              <w:t>31,2</w:t>
            </w:r>
          </w:p>
        </w:tc>
        <w:tc>
          <w:tcPr>
            <w:tcW w:w="1063" w:type="dxa"/>
            <w:vAlign w:val="center"/>
          </w:tcPr>
          <w:p w:rsidR="003B5EF5" w:rsidRDefault="003B5EF5">
            <w:pPr>
              <w:jc w:val="center"/>
            </w:pPr>
            <w:r>
              <w:t>31,5</w:t>
            </w:r>
          </w:p>
        </w:tc>
        <w:tc>
          <w:tcPr>
            <w:tcW w:w="1063" w:type="dxa"/>
            <w:vAlign w:val="center"/>
          </w:tcPr>
          <w:p w:rsidR="003B5EF5" w:rsidRDefault="003B5EF5">
            <w:pPr>
              <w:jc w:val="center"/>
            </w:pPr>
            <w:r>
              <w:t>31,2</w:t>
            </w:r>
          </w:p>
        </w:tc>
        <w:tc>
          <w:tcPr>
            <w:tcW w:w="1063" w:type="dxa"/>
            <w:vAlign w:val="center"/>
          </w:tcPr>
          <w:p w:rsidR="003B5EF5" w:rsidRDefault="003B5EF5">
            <w:pPr>
              <w:jc w:val="center"/>
            </w:pPr>
            <w:r>
              <w:t>28,2</w:t>
            </w:r>
          </w:p>
        </w:tc>
        <w:tc>
          <w:tcPr>
            <w:tcW w:w="1063" w:type="dxa"/>
            <w:vAlign w:val="center"/>
          </w:tcPr>
          <w:p w:rsidR="003B5EF5" w:rsidRDefault="003B5EF5">
            <w:pPr>
              <w:jc w:val="center"/>
            </w:pPr>
            <w:r>
              <w:t>27,8</w:t>
            </w:r>
          </w:p>
        </w:tc>
        <w:tc>
          <w:tcPr>
            <w:tcW w:w="1063" w:type="dxa"/>
            <w:vAlign w:val="center"/>
          </w:tcPr>
          <w:p w:rsidR="003B5EF5" w:rsidRDefault="003B5EF5">
            <w:pPr>
              <w:jc w:val="center"/>
            </w:pPr>
            <w:r>
              <w:t>27,6</w:t>
            </w:r>
          </w:p>
        </w:tc>
        <w:tc>
          <w:tcPr>
            <w:tcW w:w="1063" w:type="dxa"/>
            <w:vAlign w:val="center"/>
          </w:tcPr>
          <w:p w:rsidR="003B5EF5" w:rsidRDefault="003B5EF5">
            <w:pPr>
              <w:jc w:val="center"/>
            </w:pPr>
            <w:r>
              <w:t>27,4</w:t>
            </w:r>
          </w:p>
        </w:tc>
        <w:tc>
          <w:tcPr>
            <w:tcW w:w="1063" w:type="dxa"/>
            <w:vAlign w:val="center"/>
          </w:tcPr>
          <w:p w:rsidR="003B5EF5" w:rsidRDefault="003B5EF5">
            <w:pPr>
              <w:jc w:val="center"/>
            </w:pPr>
            <w:r>
              <w:t>25,9</w:t>
            </w:r>
          </w:p>
        </w:tc>
        <w:tc>
          <w:tcPr>
            <w:tcW w:w="1064" w:type="dxa"/>
            <w:vAlign w:val="center"/>
          </w:tcPr>
          <w:p w:rsidR="003B5EF5" w:rsidRDefault="003B5EF5">
            <w:pPr>
              <w:jc w:val="center"/>
            </w:pPr>
            <w:r>
              <w:t>25,8</w:t>
            </w:r>
          </w:p>
        </w:tc>
      </w:tr>
      <w:tr w:rsidR="003B5EF5">
        <w:tc>
          <w:tcPr>
            <w:tcW w:w="2269" w:type="dxa"/>
          </w:tcPr>
          <w:p w:rsidR="003B5EF5" w:rsidRDefault="003B5EF5">
            <w:pPr>
              <w:ind w:right="-108"/>
              <w:rPr>
                <w:b/>
              </w:rPr>
            </w:pPr>
            <w:r>
              <w:rPr>
                <w:b/>
              </w:rPr>
              <w:t>Італія</w:t>
            </w:r>
          </w:p>
        </w:tc>
        <w:tc>
          <w:tcPr>
            <w:tcW w:w="1063" w:type="dxa"/>
            <w:vAlign w:val="center"/>
          </w:tcPr>
          <w:p w:rsidR="003B5EF5" w:rsidRDefault="003B5EF5">
            <w:pPr>
              <w:jc w:val="center"/>
            </w:pPr>
            <w:r>
              <w:t>30,3</w:t>
            </w:r>
          </w:p>
        </w:tc>
        <w:tc>
          <w:tcPr>
            <w:tcW w:w="1063" w:type="dxa"/>
            <w:vAlign w:val="center"/>
          </w:tcPr>
          <w:p w:rsidR="003B5EF5" w:rsidRDefault="003B5EF5">
            <w:pPr>
              <w:jc w:val="center"/>
            </w:pPr>
            <w:r>
              <w:t>28,4</w:t>
            </w:r>
          </w:p>
        </w:tc>
        <w:tc>
          <w:tcPr>
            <w:tcW w:w="1063" w:type="dxa"/>
            <w:vAlign w:val="center"/>
          </w:tcPr>
          <w:p w:rsidR="003B5EF5" w:rsidRDefault="003B5EF5">
            <w:pPr>
              <w:jc w:val="center"/>
            </w:pPr>
            <w:r>
              <w:t>30,3</w:t>
            </w:r>
          </w:p>
        </w:tc>
        <w:tc>
          <w:tcPr>
            <w:tcW w:w="1063" w:type="dxa"/>
            <w:vAlign w:val="center"/>
          </w:tcPr>
          <w:p w:rsidR="003B5EF5" w:rsidRDefault="003B5EF5">
            <w:pPr>
              <w:jc w:val="center"/>
            </w:pPr>
            <w:r>
              <w:t>29,8</w:t>
            </w:r>
          </w:p>
        </w:tc>
        <w:tc>
          <w:tcPr>
            <w:tcW w:w="1063" w:type="dxa"/>
            <w:vAlign w:val="center"/>
          </w:tcPr>
          <w:p w:rsidR="003B5EF5" w:rsidRDefault="003B5EF5">
            <w:pPr>
              <w:jc w:val="center"/>
            </w:pPr>
            <w:r>
              <w:t>30,9</w:t>
            </w:r>
          </w:p>
        </w:tc>
        <w:tc>
          <w:tcPr>
            <w:tcW w:w="1063" w:type="dxa"/>
            <w:vAlign w:val="center"/>
          </w:tcPr>
          <w:p w:rsidR="003B5EF5" w:rsidRDefault="003B5EF5">
            <w:pPr>
              <w:jc w:val="center"/>
            </w:pPr>
            <w:r>
              <w:t>27,3</w:t>
            </w:r>
          </w:p>
        </w:tc>
        <w:tc>
          <w:tcPr>
            <w:tcW w:w="1063" w:type="dxa"/>
            <w:vAlign w:val="center"/>
          </w:tcPr>
          <w:p w:rsidR="003B5EF5" w:rsidRDefault="003B5EF5">
            <w:pPr>
              <w:jc w:val="center"/>
            </w:pPr>
            <w:r>
              <w:t>26,8</w:t>
            </w:r>
          </w:p>
        </w:tc>
        <w:tc>
          <w:tcPr>
            <w:tcW w:w="1063" w:type="dxa"/>
            <w:vAlign w:val="center"/>
          </w:tcPr>
          <w:p w:rsidR="003B5EF5" w:rsidRDefault="003B5EF5">
            <w:pPr>
              <w:jc w:val="center"/>
            </w:pPr>
            <w:r>
              <w:t>27,1</w:t>
            </w:r>
          </w:p>
        </w:tc>
        <w:tc>
          <w:tcPr>
            <w:tcW w:w="1063" w:type="dxa"/>
            <w:vAlign w:val="center"/>
          </w:tcPr>
          <w:p w:rsidR="003B5EF5" w:rsidRDefault="003B5EF5">
            <w:pPr>
              <w:jc w:val="center"/>
            </w:pPr>
            <w:r>
              <w:t>25,4</w:t>
            </w:r>
          </w:p>
        </w:tc>
        <w:tc>
          <w:tcPr>
            <w:tcW w:w="1063" w:type="dxa"/>
            <w:vAlign w:val="center"/>
          </w:tcPr>
          <w:p w:rsidR="003B5EF5" w:rsidRDefault="003B5EF5">
            <w:pPr>
              <w:jc w:val="center"/>
            </w:pPr>
            <w:r>
              <w:t>26,2</w:t>
            </w:r>
          </w:p>
        </w:tc>
        <w:tc>
          <w:tcPr>
            <w:tcW w:w="1063" w:type="dxa"/>
            <w:vAlign w:val="center"/>
          </w:tcPr>
          <w:p w:rsidR="003B5EF5" w:rsidRDefault="003B5EF5">
            <w:pPr>
              <w:jc w:val="center"/>
            </w:pPr>
            <w:r>
              <w:t>25,1</w:t>
            </w:r>
          </w:p>
        </w:tc>
        <w:tc>
          <w:tcPr>
            <w:tcW w:w="1064" w:type="dxa"/>
            <w:vAlign w:val="center"/>
          </w:tcPr>
          <w:p w:rsidR="003B5EF5" w:rsidRDefault="003B5EF5">
            <w:pPr>
              <w:jc w:val="center"/>
            </w:pPr>
            <w:r>
              <w:t>22</w:t>
            </w:r>
          </w:p>
        </w:tc>
      </w:tr>
      <w:tr w:rsidR="003B5EF5">
        <w:tc>
          <w:tcPr>
            <w:tcW w:w="2269" w:type="dxa"/>
          </w:tcPr>
          <w:p w:rsidR="003B5EF5" w:rsidRDefault="003B5EF5">
            <w:pPr>
              <w:ind w:right="-108"/>
              <w:rPr>
                <w:b/>
              </w:rPr>
            </w:pPr>
            <w:r>
              <w:rPr>
                <w:b/>
              </w:rPr>
              <w:t>США</w:t>
            </w:r>
          </w:p>
        </w:tc>
        <w:tc>
          <w:tcPr>
            <w:tcW w:w="1063" w:type="dxa"/>
            <w:vAlign w:val="center"/>
          </w:tcPr>
          <w:p w:rsidR="003B5EF5" w:rsidRDefault="003B5EF5">
            <w:pPr>
              <w:jc w:val="center"/>
            </w:pPr>
            <w:r>
              <w:t>46,9</w:t>
            </w:r>
          </w:p>
        </w:tc>
        <w:tc>
          <w:tcPr>
            <w:tcW w:w="1063" w:type="dxa"/>
            <w:vAlign w:val="center"/>
          </w:tcPr>
          <w:p w:rsidR="003B5EF5" w:rsidRDefault="003B5EF5">
            <w:pPr>
              <w:jc w:val="center"/>
            </w:pPr>
            <w:r>
              <w:t>47,3</w:t>
            </w:r>
          </w:p>
        </w:tc>
        <w:tc>
          <w:tcPr>
            <w:tcW w:w="1063" w:type="dxa"/>
            <w:vAlign w:val="center"/>
          </w:tcPr>
          <w:p w:rsidR="003B5EF5" w:rsidRDefault="003B5EF5">
            <w:pPr>
              <w:jc w:val="center"/>
            </w:pPr>
            <w:r>
              <w:t>45,4</w:t>
            </w:r>
          </w:p>
        </w:tc>
        <w:tc>
          <w:tcPr>
            <w:tcW w:w="1063" w:type="dxa"/>
            <w:vAlign w:val="center"/>
          </w:tcPr>
          <w:p w:rsidR="003B5EF5" w:rsidRDefault="003B5EF5">
            <w:pPr>
              <w:jc w:val="center"/>
            </w:pPr>
            <w:r>
              <w:t>46,3</w:t>
            </w:r>
          </w:p>
        </w:tc>
        <w:tc>
          <w:tcPr>
            <w:tcW w:w="1063" w:type="dxa"/>
            <w:vAlign w:val="center"/>
          </w:tcPr>
          <w:p w:rsidR="003B5EF5" w:rsidRDefault="003B5EF5">
            <w:pPr>
              <w:jc w:val="center"/>
            </w:pPr>
            <w:r>
              <w:t>46,7</w:t>
            </w:r>
          </w:p>
        </w:tc>
        <w:tc>
          <w:tcPr>
            <w:tcW w:w="1063" w:type="dxa"/>
            <w:vAlign w:val="center"/>
          </w:tcPr>
          <w:p w:rsidR="003B5EF5" w:rsidRDefault="003B5EF5">
            <w:pPr>
              <w:jc w:val="center"/>
            </w:pPr>
            <w:r>
              <w:t>41,2</w:t>
            </w:r>
          </w:p>
        </w:tc>
        <w:tc>
          <w:tcPr>
            <w:tcW w:w="1063" w:type="dxa"/>
            <w:vAlign w:val="center"/>
          </w:tcPr>
          <w:p w:rsidR="003B5EF5" w:rsidRDefault="003B5EF5">
            <w:pPr>
              <w:jc w:val="center"/>
            </w:pPr>
            <w:r>
              <w:t>36,1</w:t>
            </w:r>
          </w:p>
        </w:tc>
        <w:tc>
          <w:tcPr>
            <w:tcW w:w="1063" w:type="dxa"/>
            <w:vAlign w:val="center"/>
          </w:tcPr>
          <w:p w:rsidR="003B5EF5" w:rsidRDefault="003B5EF5">
            <w:pPr>
              <w:jc w:val="center"/>
            </w:pPr>
            <w:r>
              <w:t>36,2</w:t>
            </w:r>
          </w:p>
        </w:tc>
        <w:tc>
          <w:tcPr>
            <w:tcW w:w="1063" w:type="dxa"/>
            <w:vAlign w:val="center"/>
          </w:tcPr>
          <w:p w:rsidR="003B5EF5" w:rsidRDefault="003B5EF5">
            <w:pPr>
              <w:jc w:val="center"/>
            </w:pPr>
            <w:r>
              <w:t>35,7</w:t>
            </w:r>
          </w:p>
        </w:tc>
        <w:tc>
          <w:tcPr>
            <w:tcW w:w="1063" w:type="dxa"/>
            <w:vAlign w:val="center"/>
          </w:tcPr>
          <w:p w:rsidR="003B5EF5" w:rsidRDefault="003B5EF5">
            <w:pPr>
              <w:jc w:val="center"/>
            </w:pPr>
            <w:r>
              <w:t>36,3</w:t>
            </w:r>
          </w:p>
        </w:tc>
        <w:tc>
          <w:tcPr>
            <w:tcW w:w="1063" w:type="dxa"/>
            <w:vAlign w:val="center"/>
          </w:tcPr>
          <w:p w:rsidR="003B5EF5" w:rsidRDefault="003B5EF5">
            <w:pPr>
              <w:jc w:val="center"/>
            </w:pPr>
            <w:r>
              <w:t>37,6</w:t>
            </w:r>
          </w:p>
        </w:tc>
        <w:tc>
          <w:tcPr>
            <w:tcW w:w="1064" w:type="dxa"/>
            <w:vAlign w:val="center"/>
          </w:tcPr>
          <w:p w:rsidR="003B5EF5" w:rsidRDefault="003B5EF5">
            <w:pPr>
              <w:jc w:val="center"/>
            </w:pPr>
          </w:p>
        </w:tc>
      </w:tr>
      <w:tr w:rsidR="003B5EF5">
        <w:trPr>
          <w:cantSplit/>
        </w:trPr>
        <w:tc>
          <w:tcPr>
            <w:tcW w:w="2269" w:type="dxa"/>
          </w:tcPr>
          <w:p w:rsidR="003B5EF5" w:rsidRDefault="003B5EF5">
            <w:pPr>
              <w:ind w:right="-108"/>
              <w:rPr>
                <w:b/>
              </w:rPr>
            </w:pPr>
            <w:r>
              <w:rPr>
                <w:b/>
              </w:rPr>
              <w:t>Росія</w:t>
            </w:r>
          </w:p>
        </w:tc>
        <w:tc>
          <w:tcPr>
            <w:tcW w:w="6378" w:type="dxa"/>
            <w:gridSpan w:val="6"/>
            <w:vAlign w:val="center"/>
          </w:tcPr>
          <w:p w:rsidR="003B5EF5" w:rsidRDefault="003B5EF5">
            <w:pPr>
              <w:jc w:val="center"/>
            </w:pPr>
          </w:p>
        </w:tc>
        <w:tc>
          <w:tcPr>
            <w:tcW w:w="1063" w:type="dxa"/>
            <w:vAlign w:val="center"/>
          </w:tcPr>
          <w:p w:rsidR="003B5EF5" w:rsidRDefault="003B5EF5">
            <w:pPr>
              <w:jc w:val="center"/>
            </w:pPr>
            <w:r>
              <w:t>8,5</w:t>
            </w:r>
          </w:p>
        </w:tc>
        <w:tc>
          <w:tcPr>
            <w:tcW w:w="1063" w:type="dxa"/>
            <w:vAlign w:val="center"/>
          </w:tcPr>
          <w:p w:rsidR="003B5EF5" w:rsidRDefault="003B5EF5">
            <w:pPr>
              <w:jc w:val="center"/>
            </w:pPr>
            <w:r>
              <w:t>11</w:t>
            </w:r>
          </w:p>
        </w:tc>
        <w:tc>
          <w:tcPr>
            <w:tcW w:w="1063" w:type="dxa"/>
            <w:vAlign w:val="center"/>
          </w:tcPr>
          <w:p w:rsidR="003B5EF5" w:rsidRDefault="003B5EF5">
            <w:pPr>
              <w:jc w:val="center"/>
            </w:pPr>
            <w:r>
              <w:t>11,5</w:t>
            </w:r>
          </w:p>
        </w:tc>
        <w:tc>
          <w:tcPr>
            <w:tcW w:w="1063" w:type="dxa"/>
            <w:vAlign w:val="center"/>
          </w:tcPr>
          <w:p w:rsidR="003B5EF5" w:rsidRDefault="003B5EF5">
            <w:pPr>
              <w:jc w:val="center"/>
            </w:pPr>
            <w:r>
              <w:t>10,1</w:t>
            </w:r>
          </w:p>
        </w:tc>
        <w:tc>
          <w:tcPr>
            <w:tcW w:w="1063" w:type="dxa"/>
            <w:vAlign w:val="center"/>
          </w:tcPr>
          <w:p w:rsidR="003B5EF5" w:rsidRDefault="003B5EF5">
            <w:pPr>
              <w:jc w:val="center"/>
            </w:pPr>
            <w:r>
              <w:t>12</w:t>
            </w:r>
          </w:p>
        </w:tc>
        <w:tc>
          <w:tcPr>
            <w:tcW w:w="1064" w:type="dxa"/>
            <w:vAlign w:val="center"/>
          </w:tcPr>
          <w:p w:rsidR="003B5EF5" w:rsidRDefault="003B5EF5">
            <w:pPr>
              <w:jc w:val="center"/>
            </w:pPr>
            <w:r>
              <w:t>13,1</w:t>
            </w:r>
          </w:p>
        </w:tc>
      </w:tr>
      <w:tr w:rsidR="003B5EF5">
        <w:trPr>
          <w:cantSplit/>
        </w:trPr>
        <w:tc>
          <w:tcPr>
            <w:tcW w:w="2269" w:type="dxa"/>
          </w:tcPr>
          <w:p w:rsidR="003B5EF5" w:rsidRDefault="003B5EF5">
            <w:pPr>
              <w:ind w:right="-108"/>
              <w:rPr>
                <w:b/>
              </w:rPr>
            </w:pPr>
            <w:r>
              <w:rPr>
                <w:b/>
              </w:rPr>
              <w:t>Україна</w:t>
            </w:r>
          </w:p>
        </w:tc>
        <w:tc>
          <w:tcPr>
            <w:tcW w:w="6378" w:type="dxa"/>
            <w:gridSpan w:val="6"/>
            <w:vAlign w:val="center"/>
          </w:tcPr>
          <w:p w:rsidR="003B5EF5" w:rsidRDefault="003B5EF5">
            <w:pPr>
              <w:jc w:val="center"/>
            </w:pPr>
          </w:p>
        </w:tc>
        <w:tc>
          <w:tcPr>
            <w:tcW w:w="1063" w:type="dxa"/>
            <w:vAlign w:val="center"/>
          </w:tcPr>
          <w:p w:rsidR="003B5EF5" w:rsidRDefault="003B5EF5">
            <w:pPr>
              <w:jc w:val="center"/>
            </w:pPr>
            <w:r>
              <w:t>8,2</w:t>
            </w:r>
          </w:p>
        </w:tc>
        <w:tc>
          <w:tcPr>
            <w:tcW w:w="1063" w:type="dxa"/>
            <w:vAlign w:val="center"/>
          </w:tcPr>
          <w:p w:rsidR="003B5EF5" w:rsidRDefault="003B5EF5">
            <w:pPr>
              <w:jc w:val="center"/>
            </w:pPr>
            <w:r>
              <w:t>10,9</w:t>
            </w:r>
          </w:p>
        </w:tc>
        <w:tc>
          <w:tcPr>
            <w:tcW w:w="1063" w:type="dxa"/>
            <w:vAlign w:val="center"/>
          </w:tcPr>
          <w:p w:rsidR="003B5EF5" w:rsidRDefault="003B5EF5">
            <w:pPr>
              <w:jc w:val="center"/>
            </w:pPr>
            <w:r>
              <w:t>9</w:t>
            </w:r>
          </w:p>
        </w:tc>
        <w:tc>
          <w:tcPr>
            <w:tcW w:w="1063" w:type="dxa"/>
            <w:vAlign w:val="center"/>
          </w:tcPr>
          <w:p w:rsidR="003B5EF5" w:rsidRDefault="003B5EF5">
            <w:pPr>
              <w:jc w:val="center"/>
            </w:pPr>
            <w:r>
              <w:t>8,5</w:t>
            </w:r>
          </w:p>
        </w:tc>
        <w:tc>
          <w:tcPr>
            <w:tcW w:w="1063" w:type="dxa"/>
            <w:vAlign w:val="center"/>
          </w:tcPr>
          <w:p w:rsidR="003B5EF5" w:rsidRDefault="003B5EF5">
            <w:pPr>
              <w:jc w:val="center"/>
            </w:pPr>
            <w:r>
              <w:t>12</w:t>
            </w:r>
          </w:p>
        </w:tc>
        <w:tc>
          <w:tcPr>
            <w:tcW w:w="1064" w:type="dxa"/>
            <w:vAlign w:val="center"/>
          </w:tcPr>
          <w:p w:rsidR="003B5EF5" w:rsidRDefault="003B5EF5">
            <w:pPr>
              <w:jc w:val="center"/>
            </w:pPr>
            <w:r>
              <w:t>15</w:t>
            </w:r>
          </w:p>
        </w:tc>
      </w:tr>
    </w:tbl>
    <w:p w:rsidR="003B5EF5" w:rsidRDefault="003B5EF5"/>
    <w:p w:rsidR="003B5EF5" w:rsidRDefault="003B5EF5"/>
    <w:p w:rsidR="003B5EF5" w:rsidRDefault="003B5EF5">
      <w:pPr>
        <w:pStyle w:val="1"/>
        <w:jc w:val="right"/>
      </w:pPr>
      <w:r>
        <w:br w:type="page"/>
        <w:t>Додаток 3</w:t>
      </w:r>
    </w:p>
    <w:p w:rsidR="003B5EF5" w:rsidRDefault="003B5EF5">
      <w:pPr>
        <w:rPr>
          <w:sz w:val="24"/>
          <w:lang w:val="en-US"/>
        </w:rPr>
      </w:pPr>
      <w:r>
        <w:rPr>
          <w:sz w:val="24"/>
        </w:rPr>
        <w:t>Динаміка національної квоти прибуткового податку за період з 1985 по 1998 роки.</w:t>
      </w:r>
    </w:p>
    <w:p w:rsidR="003B5EF5" w:rsidRDefault="003B5EF5">
      <w:pPr>
        <w:rPr>
          <w:sz w:val="24"/>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
        <w:gridCol w:w="2268"/>
        <w:gridCol w:w="2127"/>
        <w:gridCol w:w="2409"/>
      </w:tblGrid>
      <w:tr w:rsidR="003B5EF5">
        <w:tc>
          <w:tcPr>
            <w:tcW w:w="2268" w:type="dxa"/>
            <w:gridSpan w:val="2"/>
          </w:tcPr>
          <w:p w:rsidR="003B5EF5" w:rsidRDefault="003B5EF5">
            <w:pPr>
              <w:jc w:val="center"/>
              <w:rPr>
                <w:sz w:val="24"/>
              </w:rPr>
            </w:pPr>
            <w:r>
              <w:rPr>
                <w:sz w:val="24"/>
              </w:rPr>
              <w:t>Роки</w:t>
            </w:r>
          </w:p>
        </w:tc>
        <w:tc>
          <w:tcPr>
            <w:tcW w:w="2268" w:type="dxa"/>
          </w:tcPr>
          <w:p w:rsidR="003B5EF5" w:rsidRDefault="003B5EF5">
            <w:pPr>
              <w:jc w:val="center"/>
              <w:rPr>
                <w:sz w:val="24"/>
              </w:rPr>
            </w:pPr>
            <w:r>
              <w:rPr>
                <w:sz w:val="24"/>
              </w:rPr>
              <w:t>Валовий внутрішній продукт</w:t>
            </w:r>
          </w:p>
        </w:tc>
        <w:tc>
          <w:tcPr>
            <w:tcW w:w="2127" w:type="dxa"/>
          </w:tcPr>
          <w:p w:rsidR="003B5EF5" w:rsidRDefault="003B5EF5">
            <w:pPr>
              <w:jc w:val="center"/>
              <w:rPr>
                <w:sz w:val="24"/>
              </w:rPr>
            </w:pPr>
            <w:r>
              <w:rPr>
                <w:sz w:val="24"/>
              </w:rPr>
              <w:t>Прибуткови податок з громадян</w:t>
            </w:r>
          </w:p>
        </w:tc>
        <w:tc>
          <w:tcPr>
            <w:tcW w:w="2409" w:type="dxa"/>
          </w:tcPr>
          <w:p w:rsidR="003B5EF5" w:rsidRDefault="003B5EF5">
            <w:pPr>
              <w:jc w:val="center"/>
              <w:rPr>
                <w:sz w:val="24"/>
              </w:rPr>
            </w:pPr>
            <w:r>
              <w:rPr>
                <w:sz w:val="24"/>
              </w:rPr>
              <w:t>Доля прибуткового податку у ВВП,%</w:t>
            </w:r>
          </w:p>
        </w:tc>
      </w:tr>
      <w:tr w:rsidR="003B5EF5">
        <w:trPr>
          <w:cantSplit/>
        </w:trPr>
        <w:tc>
          <w:tcPr>
            <w:tcW w:w="9072" w:type="dxa"/>
            <w:gridSpan w:val="5"/>
          </w:tcPr>
          <w:p w:rsidR="003B5EF5" w:rsidRDefault="003B5EF5">
            <w:pPr>
              <w:pStyle w:val="2"/>
              <w:rPr>
                <w:b w:val="0"/>
              </w:rPr>
            </w:pPr>
            <w:r>
              <w:rPr>
                <w:b w:val="0"/>
              </w:rPr>
              <w:t>Млн. крб.</w:t>
            </w:r>
          </w:p>
        </w:tc>
      </w:tr>
      <w:tr w:rsidR="003B5EF5">
        <w:tc>
          <w:tcPr>
            <w:tcW w:w="2127" w:type="dxa"/>
          </w:tcPr>
          <w:p w:rsidR="003B5EF5" w:rsidRDefault="003B5EF5">
            <w:pPr>
              <w:jc w:val="center"/>
              <w:rPr>
                <w:sz w:val="24"/>
                <w:lang w:val="en-US"/>
              </w:rPr>
            </w:pPr>
            <w:r>
              <w:rPr>
                <w:sz w:val="24"/>
              </w:rPr>
              <w:t>1985</w:t>
            </w:r>
          </w:p>
          <w:p w:rsidR="003B5EF5" w:rsidRDefault="003B5EF5">
            <w:pPr>
              <w:jc w:val="center"/>
              <w:rPr>
                <w:sz w:val="24"/>
                <w:lang w:val="en-US"/>
              </w:rPr>
            </w:pPr>
            <w:r>
              <w:rPr>
                <w:sz w:val="24"/>
                <w:lang w:val="en-US"/>
              </w:rPr>
              <w:t>1990</w:t>
            </w:r>
          </w:p>
          <w:p w:rsidR="003B5EF5" w:rsidRDefault="003B5EF5">
            <w:pPr>
              <w:jc w:val="center"/>
              <w:rPr>
                <w:sz w:val="24"/>
                <w:lang w:val="en-US"/>
              </w:rPr>
            </w:pPr>
            <w:r>
              <w:rPr>
                <w:sz w:val="24"/>
                <w:lang w:val="en-US"/>
              </w:rPr>
              <w:t>1991</w:t>
            </w:r>
          </w:p>
        </w:tc>
        <w:tc>
          <w:tcPr>
            <w:tcW w:w="2409" w:type="dxa"/>
            <w:gridSpan w:val="2"/>
          </w:tcPr>
          <w:p w:rsidR="003B5EF5" w:rsidRDefault="003B5EF5">
            <w:pPr>
              <w:jc w:val="center"/>
              <w:rPr>
                <w:sz w:val="24"/>
                <w:lang w:val="en-US"/>
              </w:rPr>
            </w:pPr>
            <w:r>
              <w:rPr>
                <w:sz w:val="24"/>
                <w:lang w:val="en-US"/>
              </w:rPr>
              <w:t>128.3</w:t>
            </w:r>
          </w:p>
          <w:p w:rsidR="003B5EF5" w:rsidRDefault="003B5EF5">
            <w:pPr>
              <w:jc w:val="center"/>
              <w:rPr>
                <w:sz w:val="24"/>
                <w:lang w:val="en-US"/>
              </w:rPr>
            </w:pPr>
            <w:r>
              <w:rPr>
                <w:sz w:val="24"/>
                <w:lang w:val="en-US"/>
              </w:rPr>
              <w:t>164.8</w:t>
            </w:r>
          </w:p>
          <w:p w:rsidR="003B5EF5" w:rsidRDefault="003B5EF5">
            <w:pPr>
              <w:jc w:val="center"/>
              <w:rPr>
                <w:sz w:val="24"/>
                <w:lang w:val="en-US"/>
              </w:rPr>
            </w:pPr>
            <w:r>
              <w:rPr>
                <w:sz w:val="24"/>
                <w:lang w:val="en-US"/>
              </w:rPr>
              <w:t>229.4</w:t>
            </w:r>
          </w:p>
        </w:tc>
        <w:tc>
          <w:tcPr>
            <w:tcW w:w="2127" w:type="dxa"/>
          </w:tcPr>
          <w:p w:rsidR="003B5EF5" w:rsidRDefault="003B5EF5">
            <w:pPr>
              <w:jc w:val="center"/>
              <w:rPr>
                <w:sz w:val="24"/>
                <w:lang w:val="en-US"/>
              </w:rPr>
            </w:pPr>
            <w:r>
              <w:rPr>
                <w:sz w:val="24"/>
                <w:lang w:val="en-US"/>
              </w:rPr>
              <w:t>2.2</w:t>
            </w:r>
          </w:p>
          <w:p w:rsidR="003B5EF5" w:rsidRDefault="003B5EF5">
            <w:pPr>
              <w:jc w:val="center"/>
              <w:rPr>
                <w:sz w:val="24"/>
                <w:lang w:val="en-US"/>
              </w:rPr>
            </w:pPr>
            <w:r>
              <w:rPr>
                <w:sz w:val="24"/>
                <w:lang w:val="en-US"/>
              </w:rPr>
              <w:t>3.4</w:t>
            </w:r>
          </w:p>
          <w:p w:rsidR="003B5EF5" w:rsidRDefault="003B5EF5">
            <w:pPr>
              <w:jc w:val="center"/>
              <w:rPr>
                <w:sz w:val="24"/>
                <w:lang w:val="en-US"/>
              </w:rPr>
            </w:pPr>
            <w:r>
              <w:rPr>
                <w:sz w:val="24"/>
                <w:lang w:val="en-US"/>
              </w:rPr>
              <w:t>9.3</w:t>
            </w:r>
          </w:p>
        </w:tc>
        <w:tc>
          <w:tcPr>
            <w:tcW w:w="2409" w:type="dxa"/>
          </w:tcPr>
          <w:p w:rsidR="003B5EF5" w:rsidRDefault="003B5EF5">
            <w:pPr>
              <w:jc w:val="center"/>
              <w:rPr>
                <w:sz w:val="24"/>
                <w:lang w:val="en-US"/>
              </w:rPr>
            </w:pPr>
            <w:r>
              <w:rPr>
                <w:sz w:val="24"/>
                <w:lang w:val="en-US"/>
              </w:rPr>
              <w:t>1.7</w:t>
            </w:r>
          </w:p>
          <w:p w:rsidR="003B5EF5" w:rsidRDefault="003B5EF5">
            <w:pPr>
              <w:jc w:val="center"/>
              <w:rPr>
                <w:sz w:val="24"/>
                <w:lang w:val="en-US"/>
              </w:rPr>
            </w:pPr>
            <w:r>
              <w:rPr>
                <w:sz w:val="24"/>
                <w:lang w:val="en-US"/>
              </w:rPr>
              <w:t>2.1</w:t>
            </w:r>
          </w:p>
          <w:p w:rsidR="003B5EF5" w:rsidRDefault="003B5EF5">
            <w:pPr>
              <w:jc w:val="center"/>
              <w:rPr>
                <w:sz w:val="24"/>
                <w:lang w:val="en-US"/>
              </w:rPr>
            </w:pPr>
            <w:r>
              <w:rPr>
                <w:sz w:val="24"/>
                <w:lang w:val="en-US"/>
              </w:rPr>
              <w:t>3.1</w:t>
            </w:r>
          </w:p>
        </w:tc>
      </w:tr>
      <w:tr w:rsidR="003B5EF5">
        <w:trPr>
          <w:cantSplit/>
        </w:trPr>
        <w:tc>
          <w:tcPr>
            <w:tcW w:w="9072" w:type="dxa"/>
            <w:gridSpan w:val="5"/>
          </w:tcPr>
          <w:p w:rsidR="003B5EF5" w:rsidRDefault="003B5EF5">
            <w:pPr>
              <w:pStyle w:val="2"/>
              <w:rPr>
                <w:b w:val="0"/>
              </w:rPr>
            </w:pPr>
            <w:r>
              <w:rPr>
                <w:b w:val="0"/>
              </w:rPr>
              <w:t>Млн. крб.</w:t>
            </w:r>
          </w:p>
        </w:tc>
      </w:tr>
      <w:tr w:rsidR="003B5EF5">
        <w:tc>
          <w:tcPr>
            <w:tcW w:w="2127" w:type="dxa"/>
          </w:tcPr>
          <w:p w:rsidR="003B5EF5" w:rsidRDefault="003B5EF5">
            <w:pPr>
              <w:jc w:val="center"/>
              <w:rPr>
                <w:sz w:val="24"/>
                <w:lang w:val="en-US"/>
              </w:rPr>
            </w:pPr>
            <w:r>
              <w:rPr>
                <w:sz w:val="24"/>
                <w:lang w:val="en-US"/>
              </w:rPr>
              <w:t>1992</w:t>
            </w:r>
          </w:p>
          <w:p w:rsidR="003B5EF5" w:rsidRDefault="003B5EF5">
            <w:pPr>
              <w:jc w:val="center"/>
              <w:rPr>
                <w:sz w:val="24"/>
                <w:lang w:val="en-US"/>
              </w:rPr>
            </w:pPr>
            <w:r>
              <w:rPr>
                <w:sz w:val="24"/>
                <w:lang w:val="en-US"/>
              </w:rPr>
              <w:t>1993</w:t>
            </w:r>
          </w:p>
          <w:p w:rsidR="003B5EF5" w:rsidRDefault="003B5EF5">
            <w:pPr>
              <w:jc w:val="center"/>
              <w:rPr>
                <w:sz w:val="24"/>
                <w:lang w:val="en-US"/>
              </w:rPr>
            </w:pPr>
            <w:r>
              <w:rPr>
                <w:sz w:val="24"/>
                <w:lang w:val="en-US"/>
              </w:rPr>
              <w:t>1994</w:t>
            </w:r>
          </w:p>
        </w:tc>
        <w:tc>
          <w:tcPr>
            <w:tcW w:w="2409" w:type="dxa"/>
            <w:gridSpan w:val="2"/>
          </w:tcPr>
          <w:p w:rsidR="003B5EF5" w:rsidRDefault="003B5EF5">
            <w:pPr>
              <w:jc w:val="center"/>
              <w:rPr>
                <w:sz w:val="24"/>
                <w:lang w:val="en-US"/>
              </w:rPr>
            </w:pPr>
            <w:r>
              <w:rPr>
                <w:sz w:val="24"/>
                <w:lang w:val="en-US"/>
              </w:rPr>
              <w:t>50.32</w:t>
            </w:r>
          </w:p>
          <w:p w:rsidR="003B5EF5" w:rsidRDefault="003B5EF5">
            <w:pPr>
              <w:jc w:val="center"/>
              <w:rPr>
                <w:sz w:val="24"/>
                <w:lang w:val="en-US"/>
              </w:rPr>
            </w:pPr>
            <w:r>
              <w:rPr>
                <w:sz w:val="24"/>
                <w:lang w:val="en-US"/>
              </w:rPr>
              <w:t>148273.0</w:t>
            </w:r>
          </w:p>
          <w:p w:rsidR="003B5EF5" w:rsidRDefault="003B5EF5">
            <w:pPr>
              <w:jc w:val="center"/>
              <w:rPr>
                <w:sz w:val="24"/>
                <w:lang w:val="en-US"/>
              </w:rPr>
            </w:pPr>
            <w:r>
              <w:rPr>
                <w:sz w:val="24"/>
                <w:lang w:val="en-US"/>
              </w:rPr>
              <w:t>1203769.0</w:t>
            </w:r>
          </w:p>
        </w:tc>
        <w:tc>
          <w:tcPr>
            <w:tcW w:w="2127" w:type="dxa"/>
          </w:tcPr>
          <w:p w:rsidR="003B5EF5" w:rsidRDefault="003B5EF5">
            <w:pPr>
              <w:jc w:val="center"/>
              <w:rPr>
                <w:sz w:val="24"/>
                <w:lang w:val="en-US"/>
              </w:rPr>
            </w:pPr>
            <w:r>
              <w:rPr>
                <w:sz w:val="24"/>
                <w:lang w:val="en-US"/>
              </w:rPr>
              <w:t>143.0</w:t>
            </w:r>
          </w:p>
          <w:p w:rsidR="003B5EF5" w:rsidRDefault="003B5EF5">
            <w:pPr>
              <w:jc w:val="center"/>
              <w:rPr>
                <w:sz w:val="24"/>
                <w:lang w:val="en-US"/>
              </w:rPr>
            </w:pPr>
            <w:r>
              <w:rPr>
                <w:sz w:val="24"/>
                <w:lang w:val="en-US"/>
              </w:rPr>
              <w:t>2883.4</w:t>
            </w:r>
          </w:p>
          <w:p w:rsidR="003B5EF5" w:rsidRDefault="003B5EF5">
            <w:pPr>
              <w:jc w:val="center"/>
              <w:rPr>
                <w:sz w:val="24"/>
                <w:lang w:val="en-US"/>
              </w:rPr>
            </w:pPr>
            <w:r>
              <w:rPr>
                <w:sz w:val="24"/>
                <w:lang w:val="en-US"/>
              </w:rPr>
              <w:t>33995.0</w:t>
            </w:r>
          </w:p>
        </w:tc>
        <w:tc>
          <w:tcPr>
            <w:tcW w:w="2409" w:type="dxa"/>
          </w:tcPr>
          <w:p w:rsidR="003B5EF5" w:rsidRDefault="003B5EF5">
            <w:pPr>
              <w:jc w:val="center"/>
              <w:rPr>
                <w:sz w:val="24"/>
                <w:lang w:val="en-US"/>
              </w:rPr>
            </w:pPr>
            <w:r>
              <w:rPr>
                <w:sz w:val="24"/>
                <w:lang w:val="en-US"/>
              </w:rPr>
              <w:t>2.8</w:t>
            </w:r>
          </w:p>
          <w:p w:rsidR="003B5EF5" w:rsidRDefault="003B5EF5">
            <w:pPr>
              <w:jc w:val="center"/>
              <w:rPr>
                <w:sz w:val="24"/>
                <w:lang w:val="en-US"/>
              </w:rPr>
            </w:pPr>
            <w:r>
              <w:rPr>
                <w:sz w:val="24"/>
                <w:lang w:val="en-US"/>
              </w:rPr>
              <w:t>2</w:t>
            </w:r>
          </w:p>
          <w:p w:rsidR="003B5EF5" w:rsidRDefault="003B5EF5">
            <w:pPr>
              <w:jc w:val="center"/>
              <w:rPr>
                <w:sz w:val="24"/>
                <w:lang w:val="en-US"/>
              </w:rPr>
            </w:pPr>
            <w:r>
              <w:rPr>
                <w:sz w:val="24"/>
                <w:lang w:val="en-US"/>
              </w:rPr>
              <w:t>2.8</w:t>
            </w:r>
          </w:p>
        </w:tc>
      </w:tr>
      <w:tr w:rsidR="003B5EF5">
        <w:trPr>
          <w:cantSplit/>
        </w:trPr>
        <w:tc>
          <w:tcPr>
            <w:tcW w:w="9072" w:type="dxa"/>
            <w:gridSpan w:val="5"/>
          </w:tcPr>
          <w:p w:rsidR="003B5EF5" w:rsidRDefault="003B5EF5">
            <w:pPr>
              <w:pStyle w:val="2"/>
              <w:rPr>
                <w:b w:val="0"/>
              </w:rPr>
            </w:pPr>
            <w:r>
              <w:rPr>
                <w:b w:val="0"/>
              </w:rPr>
              <w:t>Млн. крб.</w:t>
            </w:r>
          </w:p>
        </w:tc>
      </w:tr>
      <w:tr w:rsidR="003B5EF5">
        <w:tc>
          <w:tcPr>
            <w:tcW w:w="2127" w:type="dxa"/>
          </w:tcPr>
          <w:p w:rsidR="003B5EF5" w:rsidRDefault="003B5EF5">
            <w:pPr>
              <w:jc w:val="center"/>
              <w:rPr>
                <w:sz w:val="24"/>
                <w:lang w:val="en-US"/>
              </w:rPr>
            </w:pPr>
            <w:r>
              <w:rPr>
                <w:sz w:val="24"/>
                <w:lang w:val="en-US"/>
              </w:rPr>
              <w:t>1995</w:t>
            </w:r>
          </w:p>
          <w:p w:rsidR="003B5EF5" w:rsidRDefault="003B5EF5">
            <w:pPr>
              <w:jc w:val="center"/>
              <w:rPr>
                <w:sz w:val="24"/>
                <w:lang w:val="en-US"/>
              </w:rPr>
            </w:pPr>
            <w:r>
              <w:rPr>
                <w:sz w:val="24"/>
                <w:lang w:val="en-US"/>
              </w:rPr>
              <w:t>1996</w:t>
            </w:r>
          </w:p>
          <w:p w:rsidR="003B5EF5" w:rsidRDefault="003B5EF5">
            <w:pPr>
              <w:jc w:val="center"/>
              <w:rPr>
                <w:sz w:val="24"/>
                <w:lang w:val="en-US"/>
              </w:rPr>
            </w:pPr>
            <w:r>
              <w:rPr>
                <w:sz w:val="24"/>
                <w:lang w:val="en-US"/>
              </w:rPr>
              <w:t>1997</w:t>
            </w:r>
          </w:p>
          <w:p w:rsidR="003B5EF5" w:rsidRDefault="003B5EF5">
            <w:pPr>
              <w:jc w:val="center"/>
              <w:rPr>
                <w:sz w:val="24"/>
                <w:lang w:val="en-US"/>
              </w:rPr>
            </w:pPr>
            <w:r>
              <w:rPr>
                <w:sz w:val="24"/>
                <w:lang w:val="en-US"/>
              </w:rPr>
              <w:t>1998</w:t>
            </w:r>
          </w:p>
        </w:tc>
        <w:tc>
          <w:tcPr>
            <w:tcW w:w="2409" w:type="dxa"/>
            <w:gridSpan w:val="2"/>
          </w:tcPr>
          <w:p w:rsidR="003B5EF5" w:rsidRDefault="003B5EF5">
            <w:pPr>
              <w:jc w:val="center"/>
              <w:rPr>
                <w:sz w:val="24"/>
                <w:lang w:val="en-US"/>
              </w:rPr>
            </w:pPr>
            <w:r>
              <w:rPr>
                <w:sz w:val="24"/>
                <w:lang w:val="en-US"/>
              </w:rPr>
              <w:t>54516.0</w:t>
            </w:r>
          </w:p>
          <w:p w:rsidR="003B5EF5" w:rsidRDefault="003B5EF5">
            <w:pPr>
              <w:jc w:val="center"/>
              <w:rPr>
                <w:sz w:val="24"/>
                <w:lang w:val="en-US"/>
              </w:rPr>
            </w:pPr>
            <w:r>
              <w:rPr>
                <w:sz w:val="24"/>
                <w:lang w:val="en-US"/>
              </w:rPr>
              <w:t>81519.0</w:t>
            </w:r>
          </w:p>
          <w:p w:rsidR="003B5EF5" w:rsidRDefault="003B5EF5">
            <w:pPr>
              <w:jc w:val="center"/>
              <w:rPr>
                <w:sz w:val="24"/>
                <w:lang w:val="en-US"/>
              </w:rPr>
            </w:pPr>
            <w:r>
              <w:rPr>
                <w:sz w:val="24"/>
                <w:lang w:val="en-US"/>
              </w:rPr>
              <w:t>92484.0</w:t>
            </w:r>
          </w:p>
          <w:p w:rsidR="003B5EF5" w:rsidRDefault="003B5EF5">
            <w:pPr>
              <w:jc w:val="center"/>
              <w:rPr>
                <w:sz w:val="24"/>
                <w:lang w:val="en-US"/>
              </w:rPr>
            </w:pPr>
            <w:r>
              <w:rPr>
                <w:sz w:val="24"/>
                <w:lang w:val="en-US"/>
              </w:rPr>
              <w:t>103649.0</w:t>
            </w:r>
          </w:p>
        </w:tc>
        <w:tc>
          <w:tcPr>
            <w:tcW w:w="2127" w:type="dxa"/>
          </w:tcPr>
          <w:p w:rsidR="003B5EF5" w:rsidRDefault="003B5EF5">
            <w:pPr>
              <w:jc w:val="center"/>
              <w:rPr>
                <w:sz w:val="24"/>
                <w:lang w:val="en-US"/>
              </w:rPr>
            </w:pPr>
            <w:r>
              <w:rPr>
                <w:sz w:val="24"/>
                <w:lang w:val="en-US"/>
              </w:rPr>
              <w:t>1595.3</w:t>
            </w:r>
          </w:p>
          <w:p w:rsidR="003B5EF5" w:rsidRDefault="003B5EF5">
            <w:pPr>
              <w:jc w:val="center"/>
              <w:rPr>
                <w:sz w:val="24"/>
                <w:lang w:val="en-US"/>
              </w:rPr>
            </w:pPr>
            <w:r>
              <w:rPr>
                <w:sz w:val="24"/>
                <w:lang w:val="en-US"/>
              </w:rPr>
              <w:t>2593.1</w:t>
            </w:r>
          </w:p>
          <w:p w:rsidR="003B5EF5" w:rsidRDefault="003B5EF5">
            <w:pPr>
              <w:jc w:val="center"/>
              <w:rPr>
                <w:sz w:val="24"/>
                <w:lang w:val="en-US"/>
              </w:rPr>
            </w:pPr>
            <w:r>
              <w:rPr>
                <w:sz w:val="24"/>
                <w:lang w:val="en-US"/>
              </w:rPr>
              <w:t>3293.4</w:t>
            </w:r>
          </w:p>
          <w:p w:rsidR="003B5EF5" w:rsidRDefault="003B5EF5">
            <w:pPr>
              <w:jc w:val="center"/>
              <w:rPr>
                <w:sz w:val="24"/>
                <w:lang w:val="en-US"/>
              </w:rPr>
            </w:pPr>
            <w:r>
              <w:rPr>
                <w:sz w:val="24"/>
                <w:lang w:val="en-US"/>
              </w:rPr>
              <w:t>3600</w:t>
            </w:r>
          </w:p>
        </w:tc>
        <w:tc>
          <w:tcPr>
            <w:tcW w:w="2409" w:type="dxa"/>
          </w:tcPr>
          <w:p w:rsidR="003B5EF5" w:rsidRDefault="003B5EF5">
            <w:pPr>
              <w:jc w:val="center"/>
              <w:rPr>
                <w:sz w:val="24"/>
                <w:lang w:val="en-US"/>
              </w:rPr>
            </w:pPr>
            <w:r>
              <w:rPr>
                <w:sz w:val="24"/>
                <w:lang w:val="en-US"/>
              </w:rPr>
              <w:t>2.9</w:t>
            </w:r>
          </w:p>
          <w:p w:rsidR="003B5EF5" w:rsidRDefault="003B5EF5">
            <w:pPr>
              <w:jc w:val="center"/>
              <w:rPr>
                <w:sz w:val="24"/>
                <w:lang w:val="en-US"/>
              </w:rPr>
            </w:pPr>
            <w:r>
              <w:rPr>
                <w:sz w:val="24"/>
                <w:lang w:val="en-US"/>
              </w:rPr>
              <w:t>3.2</w:t>
            </w:r>
          </w:p>
          <w:p w:rsidR="003B5EF5" w:rsidRDefault="003B5EF5">
            <w:pPr>
              <w:jc w:val="center"/>
              <w:rPr>
                <w:sz w:val="24"/>
                <w:lang w:val="en-US"/>
              </w:rPr>
            </w:pPr>
            <w:r>
              <w:rPr>
                <w:sz w:val="24"/>
                <w:lang w:val="en-US"/>
              </w:rPr>
              <w:t>3.6</w:t>
            </w:r>
          </w:p>
          <w:p w:rsidR="003B5EF5" w:rsidRDefault="003B5EF5">
            <w:pPr>
              <w:jc w:val="center"/>
              <w:rPr>
                <w:sz w:val="24"/>
                <w:lang w:val="en-US"/>
              </w:rPr>
            </w:pPr>
            <w:r>
              <w:rPr>
                <w:sz w:val="24"/>
                <w:lang w:val="en-US"/>
              </w:rPr>
              <w:t>3.5</w:t>
            </w:r>
          </w:p>
          <w:p w:rsidR="003B5EF5" w:rsidRDefault="003B5EF5">
            <w:pPr>
              <w:jc w:val="center"/>
              <w:rPr>
                <w:sz w:val="24"/>
                <w:lang w:val="en-US"/>
              </w:rPr>
            </w:pPr>
          </w:p>
        </w:tc>
      </w:tr>
    </w:tbl>
    <w:p w:rsidR="003B5EF5" w:rsidRDefault="003B5EF5">
      <w:pPr>
        <w:rPr>
          <w:sz w:val="24"/>
        </w:rPr>
      </w:pPr>
    </w:p>
    <w:p w:rsidR="003B5EF5" w:rsidRDefault="003B5EF5">
      <w:pPr>
        <w:shd w:val="clear" w:color="auto" w:fill="FFFFFF"/>
        <w:spacing w:before="264" w:line="278" w:lineRule="exact"/>
        <w:ind w:left="763" w:right="24"/>
        <w:jc w:val="both"/>
        <w:rPr>
          <w:spacing w:val="-13"/>
          <w:sz w:val="26"/>
        </w:rPr>
        <w:sectPr w:rsidR="003B5EF5">
          <w:pgSz w:w="11909" w:h="16834"/>
          <w:pgMar w:top="909" w:right="1253" w:bottom="360" w:left="1253" w:header="720" w:footer="720" w:gutter="0"/>
          <w:cols w:space="60"/>
          <w:noEndnote/>
        </w:sectPr>
      </w:pPr>
    </w:p>
    <w:p w:rsidR="003B5EF5" w:rsidRDefault="003B5EF5">
      <w:pPr>
        <w:shd w:val="clear" w:color="auto" w:fill="FFFFFF"/>
        <w:spacing w:before="264" w:line="278" w:lineRule="exact"/>
        <w:ind w:left="763" w:right="24"/>
        <w:jc w:val="right"/>
        <w:rPr>
          <w:spacing w:val="-13"/>
          <w:sz w:val="26"/>
        </w:rPr>
      </w:pPr>
      <w:r>
        <w:rPr>
          <w:spacing w:val="-13"/>
          <w:sz w:val="26"/>
        </w:rPr>
        <w:t>Додаток 4</w:t>
      </w:r>
    </w:p>
    <w:p w:rsidR="003B5EF5" w:rsidRDefault="003B5EF5">
      <w:pPr>
        <w:shd w:val="clear" w:color="auto" w:fill="FFFFFF"/>
        <w:spacing w:before="264" w:line="278" w:lineRule="exact"/>
        <w:ind w:right="24"/>
        <w:jc w:val="both"/>
        <w:rPr>
          <w:spacing w:val="-13"/>
          <w:sz w:val="26"/>
        </w:rPr>
      </w:pPr>
      <w:r>
        <w:rPr>
          <w:b/>
        </w:rPr>
        <w:t xml:space="preserve">    1.</w:t>
      </w:r>
      <w:r>
        <w:rPr>
          <w:spacing w:val="-13"/>
          <w:sz w:val="26"/>
        </w:rPr>
        <w:t>Прибутковий податок з сукупного оподатковуваного доходу громадян за місцем основної роботи (служби, навчання) обчислюється за такими ставками:</w:t>
      </w:r>
    </w:p>
    <w:p w:rsidR="003B5EF5" w:rsidRDefault="003B5EF5">
      <w:pPr>
        <w:shd w:val="clear" w:color="auto" w:fill="FFFFFF"/>
        <w:spacing w:before="264" w:line="278" w:lineRule="exact"/>
        <w:ind w:left="763" w:right="24"/>
        <w:jc w:val="both"/>
      </w:pPr>
    </w:p>
    <w:p w:rsidR="003B5EF5" w:rsidRDefault="003B5EF5">
      <w:pPr>
        <w:pBdr>
          <w:top w:val="single" w:sz="8" w:space="1" w:color="auto"/>
        </w:pBdr>
        <w:rPr>
          <w:sz w:val="2"/>
        </w:rPr>
      </w:pPr>
      <w:r>
        <w:t xml:space="preserve"> </w:t>
      </w:r>
    </w:p>
    <w:p w:rsidR="003B5EF5" w:rsidRDefault="003B5EF5">
      <w:pPr>
        <w:pBdr>
          <w:top w:val="single" w:sz="8" w:space="1" w:color="auto"/>
        </w:pBdr>
        <w:rPr>
          <w:sz w:val="2"/>
        </w:rPr>
        <w:sectPr w:rsidR="003B5EF5">
          <w:pgSz w:w="11909" w:h="16834"/>
          <w:pgMar w:top="909" w:right="1253" w:bottom="360" w:left="1253" w:header="720" w:footer="720" w:gutter="0"/>
          <w:cols w:space="60"/>
          <w:noEndnote/>
        </w:sectPr>
      </w:pPr>
    </w:p>
    <w:p w:rsidR="003B5EF5" w:rsidRDefault="003B5EF5">
      <w:pPr>
        <w:shd w:val="clear" w:color="auto" w:fill="FFFFFF"/>
        <w:tabs>
          <w:tab w:val="left" w:pos="2189"/>
        </w:tabs>
        <w:spacing w:line="274" w:lineRule="exact"/>
        <w:ind w:left="5"/>
      </w:pPr>
      <w:r>
        <w:rPr>
          <w:spacing w:val="-14"/>
          <w:sz w:val="26"/>
        </w:rPr>
        <w:t>Розмір місячного сукупного</w:t>
      </w:r>
      <w:r>
        <w:rPr>
          <w:spacing w:val="-14"/>
          <w:sz w:val="26"/>
        </w:rPr>
        <w:br/>
      </w:r>
      <w:r>
        <w:rPr>
          <w:spacing w:val="-15"/>
          <w:sz w:val="26"/>
        </w:rPr>
        <w:t>оподатковуваного доходу (у мі</w:t>
      </w:r>
      <w:r>
        <w:rPr>
          <w:spacing w:val="-15"/>
          <w:sz w:val="26"/>
        </w:rPr>
        <w:softHyphen/>
      </w:r>
      <w:r>
        <w:rPr>
          <w:spacing w:val="-15"/>
          <w:sz w:val="26"/>
        </w:rPr>
        <w:br/>
      </w:r>
      <w:r>
        <w:rPr>
          <w:spacing w:val="-13"/>
          <w:sz w:val="26"/>
        </w:rPr>
        <w:t>німальних місячних заробітних</w:t>
      </w:r>
      <w:r>
        <w:rPr>
          <w:spacing w:val="-13"/>
          <w:sz w:val="26"/>
        </w:rPr>
        <w:br/>
      </w:r>
      <w:r>
        <w:rPr>
          <w:spacing w:val="-20"/>
          <w:sz w:val="26"/>
        </w:rPr>
        <w:t>платах)</w:t>
      </w:r>
      <w:r>
        <w:rPr>
          <w:spacing w:val="-20"/>
          <w:sz w:val="26"/>
        </w:rPr>
        <w:tab/>
        <w:t>:</w:t>
      </w:r>
    </w:p>
    <w:p w:rsidR="003B5EF5" w:rsidRDefault="003B5EF5">
      <w:pPr>
        <w:shd w:val="clear" w:color="auto" w:fill="FFFFFF"/>
        <w:spacing w:before="259"/>
      </w:pPr>
      <w:r>
        <w:br w:type="column"/>
      </w:r>
      <w:r>
        <w:rPr>
          <w:spacing w:val="-14"/>
          <w:sz w:val="26"/>
        </w:rPr>
        <w:t>Ставки та розміри податку</w:t>
      </w:r>
    </w:p>
    <w:p w:rsidR="003B5EF5" w:rsidRDefault="003B5EF5">
      <w:pPr>
        <w:shd w:val="clear" w:color="auto" w:fill="FFFFFF"/>
        <w:spacing w:before="259"/>
        <w:sectPr w:rsidR="003B5EF5">
          <w:type w:val="continuous"/>
          <w:pgSz w:w="11909" w:h="16834"/>
          <w:pgMar w:top="909" w:right="4233" w:bottom="360" w:left="1320" w:header="720" w:footer="720" w:gutter="0"/>
          <w:cols w:num="2" w:space="720" w:equalWidth="0">
            <w:col w:w="3283" w:space="317"/>
            <w:col w:w="2755"/>
          </w:cols>
          <w:noEndnote/>
        </w:sectPr>
      </w:pPr>
    </w:p>
    <w:p w:rsidR="003B5EF5" w:rsidRDefault="003B5EF5">
      <w:pPr>
        <w:pBdr>
          <w:top w:val="single" w:sz="8" w:space="1" w:color="auto"/>
        </w:pBdr>
        <w:rPr>
          <w:sz w:val="2"/>
        </w:rPr>
      </w:pPr>
      <w:r>
        <w:t xml:space="preserve"> </w:t>
      </w:r>
    </w:p>
    <w:p w:rsidR="003B5EF5" w:rsidRDefault="003B5EF5">
      <w:pPr>
        <w:pBdr>
          <w:top w:val="single" w:sz="8" w:space="1" w:color="auto"/>
        </w:pBdr>
        <w:rPr>
          <w:sz w:val="2"/>
        </w:rPr>
        <w:sectPr w:rsidR="003B5EF5">
          <w:type w:val="continuous"/>
          <w:pgSz w:w="11909" w:h="16834"/>
          <w:pgMar w:top="909" w:right="3125" w:bottom="360" w:left="1315" w:header="720" w:footer="720" w:gutter="0"/>
          <w:cols w:space="60"/>
          <w:noEndnote/>
        </w:sectPr>
      </w:pPr>
    </w:p>
    <w:p w:rsidR="003B5EF5" w:rsidRDefault="003B5EF5">
      <w:pPr>
        <w:shd w:val="clear" w:color="auto" w:fill="FFFFFF"/>
        <w:spacing w:line="274" w:lineRule="exact"/>
        <w:rPr>
          <w:spacing w:val="-14"/>
          <w:sz w:val="26"/>
        </w:rPr>
      </w:pPr>
      <w:r>
        <w:rPr>
          <w:spacing w:val="-13"/>
          <w:sz w:val="26"/>
        </w:rPr>
        <w:t xml:space="preserve">1 мінімальна заробітна </w:t>
      </w:r>
      <w:r>
        <w:rPr>
          <w:spacing w:val="-15"/>
          <w:sz w:val="26"/>
        </w:rPr>
        <w:t>плата включно від 1 мінімальної заро</w:t>
      </w:r>
      <w:r>
        <w:rPr>
          <w:spacing w:val="-15"/>
          <w:sz w:val="26"/>
        </w:rPr>
        <w:softHyphen/>
      </w:r>
      <w:r>
        <w:rPr>
          <w:spacing w:val="-6"/>
          <w:sz w:val="26"/>
        </w:rPr>
        <w:t xml:space="preserve">бітної плати +1 крб </w:t>
      </w:r>
      <w:r>
        <w:rPr>
          <w:spacing w:val="-15"/>
          <w:sz w:val="26"/>
        </w:rPr>
        <w:t>до 10 мінімальних заро</w:t>
      </w:r>
      <w:r>
        <w:rPr>
          <w:spacing w:val="-15"/>
          <w:sz w:val="26"/>
        </w:rPr>
        <w:softHyphen/>
      </w:r>
      <w:r>
        <w:rPr>
          <w:spacing w:val="-14"/>
          <w:sz w:val="26"/>
        </w:rPr>
        <w:t xml:space="preserve">бітних плат включно </w:t>
      </w:r>
    </w:p>
    <w:p w:rsidR="003B5EF5" w:rsidRDefault="003B5EF5">
      <w:pPr>
        <w:shd w:val="clear" w:color="auto" w:fill="FFFFFF"/>
        <w:spacing w:line="274" w:lineRule="exact"/>
        <w:rPr>
          <w:spacing w:val="-13"/>
          <w:sz w:val="26"/>
        </w:rPr>
      </w:pPr>
      <w:r>
        <w:rPr>
          <w:spacing w:val="-15"/>
          <w:sz w:val="26"/>
        </w:rPr>
        <w:t>від 10 мінімальних заро</w:t>
      </w:r>
      <w:r>
        <w:rPr>
          <w:spacing w:val="-15"/>
          <w:sz w:val="26"/>
        </w:rPr>
        <w:softHyphen/>
      </w:r>
      <w:r>
        <w:rPr>
          <w:spacing w:val="-9"/>
          <w:sz w:val="26"/>
        </w:rPr>
        <w:t xml:space="preserve">бітних плат +1 крб </w:t>
      </w:r>
      <w:r>
        <w:rPr>
          <w:spacing w:val="-12"/>
          <w:sz w:val="26"/>
        </w:rPr>
        <w:t>до 20 мінімальних заро</w:t>
      </w:r>
      <w:r>
        <w:rPr>
          <w:spacing w:val="-12"/>
          <w:sz w:val="26"/>
        </w:rPr>
        <w:softHyphen/>
      </w:r>
      <w:r>
        <w:rPr>
          <w:spacing w:val="-13"/>
          <w:sz w:val="26"/>
        </w:rPr>
        <w:t>бітних плат включно</w:t>
      </w:r>
    </w:p>
    <w:p w:rsidR="003B5EF5" w:rsidRDefault="003B5EF5">
      <w:pPr>
        <w:shd w:val="clear" w:color="auto" w:fill="FFFFFF"/>
        <w:spacing w:line="274" w:lineRule="exact"/>
        <w:rPr>
          <w:spacing w:val="-14"/>
          <w:sz w:val="26"/>
        </w:rPr>
      </w:pPr>
      <w:r>
        <w:rPr>
          <w:spacing w:val="-13"/>
          <w:sz w:val="26"/>
        </w:rPr>
        <w:t xml:space="preserve"> </w:t>
      </w:r>
      <w:r>
        <w:rPr>
          <w:spacing w:val="-15"/>
          <w:sz w:val="26"/>
        </w:rPr>
        <w:t>від 20 мінімальних заро</w:t>
      </w:r>
      <w:r>
        <w:rPr>
          <w:spacing w:val="-15"/>
          <w:sz w:val="26"/>
        </w:rPr>
        <w:softHyphen/>
      </w:r>
      <w:r>
        <w:rPr>
          <w:spacing w:val="-10"/>
          <w:sz w:val="26"/>
        </w:rPr>
        <w:t xml:space="preserve">бітних плат +1 крб </w:t>
      </w:r>
      <w:r>
        <w:rPr>
          <w:spacing w:val="-15"/>
          <w:sz w:val="26"/>
        </w:rPr>
        <w:t>до ЗО мінімальних заро</w:t>
      </w:r>
      <w:r>
        <w:rPr>
          <w:spacing w:val="-15"/>
          <w:sz w:val="26"/>
        </w:rPr>
        <w:softHyphen/>
      </w:r>
      <w:r>
        <w:rPr>
          <w:spacing w:val="-14"/>
          <w:sz w:val="26"/>
        </w:rPr>
        <w:t xml:space="preserve">бітних плат включно </w:t>
      </w:r>
    </w:p>
    <w:p w:rsidR="003B5EF5" w:rsidRDefault="003B5EF5">
      <w:pPr>
        <w:shd w:val="clear" w:color="auto" w:fill="FFFFFF"/>
        <w:spacing w:line="274" w:lineRule="exact"/>
      </w:pPr>
      <w:r>
        <w:rPr>
          <w:spacing w:val="-17"/>
          <w:sz w:val="26"/>
        </w:rPr>
        <w:t xml:space="preserve">понад ЗО мінімальних </w:t>
      </w:r>
      <w:r>
        <w:rPr>
          <w:spacing w:val="-13"/>
          <w:sz w:val="26"/>
        </w:rPr>
        <w:t>заробітних плат</w:t>
      </w:r>
    </w:p>
    <w:p w:rsidR="003B5EF5" w:rsidRDefault="003B5EF5">
      <w:pPr>
        <w:shd w:val="clear" w:color="auto" w:fill="FFFFFF"/>
        <w:spacing w:before="259"/>
        <w:ind w:left="10"/>
      </w:pPr>
      <w:r>
        <w:br w:type="column"/>
      </w:r>
      <w:r>
        <w:rPr>
          <w:spacing w:val="-14"/>
          <w:sz w:val="26"/>
        </w:rPr>
        <w:t>не оподатковується</w:t>
      </w:r>
    </w:p>
    <w:p w:rsidR="003B5EF5" w:rsidRDefault="003B5EF5">
      <w:pPr>
        <w:shd w:val="clear" w:color="auto" w:fill="FFFFFF"/>
        <w:ind w:left="19"/>
      </w:pPr>
      <w:r>
        <w:rPr>
          <w:spacing w:val="-15"/>
          <w:sz w:val="26"/>
        </w:rPr>
        <w:t>10 процентів суми, що перевищує</w:t>
      </w:r>
    </w:p>
    <w:p w:rsidR="003B5EF5" w:rsidRDefault="003B5EF5">
      <w:pPr>
        <w:shd w:val="clear" w:color="auto" w:fill="FFFFFF"/>
        <w:ind w:left="10"/>
      </w:pPr>
      <w:r>
        <w:rPr>
          <w:spacing w:val="-14"/>
          <w:sz w:val="26"/>
        </w:rPr>
        <w:t>мінімальну заробітну плату</w:t>
      </w:r>
    </w:p>
    <w:p w:rsidR="003B5EF5" w:rsidRDefault="003B5EF5">
      <w:pPr>
        <w:shd w:val="clear" w:color="auto" w:fill="FFFFFF"/>
        <w:spacing w:before="542" w:line="274" w:lineRule="exact"/>
      </w:pPr>
      <w:r>
        <w:rPr>
          <w:spacing w:val="-13"/>
          <w:sz w:val="26"/>
        </w:rPr>
        <w:t xml:space="preserve">податок з 10 мінімальних заробітних </w:t>
      </w:r>
      <w:r>
        <w:rPr>
          <w:spacing w:val="-15"/>
          <w:sz w:val="26"/>
        </w:rPr>
        <w:t>плат + 20 процентів суми, що переви</w:t>
      </w:r>
      <w:r>
        <w:rPr>
          <w:spacing w:val="-15"/>
          <w:sz w:val="26"/>
        </w:rPr>
        <w:softHyphen/>
      </w:r>
      <w:r>
        <w:rPr>
          <w:spacing w:val="-13"/>
          <w:sz w:val="26"/>
        </w:rPr>
        <w:t>щує 10 мінімальних заробітних плат</w:t>
      </w:r>
    </w:p>
    <w:p w:rsidR="003B5EF5" w:rsidRDefault="003B5EF5">
      <w:pPr>
        <w:shd w:val="clear" w:color="auto" w:fill="FFFFFF"/>
        <w:spacing w:before="269" w:line="274" w:lineRule="exact"/>
        <w:ind w:left="5"/>
      </w:pPr>
      <w:r>
        <w:rPr>
          <w:spacing w:val="-13"/>
          <w:sz w:val="26"/>
        </w:rPr>
        <w:t xml:space="preserve">податок з 20 мінімальних заробітних </w:t>
      </w:r>
      <w:r>
        <w:rPr>
          <w:spacing w:val="-15"/>
          <w:sz w:val="26"/>
        </w:rPr>
        <w:t>плат + 35 процентів суми, що переви</w:t>
      </w:r>
      <w:r>
        <w:rPr>
          <w:spacing w:val="-15"/>
          <w:sz w:val="26"/>
        </w:rPr>
        <w:softHyphen/>
      </w:r>
      <w:r>
        <w:rPr>
          <w:spacing w:val="-13"/>
          <w:sz w:val="26"/>
        </w:rPr>
        <w:t>щує 20 мінімальних заробітних плат</w:t>
      </w:r>
    </w:p>
    <w:p w:rsidR="003B5EF5" w:rsidRDefault="003B5EF5">
      <w:pPr>
        <w:shd w:val="clear" w:color="auto" w:fill="FFFFFF"/>
        <w:spacing w:before="259" w:line="283" w:lineRule="exact"/>
        <w:ind w:left="5"/>
        <w:sectPr w:rsidR="003B5EF5">
          <w:type w:val="continuous"/>
          <w:pgSz w:w="11909" w:h="16834"/>
          <w:pgMar w:top="909" w:right="3125" w:bottom="360" w:left="1315" w:header="720" w:footer="720" w:gutter="0"/>
          <w:cols w:num="2" w:space="720" w:equalWidth="0">
            <w:col w:w="2564" w:space="1018"/>
            <w:col w:w="3888"/>
          </w:cols>
          <w:noEndnote/>
        </w:sectPr>
      </w:pPr>
      <w:r>
        <w:rPr>
          <w:spacing w:val="-15"/>
          <w:sz w:val="26"/>
        </w:rPr>
        <w:t>податок з ЗО мінімальних заробітних плат + 50 процентів суми, що переви</w:t>
      </w:r>
      <w:r>
        <w:rPr>
          <w:spacing w:val="-15"/>
          <w:sz w:val="26"/>
        </w:rPr>
        <w:softHyphen/>
        <w:t>щує ЗО мінімальних заробітних плат</w:t>
      </w:r>
    </w:p>
    <w:p w:rsidR="003B5EF5" w:rsidRDefault="003B5EF5">
      <w:pPr>
        <w:pStyle w:val="3"/>
      </w:pPr>
      <w:r>
        <w:t>Додаток 5</w:t>
      </w:r>
    </w:p>
    <w:p w:rsidR="003B5EF5" w:rsidRDefault="003B5EF5">
      <w:pPr>
        <w:rPr>
          <w:sz w:val="24"/>
        </w:rPr>
      </w:pPr>
      <w:r>
        <w:rPr>
          <w:sz w:val="24"/>
        </w:rPr>
        <w:t>Співвідношення неподатковуваного мінімуму доходів громадян і середньомісячної заробітної плати робітників і службовців в Україні за період з 1990 року.</w:t>
      </w:r>
    </w:p>
    <w:p w:rsidR="003B5EF5" w:rsidRDefault="003B5EF5">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993"/>
        <w:gridCol w:w="1265"/>
        <w:gridCol w:w="1569"/>
        <w:gridCol w:w="1276"/>
        <w:gridCol w:w="950"/>
      </w:tblGrid>
      <w:tr w:rsidR="003B5EF5">
        <w:trPr>
          <w:cantSplit/>
        </w:trPr>
        <w:tc>
          <w:tcPr>
            <w:tcW w:w="1526" w:type="dxa"/>
            <w:vMerge w:val="restart"/>
            <w:vAlign w:val="center"/>
          </w:tcPr>
          <w:p w:rsidR="003B5EF5" w:rsidRDefault="003B5EF5">
            <w:pPr>
              <w:jc w:val="center"/>
              <w:rPr>
                <w:sz w:val="22"/>
              </w:rPr>
            </w:pPr>
            <w:r>
              <w:rPr>
                <w:sz w:val="22"/>
              </w:rPr>
              <w:t>Місяць і рік запроваджен-ня НМ</w:t>
            </w:r>
          </w:p>
        </w:tc>
        <w:tc>
          <w:tcPr>
            <w:tcW w:w="3534" w:type="dxa"/>
            <w:gridSpan w:val="3"/>
            <w:vAlign w:val="center"/>
          </w:tcPr>
          <w:p w:rsidR="003B5EF5" w:rsidRDefault="003B5EF5">
            <w:pPr>
              <w:jc w:val="center"/>
              <w:rPr>
                <w:sz w:val="22"/>
              </w:rPr>
            </w:pPr>
            <w:r>
              <w:rPr>
                <w:sz w:val="22"/>
              </w:rPr>
              <w:t>Номінальна велечина</w:t>
            </w:r>
          </w:p>
        </w:tc>
        <w:tc>
          <w:tcPr>
            <w:tcW w:w="3795" w:type="dxa"/>
            <w:gridSpan w:val="3"/>
            <w:vAlign w:val="center"/>
          </w:tcPr>
          <w:p w:rsidR="003B5EF5" w:rsidRDefault="003B5EF5">
            <w:pPr>
              <w:jc w:val="center"/>
              <w:rPr>
                <w:sz w:val="22"/>
              </w:rPr>
            </w:pPr>
            <w:r>
              <w:rPr>
                <w:sz w:val="22"/>
              </w:rPr>
              <w:t>Поле податкового вилучення</w:t>
            </w:r>
          </w:p>
          <w:p w:rsidR="003B5EF5" w:rsidRDefault="003B5EF5">
            <w:pPr>
              <w:jc w:val="center"/>
              <w:rPr>
                <w:sz w:val="22"/>
              </w:rPr>
            </w:pPr>
            <w:r>
              <w:rPr>
                <w:sz w:val="22"/>
              </w:rPr>
              <w:t xml:space="preserve"> доходів, %</w:t>
            </w:r>
          </w:p>
        </w:tc>
      </w:tr>
      <w:tr w:rsidR="003B5EF5">
        <w:trPr>
          <w:cantSplit/>
        </w:trPr>
        <w:tc>
          <w:tcPr>
            <w:tcW w:w="1526" w:type="dxa"/>
            <w:vMerge/>
            <w:vAlign w:val="center"/>
          </w:tcPr>
          <w:p w:rsidR="003B5EF5" w:rsidRDefault="003B5EF5">
            <w:pPr>
              <w:jc w:val="center"/>
              <w:rPr>
                <w:sz w:val="22"/>
              </w:rPr>
            </w:pPr>
          </w:p>
        </w:tc>
        <w:tc>
          <w:tcPr>
            <w:tcW w:w="1276" w:type="dxa"/>
            <w:vAlign w:val="center"/>
          </w:tcPr>
          <w:p w:rsidR="003B5EF5" w:rsidRDefault="003B5EF5">
            <w:pPr>
              <w:ind w:left="-108" w:right="-108"/>
              <w:jc w:val="center"/>
              <w:rPr>
                <w:sz w:val="22"/>
              </w:rPr>
            </w:pPr>
            <w:r>
              <w:rPr>
                <w:sz w:val="22"/>
              </w:rPr>
              <w:t>Неподатко-вуваний мінімум (НМ)</w:t>
            </w:r>
          </w:p>
        </w:tc>
        <w:tc>
          <w:tcPr>
            <w:tcW w:w="993" w:type="dxa"/>
            <w:vAlign w:val="center"/>
          </w:tcPr>
          <w:p w:rsidR="003B5EF5" w:rsidRDefault="003B5EF5">
            <w:pPr>
              <w:ind w:left="-108" w:right="-107"/>
              <w:jc w:val="center"/>
              <w:rPr>
                <w:sz w:val="22"/>
              </w:rPr>
            </w:pPr>
            <w:r>
              <w:rPr>
                <w:sz w:val="22"/>
              </w:rPr>
              <w:t>Середня заробітна плата</w:t>
            </w:r>
          </w:p>
        </w:tc>
        <w:tc>
          <w:tcPr>
            <w:tcW w:w="1265" w:type="dxa"/>
            <w:vAlign w:val="center"/>
          </w:tcPr>
          <w:p w:rsidR="003B5EF5" w:rsidRDefault="003B5EF5">
            <w:pPr>
              <w:jc w:val="center"/>
              <w:rPr>
                <w:sz w:val="22"/>
              </w:rPr>
            </w:pPr>
            <w:r>
              <w:rPr>
                <w:sz w:val="22"/>
              </w:rPr>
              <w:t>НМ до середньої заробітної плати</w:t>
            </w:r>
          </w:p>
        </w:tc>
        <w:tc>
          <w:tcPr>
            <w:tcW w:w="1569" w:type="dxa"/>
            <w:vAlign w:val="center"/>
          </w:tcPr>
          <w:p w:rsidR="003B5EF5" w:rsidRDefault="003B5EF5">
            <w:pPr>
              <w:ind w:left="-98" w:right="-108"/>
              <w:jc w:val="center"/>
              <w:rPr>
                <w:sz w:val="22"/>
              </w:rPr>
            </w:pPr>
            <w:r>
              <w:rPr>
                <w:sz w:val="22"/>
              </w:rPr>
              <w:t>При запровадженні НМ</w:t>
            </w:r>
          </w:p>
        </w:tc>
        <w:tc>
          <w:tcPr>
            <w:tcW w:w="1276" w:type="dxa"/>
            <w:vAlign w:val="center"/>
          </w:tcPr>
          <w:p w:rsidR="003B5EF5" w:rsidRDefault="003B5EF5">
            <w:pPr>
              <w:jc w:val="center"/>
              <w:rPr>
                <w:sz w:val="22"/>
              </w:rPr>
            </w:pPr>
            <w:r>
              <w:rPr>
                <w:sz w:val="22"/>
              </w:rPr>
              <w:t>При перегляді НМ</w:t>
            </w:r>
          </w:p>
        </w:tc>
        <w:tc>
          <w:tcPr>
            <w:tcW w:w="950" w:type="dxa"/>
            <w:vAlign w:val="center"/>
          </w:tcPr>
          <w:p w:rsidR="003B5EF5" w:rsidRDefault="003B5EF5">
            <w:pPr>
              <w:jc w:val="center"/>
              <w:rPr>
                <w:sz w:val="22"/>
              </w:rPr>
            </w:pPr>
            <w:r>
              <w:rPr>
                <w:sz w:val="22"/>
              </w:rPr>
              <w:t>Індекс змін</w:t>
            </w:r>
          </w:p>
        </w:tc>
      </w:tr>
      <w:tr w:rsidR="003B5EF5">
        <w:trPr>
          <w:cantSplit/>
        </w:trPr>
        <w:tc>
          <w:tcPr>
            <w:tcW w:w="8855" w:type="dxa"/>
            <w:gridSpan w:val="7"/>
          </w:tcPr>
          <w:p w:rsidR="003B5EF5" w:rsidRDefault="003B5EF5">
            <w:pPr>
              <w:jc w:val="center"/>
              <w:rPr>
                <w:sz w:val="24"/>
              </w:rPr>
            </w:pPr>
            <w:r>
              <w:rPr>
                <w:sz w:val="24"/>
              </w:rPr>
              <w:t>Крб.</w:t>
            </w:r>
          </w:p>
        </w:tc>
      </w:tr>
      <w:tr w:rsidR="003B5EF5">
        <w:tc>
          <w:tcPr>
            <w:tcW w:w="1526" w:type="dxa"/>
          </w:tcPr>
          <w:p w:rsidR="003B5EF5" w:rsidRDefault="003B5EF5">
            <w:pPr>
              <w:jc w:val="center"/>
              <w:rPr>
                <w:sz w:val="24"/>
                <w:lang w:val="en-US"/>
              </w:rPr>
            </w:pPr>
            <w:r>
              <w:rPr>
                <w:sz w:val="24"/>
                <w:lang w:val="en-US"/>
              </w:rPr>
              <w:t>07.90</w:t>
            </w:r>
          </w:p>
          <w:p w:rsidR="003B5EF5" w:rsidRDefault="003B5EF5">
            <w:pPr>
              <w:jc w:val="center"/>
              <w:rPr>
                <w:sz w:val="24"/>
                <w:lang w:val="en-US"/>
              </w:rPr>
            </w:pPr>
            <w:r>
              <w:rPr>
                <w:sz w:val="24"/>
                <w:lang w:val="en-US"/>
              </w:rPr>
              <w:t>04.91</w:t>
            </w:r>
          </w:p>
          <w:p w:rsidR="003B5EF5" w:rsidRDefault="003B5EF5">
            <w:pPr>
              <w:jc w:val="center"/>
              <w:rPr>
                <w:sz w:val="24"/>
                <w:lang w:val="en-US"/>
              </w:rPr>
            </w:pPr>
            <w:r>
              <w:rPr>
                <w:sz w:val="24"/>
                <w:lang w:val="en-US"/>
              </w:rPr>
              <w:t>07.91</w:t>
            </w:r>
          </w:p>
          <w:p w:rsidR="003B5EF5" w:rsidRDefault="003B5EF5">
            <w:pPr>
              <w:jc w:val="center"/>
              <w:rPr>
                <w:sz w:val="24"/>
                <w:lang w:val="en-US"/>
              </w:rPr>
            </w:pPr>
            <w:r>
              <w:rPr>
                <w:sz w:val="24"/>
                <w:lang w:val="en-US"/>
              </w:rPr>
              <w:t>12.91</w:t>
            </w:r>
          </w:p>
          <w:p w:rsidR="003B5EF5" w:rsidRDefault="003B5EF5">
            <w:pPr>
              <w:jc w:val="center"/>
              <w:rPr>
                <w:sz w:val="24"/>
                <w:lang w:val="en-US"/>
              </w:rPr>
            </w:pPr>
            <w:r>
              <w:rPr>
                <w:sz w:val="24"/>
                <w:lang w:val="en-US"/>
              </w:rPr>
              <w:t>05.92</w:t>
            </w:r>
          </w:p>
          <w:p w:rsidR="003B5EF5" w:rsidRDefault="003B5EF5">
            <w:pPr>
              <w:jc w:val="center"/>
              <w:rPr>
                <w:sz w:val="24"/>
                <w:lang w:val="en-US"/>
              </w:rPr>
            </w:pPr>
            <w:r>
              <w:rPr>
                <w:sz w:val="24"/>
                <w:lang w:val="en-US"/>
              </w:rPr>
              <w:t>11.92</w:t>
            </w:r>
          </w:p>
          <w:p w:rsidR="003B5EF5" w:rsidRDefault="003B5EF5">
            <w:pPr>
              <w:jc w:val="center"/>
              <w:rPr>
                <w:sz w:val="24"/>
                <w:lang w:val="en-US"/>
              </w:rPr>
            </w:pPr>
            <w:r>
              <w:rPr>
                <w:sz w:val="24"/>
                <w:lang w:val="en-US"/>
              </w:rPr>
              <w:t>01.93</w:t>
            </w:r>
          </w:p>
          <w:p w:rsidR="003B5EF5" w:rsidRDefault="003B5EF5">
            <w:pPr>
              <w:jc w:val="center"/>
              <w:rPr>
                <w:sz w:val="24"/>
                <w:lang w:val="en-US"/>
              </w:rPr>
            </w:pPr>
            <w:r>
              <w:rPr>
                <w:sz w:val="24"/>
                <w:lang w:val="en-US"/>
              </w:rPr>
              <w:t>06.93</w:t>
            </w:r>
          </w:p>
          <w:p w:rsidR="003B5EF5" w:rsidRDefault="003B5EF5">
            <w:pPr>
              <w:jc w:val="center"/>
              <w:rPr>
                <w:sz w:val="24"/>
                <w:lang w:val="en-US"/>
              </w:rPr>
            </w:pPr>
            <w:r>
              <w:rPr>
                <w:sz w:val="24"/>
                <w:lang w:val="en-US"/>
              </w:rPr>
              <w:t>09.93</w:t>
            </w:r>
          </w:p>
          <w:p w:rsidR="003B5EF5" w:rsidRDefault="003B5EF5">
            <w:pPr>
              <w:jc w:val="center"/>
              <w:rPr>
                <w:sz w:val="24"/>
                <w:lang w:val="en-US"/>
              </w:rPr>
            </w:pPr>
            <w:r>
              <w:rPr>
                <w:sz w:val="24"/>
                <w:lang w:val="en-US"/>
              </w:rPr>
              <w:t>12.93</w:t>
            </w:r>
          </w:p>
        </w:tc>
        <w:tc>
          <w:tcPr>
            <w:tcW w:w="1276" w:type="dxa"/>
          </w:tcPr>
          <w:p w:rsidR="003B5EF5" w:rsidRDefault="003B5EF5">
            <w:pPr>
              <w:jc w:val="center"/>
              <w:rPr>
                <w:sz w:val="24"/>
              </w:rPr>
            </w:pPr>
            <w:r>
              <w:rPr>
                <w:sz w:val="24"/>
              </w:rPr>
              <w:t>100</w:t>
            </w:r>
          </w:p>
          <w:p w:rsidR="003B5EF5" w:rsidRDefault="003B5EF5">
            <w:pPr>
              <w:jc w:val="center"/>
              <w:rPr>
                <w:sz w:val="24"/>
              </w:rPr>
            </w:pPr>
            <w:r>
              <w:rPr>
                <w:sz w:val="24"/>
              </w:rPr>
              <w:t>160</w:t>
            </w:r>
          </w:p>
          <w:p w:rsidR="003B5EF5" w:rsidRDefault="003B5EF5">
            <w:pPr>
              <w:jc w:val="center"/>
              <w:rPr>
                <w:sz w:val="24"/>
              </w:rPr>
            </w:pPr>
            <w:r>
              <w:rPr>
                <w:sz w:val="24"/>
              </w:rPr>
              <w:t>185</w:t>
            </w:r>
          </w:p>
          <w:p w:rsidR="003B5EF5" w:rsidRDefault="003B5EF5">
            <w:pPr>
              <w:jc w:val="center"/>
              <w:rPr>
                <w:sz w:val="24"/>
              </w:rPr>
            </w:pPr>
            <w:r>
              <w:rPr>
                <w:sz w:val="24"/>
              </w:rPr>
              <w:t>400</w:t>
            </w:r>
          </w:p>
          <w:p w:rsidR="003B5EF5" w:rsidRDefault="003B5EF5">
            <w:pPr>
              <w:jc w:val="center"/>
              <w:rPr>
                <w:sz w:val="24"/>
              </w:rPr>
            </w:pPr>
            <w:r>
              <w:rPr>
                <w:sz w:val="24"/>
              </w:rPr>
              <w:t>900</w:t>
            </w:r>
          </w:p>
          <w:p w:rsidR="003B5EF5" w:rsidRDefault="003B5EF5">
            <w:pPr>
              <w:jc w:val="center"/>
              <w:rPr>
                <w:sz w:val="24"/>
              </w:rPr>
            </w:pPr>
            <w:r>
              <w:rPr>
                <w:sz w:val="24"/>
              </w:rPr>
              <w:t>2300</w:t>
            </w:r>
          </w:p>
          <w:p w:rsidR="003B5EF5" w:rsidRDefault="003B5EF5">
            <w:pPr>
              <w:jc w:val="center"/>
              <w:rPr>
                <w:sz w:val="24"/>
              </w:rPr>
            </w:pPr>
            <w:r>
              <w:rPr>
                <w:sz w:val="24"/>
              </w:rPr>
              <w:t>4600</w:t>
            </w:r>
          </w:p>
          <w:p w:rsidR="003B5EF5" w:rsidRDefault="003B5EF5">
            <w:pPr>
              <w:jc w:val="center"/>
              <w:rPr>
                <w:sz w:val="24"/>
              </w:rPr>
            </w:pPr>
            <w:r>
              <w:rPr>
                <w:sz w:val="24"/>
              </w:rPr>
              <w:t>13800</w:t>
            </w:r>
          </w:p>
          <w:p w:rsidR="003B5EF5" w:rsidRDefault="003B5EF5">
            <w:pPr>
              <w:jc w:val="center"/>
              <w:rPr>
                <w:sz w:val="24"/>
              </w:rPr>
            </w:pPr>
            <w:r>
              <w:rPr>
                <w:sz w:val="24"/>
              </w:rPr>
              <w:t>40000</w:t>
            </w:r>
          </w:p>
          <w:p w:rsidR="003B5EF5" w:rsidRDefault="003B5EF5">
            <w:pPr>
              <w:jc w:val="center"/>
              <w:rPr>
                <w:sz w:val="24"/>
              </w:rPr>
            </w:pPr>
            <w:r>
              <w:rPr>
                <w:sz w:val="24"/>
              </w:rPr>
              <w:t>120000</w:t>
            </w:r>
          </w:p>
        </w:tc>
        <w:tc>
          <w:tcPr>
            <w:tcW w:w="993" w:type="dxa"/>
          </w:tcPr>
          <w:p w:rsidR="003B5EF5" w:rsidRDefault="003B5EF5">
            <w:pPr>
              <w:jc w:val="center"/>
              <w:rPr>
                <w:sz w:val="24"/>
              </w:rPr>
            </w:pPr>
            <w:r>
              <w:rPr>
                <w:sz w:val="24"/>
              </w:rPr>
              <w:t>248</w:t>
            </w:r>
          </w:p>
          <w:p w:rsidR="003B5EF5" w:rsidRDefault="003B5EF5">
            <w:pPr>
              <w:jc w:val="center"/>
              <w:rPr>
                <w:sz w:val="24"/>
              </w:rPr>
            </w:pPr>
            <w:r>
              <w:rPr>
                <w:sz w:val="24"/>
              </w:rPr>
              <w:t>365</w:t>
            </w:r>
          </w:p>
          <w:p w:rsidR="003B5EF5" w:rsidRDefault="003B5EF5">
            <w:pPr>
              <w:jc w:val="center"/>
              <w:rPr>
                <w:sz w:val="24"/>
              </w:rPr>
            </w:pPr>
            <w:r>
              <w:rPr>
                <w:sz w:val="24"/>
              </w:rPr>
              <w:t>435</w:t>
            </w:r>
          </w:p>
          <w:p w:rsidR="003B5EF5" w:rsidRDefault="003B5EF5">
            <w:pPr>
              <w:jc w:val="center"/>
              <w:rPr>
                <w:sz w:val="24"/>
              </w:rPr>
            </w:pPr>
            <w:r>
              <w:rPr>
                <w:sz w:val="24"/>
              </w:rPr>
              <w:t>1237</w:t>
            </w:r>
          </w:p>
          <w:p w:rsidR="003B5EF5" w:rsidRDefault="003B5EF5">
            <w:pPr>
              <w:jc w:val="center"/>
              <w:rPr>
                <w:sz w:val="24"/>
              </w:rPr>
            </w:pPr>
            <w:r>
              <w:rPr>
                <w:sz w:val="24"/>
              </w:rPr>
              <w:t>5464</w:t>
            </w:r>
          </w:p>
          <w:p w:rsidR="003B5EF5" w:rsidRDefault="003B5EF5">
            <w:pPr>
              <w:jc w:val="center"/>
              <w:rPr>
                <w:sz w:val="24"/>
              </w:rPr>
            </w:pPr>
            <w:r>
              <w:rPr>
                <w:sz w:val="24"/>
              </w:rPr>
              <w:t>11314</w:t>
            </w:r>
          </w:p>
          <w:p w:rsidR="003B5EF5" w:rsidRDefault="003B5EF5">
            <w:pPr>
              <w:jc w:val="center"/>
              <w:rPr>
                <w:sz w:val="24"/>
              </w:rPr>
            </w:pPr>
            <w:r>
              <w:rPr>
                <w:sz w:val="24"/>
              </w:rPr>
              <w:t>15175</w:t>
            </w:r>
          </w:p>
          <w:p w:rsidR="003B5EF5" w:rsidRDefault="003B5EF5">
            <w:pPr>
              <w:jc w:val="center"/>
              <w:rPr>
                <w:sz w:val="24"/>
              </w:rPr>
            </w:pPr>
            <w:r>
              <w:rPr>
                <w:sz w:val="24"/>
              </w:rPr>
              <w:t>58266</w:t>
            </w:r>
          </w:p>
          <w:p w:rsidR="003B5EF5" w:rsidRDefault="003B5EF5">
            <w:pPr>
              <w:jc w:val="center"/>
              <w:rPr>
                <w:sz w:val="24"/>
              </w:rPr>
            </w:pPr>
            <w:r>
              <w:rPr>
                <w:sz w:val="24"/>
              </w:rPr>
              <w:t>196966</w:t>
            </w:r>
          </w:p>
          <w:p w:rsidR="003B5EF5" w:rsidRDefault="003B5EF5">
            <w:pPr>
              <w:jc w:val="center"/>
              <w:rPr>
                <w:sz w:val="24"/>
              </w:rPr>
            </w:pPr>
            <w:r>
              <w:rPr>
                <w:sz w:val="24"/>
              </w:rPr>
              <w:t>792797</w:t>
            </w:r>
          </w:p>
        </w:tc>
        <w:tc>
          <w:tcPr>
            <w:tcW w:w="1265" w:type="dxa"/>
          </w:tcPr>
          <w:p w:rsidR="003B5EF5" w:rsidRDefault="003B5EF5">
            <w:pPr>
              <w:jc w:val="center"/>
              <w:rPr>
                <w:sz w:val="24"/>
              </w:rPr>
            </w:pPr>
            <w:r>
              <w:rPr>
                <w:sz w:val="24"/>
              </w:rPr>
              <w:t>40</w:t>
            </w:r>
          </w:p>
          <w:p w:rsidR="003B5EF5" w:rsidRDefault="003B5EF5">
            <w:pPr>
              <w:jc w:val="center"/>
              <w:rPr>
                <w:sz w:val="24"/>
              </w:rPr>
            </w:pPr>
            <w:r>
              <w:rPr>
                <w:sz w:val="24"/>
              </w:rPr>
              <w:t>44</w:t>
            </w:r>
          </w:p>
          <w:p w:rsidR="003B5EF5" w:rsidRDefault="003B5EF5">
            <w:pPr>
              <w:jc w:val="center"/>
              <w:rPr>
                <w:sz w:val="24"/>
              </w:rPr>
            </w:pPr>
            <w:r>
              <w:rPr>
                <w:sz w:val="24"/>
              </w:rPr>
              <w:t>43</w:t>
            </w:r>
          </w:p>
          <w:p w:rsidR="003B5EF5" w:rsidRDefault="003B5EF5">
            <w:pPr>
              <w:jc w:val="center"/>
              <w:rPr>
                <w:sz w:val="24"/>
              </w:rPr>
            </w:pPr>
            <w:r>
              <w:rPr>
                <w:sz w:val="24"/>
              </w:rPr>
              <w:t>32</w:t>
            </w:r>
          </w:p>
          <w:p w:rsidR="003B5EF5" w:rsidRDefault="003B5EF5">
            <w:pPr>
              <w:jc w:val="center"/>
              <w:rPr>
                <w:sz w:val="24"/>
              </w:rPr>
            </w:pPr>
            <w:r>
              <w:rPr>
                <w:sz w:val="24"/>
              </w:rPr>
              <w:t>16</w:t>
            </w:r>
          </w:p>
          <w:p w:rsidR="003B5EF5" w:rsidRDefault="003B5EF5">
            <w:pPr>
              <w:jc w:val="center"/>
              <w:rPr>
                <w:sz w:val="24"/>
              </w:rPr>
            </w:pPr>
            <w:r>
              <w:rPr>
                <w:sz w:val="24"/>
              </w:rPr>
              <w:t>20</w:t>
            </w:r>
          </w:p>
          <w:p w:rsidR="003B5EF5" w:rsidRDefault="003B5EF5">
            <w:pPr>
              <w:jc w:val="center"/>
              <w:rPr>
                <w:sz w:val="24"/>
              </w:rPr>
            </w:pPr>
            <w:r>
              <w:rPr>
                <w:sz w:val="24"/>
              </w:rPr>
              <w:t>30</w:t>
            </w:r>
          </w:p>
          <w:p w:rsidR="003B5EF5" w:rsidRDefault="003B5EF5">
            <w:pPr>
              <w:jc w:val="center"/>
              <w:rPr>
                <w:sz w:val="24"/>
              </w:rPr>
            </w:pPr>
            <w:r>
              <w:rPr>
                <w:sz w:val="24"/>
              </w:rPr>
              <w:t>24</w:t>
            </w:r>
          </w:p>
          <w:p w:rsidR="003B5EF5" w:rsidRDefault="003B5EF5">
            <w:pPr>
              <w:jc w:val="center"/>
              <w:rPr>
                <w:sz w:val="24"/>
              </w:rPr>
            </w:pPr>
            <w:r>
              <w:rPr>
                <w:sz w:val="24"/>
              </w:rPr>
              <w:t>20</w:t>
            </w:r>
          </w:p>
          <w:p w:rsidR="003B5EF5" w:rsidRDefault="003B5EF5">
            <w:pPr>
              <w:jc w:val="center"/>
              <w:rPr>
                <w:sz w:val="24"/>
              </w:rPr>
            </w:pPr>
            <w:r>
              <w:rPr>
                <w:sz w:val="24"/>
              </w:rPr>
              <w:t>15</w:t>
            </w:r>
          </w:p>
        </w:tc>
        <w:tc>
          <w:tcPr>
            <w:tcW w:w="1569" w:type="dxa"/>
          </w:tcPr>
          <w:p w:rsidR="003B5EF5" w:rsidRDefault="003B5EF5">
            <w:pPr>
              <w:jc w:val="center"/>
              <w:rPr>
                <w:sz w:val="24"/>
              </w:rPr>
            </w:pPr>
            <w:r>
              <w:rPr>
                <w:sz w:val="24"/>
              </w:rPr>
              <w:t>60</w:t>
            </w:r>
          </w:p>
          <w:p w:rsidR="003B5EF5" w:rsidRDefault="003B5EF5">
            <w:pPr>
              <w:jc w:val="center"/>
              <w:rPr>
                <w:sz w:val="24"/>
              </w:rPr>
            </w:pPr>
            <w:r>
              <w:rPr>
                <w:sz w:val="24"/>
              </w:rPr>
              <w:t>56</w:t>
            </w:r>
          </w:p>
          <w:p w:rsidR="003B5EF5" w:rsidRDefault="003B5EF5">
            <w:pPr>
              <w:jc w:val="center"/>
              <w:rPr>
                <w:sz w:val="24"/>
              </w:rPr>
            </w:pPr>
            <w:r>
              <w:rPr>
                <w:sz w:val="24"/>
              </w:rPr>
              <w:t>57</w:t>
            </w:r>
          </w:p>
          <w:p w:rsidR="003B5EF5" w:rsidRDefault="003B5EF5">
            <w:pPr>
              <w:jc w:val="center"/>
              <w:rPr>
                <w:sz w:val="24"/>
              </w:rPr>
            </w:pPr>
            <w:r>
              <w:rPr>
                <w:sz w:val="24"/>
              </w:rPr>
              <w:t>68</w:t>
            </w:r>
          </w:p>
          <w:p w:rsidR="003B5EF5" w:rsidRDefault="003B5EF5">
            <w:pPr>
              <w:jc w:val="center"/>
              <w:rPr>
                <w:sz w:val="24"/>
              </w:rPr>
            </w:pPr>
            <w:r>
              <w:rPr>
                <w:sz w:val="24"/>
              </w:rPr>
              <w:t>84</w:t>
            </w:r>
          </w:p>
          <w:p w:rsidR="003B5EF5" w:rsidRDefault="003B5EF5">
            <w:pPr>
              <w:jc w:val="center"/>
              <w:rPr>
                <w:sz w:val="24"/>
              </w:rPr>
            </w:pPr>
            <w:r>
              <w:rPr>
                <w:sz w:val="24"/>
              </w:rPr>
              <w:t>80</w:t>
            </w:r>
          </w:p>
          <w:p w:rsidR="003B5EF5" w:rsidRDefault="003B5EF5">
            <w:pPr>
              <w:jc w:val="center"/>
              <w:rPr>
                <w:sz w:val="24"/>
              </w:rPr>
            </w:pPr>
            <w:r>
              <w:rPr>
                <w:sz w:val="24"/>
              </w:rPr>
              <w:t>70</w:t>
            </w:r>
          </w:p>
          <w:p w:rsidR="003B5EF5" w:rsidRDefault="003B5EF5">
            <w:pPr>
              <w:jc w:val="center"/>
              <w:rPr>
                <w:sz w:val="24"/>
              </w:rPr>
            </w:pPr>
            <w:r>
              <w:rPr>
                <w:sz w:val="24"/>
              </w:rPr>
              <w:t>76</w:t>
            </w:r>
          </w:p>
          <w:p w:rsidR="003B5EF5" w:rsidRDefault="003B5EF5">
            <w:pPr>
              <w:jc w:val="center"/>
              <w:rPr>
                <w:sz w:val="24"/>
              </w:rPr>
            </w:pPr>
            <w:r>
              <w:rPr>
                <w:sz w:val="24"/>
              </w:rPr>
              <w:t>80</w:t>
            </w:r>
          </w:p>
          <w:p w:rsidR="003B5EF5" w:rsidRDefault="003B5EF5">
            <w:pPr>
              <w:jc w:val="center"/>
              <w:rPr>
                <w:sz w:val="24"/>
              </w:rPr>
            </w:pPr>
            <w:r>
              <w:rPr>
                <w:sz w:val="24"/>
              </w:rPr>
              <w:t>85</w:t>
            </w:r>
          </w:p>
        </w:tc>
        <w:tc>
          <w:tcPr>
            <w:tcW w:w="1276" w:type="dxa"/>
          </w:tcPr>
          <w:p w:rsidR="003B5EF5" w:rsidRDefault="003B5EF5">
            <w:pPr>
              <w:jc w:val="center"/>
              <w:rPr>
                <w:sz w:val="24"/>
              </w:rPr>
            </w:pPr>
            <w:r>
              <w:rPr>
                <w:sz w:val="24"/>
              </w:rPr>
              <w:t>73</w:t>
            </w:r>
          </w:p>
          <w:p w:rsidR="003B5EF5" w:rsidRDefault="003B5EF5">
            <w:pPr>
              <w:jc w:val="center"/>
              <w:rPr>
                <w:sz w:val="24"/>
              </w:rPr>
            </w:pPr>
            <w:r>
              <w:rPr>
                <w:sz w:val="24"/>
              </w:rPr>
              <w:t>63</w:t>
            </w:r>
          </w:p>
          <w:p w:rsidR="003B5EF5" w:rsidRDefault="003B5EF5">
            <w:pPr>
              <w:jc w:val="center"/>
              <w:rPr>
                <w:sz w:val="24"/>
              </w:rPr>
            </w:pPr>
            <w:r>
              <w:rPr>
                <w:sz w:val="24"/>
              </w:rPr>
              <w:t>85</w:t>
            </w:r>
          </w:p>
          <w:p w:rsidR="003B5EF5" w:rsidRDefault="003B5EF5">
            <w:pPr>
              <w:jc w:val="center"/>
              <w:rPr>
                <w:sz w:val="24"/>
              </w:rPr>
            </w:pPr>
            <w:r>
              <w:rPr>
                <w:sz w:val="24"/>
              </w:rPr>
              <w:t>93</w:t>
            </w:r>
          </w:p>
          <w:p w:rsidR="003B5EF5" w:rsidRDefault="003B5EF5">
            <w:pPr>
              <w:jc w:val="center"/>
              <w:rPr>
                <w:sz w:val="24"/>
              </w:rPr>
            </w:pPr>
            <w:r>
              <w:rPr>
                <w:sz w:val="24"/>
              </w:rPr>
              <w:t>92</w:t>
            </w:r>
          </w:p>
          <w:p w:rsidR="003B5EF5" w:rsidRDefault="003B5EF5">
            <w:pPr>
              <w:jc w:val="center"/>
              <w:rPr>
                <w:sz w:val="24"/>
              </w:rPr>
            </w:pPr>
            <w:r>
              <w:rPr>
                <w:sz w:val="24"/>
              </w:rPr>
              <w:t>85</w:t>
            </w:r>
          </w:p>
          <w:p w:rsidR="003B5EF5" w:rsidRDefault="003B5EF5">
            <w:pPr>
              <w:jc w:val="center"/>
              <w:rPr>
                <w:sz w:val="24"/>
              </w:rPr>
            </w:pPr>
            <w:r>
              <w:rPr>
                <w:sz w:val="24"/>
              </w:rPr>
              <w:t>92</w:t>
            </w:r>
          </w:p>
          <w:p w:rsidR="003B5EF5" w:rsidRDefault="003B5EF5">
            <w:pPr>
              <w:jc w:val="center"/>
              <w:rPr>
                <w:sz w:val="24"/>
              </w:rPr>
            </w:pPr>
            <w:r>
              <w:rPr>
                <w:sz w:val="24"/>
              </w:rPr>
              <w:t>93</w:t>
            </w:r>
          </w:p>
          <w:p w:rsidR="003B5EF5" w:rsidRDefault="003B5EF5">
            <w:pPr>
              <w:jc w:val="center"/>
              <w:rPr>
                <w:sz w:val="24"/>
              </w:rPr>
            </w:pPr>
            <w:r>
              <w:rPr>
                <w:sz w:val="24"/>
              </w:rPr>
              <w:t>95</w:t>
            </w:r>
          </w:p>
          <w:p w:rsidR="003B5EF5" w:rsidRDefault="003B5EF5">
            <w:pPr>
              <w:jc w:val="center"/>
              <w:rPr>
                <w:sz w:val="24"/>
              </w:rPr>
            </w:pPr>
            <w:r>
              <w:rPr>
                <w:sz w:val="24"/>
              </w:rPr>
              <w:t>94</w:t>
            </w:r>
          </w:p>
        </w:tc>
        <w:tc>
          <w:tcPr>
            <w:tcW w:w="950" w:type="dxa"/>
          </w:tcPr>
          <w:p w:rsidR="003B5EF5" w:rsidRDefault="003B5EF5">
            <w:pPr>
              <w:jc w:val="center"/>
              <w:rPr>
                <w:sz w:val="24"/>
              </w:rPr>
            </w:pPr>
            <w:r>
              <w:rPr>
                <w:sz w:val="24"/>
              </w:rPr>
              <w:t>1,22</w:t>
            </w:r>
          </w:p>
          <w:p w:rsidR="003B5EF5" w:rsidRDefault="003B5EF5">
            <w:pPr>
              <w:jc w:val="center"/>
              <w:rPr>
                <w:sz w:val="24"/>
              </w:rPr>
            </w:pPr>
            <w:r>
              <w:rPr>
                <w:sz w:val="24"/>
              </w:rPr>
              <w:t>1,12</w:t>
            </w:r>
          </w:p>
          <w:p w:rsidR="003B5EF5" w:rsidRDefault="003B5EF5">
            <w:pPr>
              <w:jc w:val="center"/>
              <w:rPr>
                <w:sz w:val="24"/>
              </w:rPr>
            </w:pPr>
            <w:r>
              <w:rPr>
                <w:sz w:val="24"/>
              </w:rPr>
              <w:t>1,49</w:t>
            </w:r>
          </w:p>
          <w:p w:rsidR="003B5EF5" w:rsidRDefault="003B5EF5">
            <w:pPr>
              <w:jc w:val="center"/>
              <w:rPr>
                <w:sz w:val="24"/>
              </w:rPr>
            </w:pPr>
            <w:r>
              <w:rPr>
                <w:sz w:val="24"/>
              </w:rPr>
              <w:t>1,37</w:t>
            </w:r>
          </w:p>
          <w:p w:rsidR="003B5EF5" w:rsidRDefault="003B5EF5">
            <w:pPr>
              <w:jc w:val="center"/>
              <w:rPr>
                <w:sz w:val="24"/>
              </w:rPr>
            </w:pPr>
            <w:r>
              <w:rPr>
                <w:sz w:val="24"/>
              </w:rPr>
              <w:t>1,09</w:t>
            </w:r>
          </w:p>
          <w:p w:rsidR="003B5EF5" w:rsidRDefault="003B5EF5">
            <w:pPr>
              <w:jc w:val="center"/>
              <w:rPr>
                <w:sz w:val="24"/>
              </w:rPr>
            </w:pPr>
            <w:r>
              <w:rPr>
                <w:sz w:val="24"/>
              </w:rPr>
              <w:t>1,06</w:t>
            </w:r>
          </w:p>
          <w:p w:rsidR="003B5EF5" w:rsidRDefault="003B5EF5">
            <w:pPr>
              <w:jc w:val="center"/>
              <w:rPr>
                <w:sz w:val="24"/>
              </w:rPr>
            </w:pPr>
            <w:r>
              <w:rPr>
                <w:sz w:val="24"/>
              </w:rPr>
              <w:t>1,31</w:t>
            </w:r>
          </w:p>
          <w:p w:rsidR="003B5EF5" w:rsidRDefault="003B5EF5">
            <w:pPr>
              <w:jc w:val="center"/>
              <w:rPr>
                <w:sz w:val="24"/>
              </w:rPr>
            </w:pPr>
            <w:r>
              <w:rPr>
                <w:sz w:val="24"/>
              </w:rPr>
              <w:t>1,22</w:t>
            </w:r>
          </w:p>
          <w:p w:rsidR="003B5EF5" w:rsidRDefault="003B5EF5">
            <w:pPr>
              <w:jc w:val="center"/>
              <w:rPr>
                <w:sz w:val="24"/>
              </w:rPr>
            </w:pPr>
            <w:r>
              <w:rPr>
                <w:sz w:val="24"/>
              </w:rPr>
              <w:t>1,18</w:t>
            </w:r>
          </w:p>
          <w:p w:rsidR="003B5EF5" w:rsidRDefault="003B5EF5">
            <w:pPr>
              <w:jc w:val="center"/>
              <w:rPr>
                <w:sz w:val="24"/>
              </w:rPr>
            </w:pPr>
            <w:r>
              <w:rPr>
                <w:sz w:val="24"/>
              </w:rPr>
              <w:t>1,11</w:t>
            </w:r>
          </w:p>
        </w:tc>
      </w:tr>
      <w:tr w:rsidR="003B5EF5">
        <w:trPr>
          <w:cantSplit/>
        </w:trPr>
        <w:tc>
          <w:tcPr>
            <w:tcW w:w="8855" w:type="dxa"/>
            <w:gridSpan w:val="7"/>
          </w:tcPr>
          <w:p w:rsidR="003B5EF5" w:rsidRDefault="003B5EF5">
            <w:pPr>
              <w:jc w:val="center"/>
              <w:rPr>
                <w:sz w:val="24"/>
              </w:rPr>
            </w:pPr>
            <w:r>
              <w:rPr>
                <w:sz w:val="24"/>
              </w:rPr>
              <w:t>Тис. крб.</w:t>
            </w:r>
          </w:p>
        </w:tc>
      </w:tr>
      <w:tr w:rsidR="003B5EF5">
        <w:tc>
          <w:tcPr>
            <w:tcW w:w="1526" w:type="dxa"/>
          </w:tcPr>
          <w:p w:rsidR="003B5EF5" w:rsidRDefault="003B5EF5">
            <w:pPr>
              <w:jc w:val="center"/>
              <w:rPr>
                <w:sz w:val="24"/>
                <w:lang w:val="en-US"/>
              </w:rPr>
            </w:pPr>
            <w:r>
              <w:rPr>
                <w:sz w:val="24"/>
                <w:lang w:val="en-US"/>
              </w:rPr>
              <w:t>10.94</w:t>
            </w:r>
          </w:p>
          <w:p w:rsidR="003B5EF5" w:rsidRDefault="003B5EF5">
            <w:pPr>
              <w:jc w:val="center"/>
              <w:rPr>
                <w:sz w:val="24"/>
                <w:lang w:val="en-US"/>
              </w:rPr>
            </w:pPr>
            <w:r>
              <w:rPr>
                <w:sz w:val="24"/>
                <w:lang w:val="en-US"/>
              </w:rPr>
              <w:t>02.95</w:t>
            </w:r>
          </w:p>
          <w:p w:rsidR="003B5EF5" w:rsidRDefault="003B5EF5">
            <w:pPr>
              <w:jc w:val="center"/>
              <w:rPr>
                <w:sz w:val="24"/>
                <w:lang w:val="en-US"/>
              </w:rPr>
            </w:pPr>
            <w:r>
              <w:rPr>
                <w:sz w:val="24"/>
                <w:lang w:val="en-US"/>
              </w:rPr>
              <w:t>10.95</w:t>
            </w:r>
          </w:p>
        </w:tc>
        <w:tc>
          <w:tcPr>
            <w:tcW w:w="1276" w:type="dxa"/>
          </w:tcPr>
          <w:p w:rsidR="003B5EF5" w:rsidRDefault="003B5EF5">
            <w:pPr>
              <w:jc w:val="center"/>
              <w:rPr>
                <w:sz w:val="24"/>
              </w:rPr>
            </w:pPr>
            <w:r>
              <w:rPr>
                <w:sz w:val="24"/>
              </w:rPr>
              <w:t>780</w:t>
            </w:r>
          </w:p>
          <w:p w:rsidR="003B5EF5" w:rsidRDefault="003B5EF5">
            <w:pPr>
              <w:jc w:val="center"/>
              <w:rPr>
                <w:sz w:val="24"/>
              </w:rPr>
            </w:pPr>
            <w:r>
              <w:rPr>
                <w:sz w:val="24"/>
              </w:rPr>
              <w:t>1400</w:t>
            </w:r>
          </w:p>
          <w:p w:rsidR="003B5EF5" w:rsidRDefault="003B5EF5">
            <w:pPr>
              <w:jc w:val="center"/>
              <w:rPr>
                <w:sz w:val="24"/>
              </w:rPr>
            </w:pPr>
            <w:r>
              <w:rPr>
                <w:sz w:val="24"/>
              </w:rPr>
              <w:t>1700</w:t>
            </w:r>
          </w:p>
        </w:tc>
        <w:tc>
          <w:tcPr>
            <w:tcW w:w="993" w:type="dxa"/>
          </w:tcPr>
          <w:p w:rsidR="003B5EF5" w:rsidRDefault="003B5EF5">
            <w:pPr>
              <w:jc w:val="center"/>
              <w:rPr>
                <w:sz w:val="24"/>
              </w:rPr>
            </w:pPr>
            <w:r>
              <w:rPr>
                <w:sz w:val="24"/>
              </w:rPr>
              <w:t>1891</w:t>
            </w:r>
          </w:p>
          <w:p w:rsidR="003B5EF5" w:rsidRDefault="003B5EF5">
            <w:pPr>
              <w:jc w:val="center"/>
              <w:rPr>
                <w:sz w:val="24"/>
              </w:rPr>
            </w:pPr>
            <w:r>
              <w:rPr>
                <w:sz w:val="24"/>
              </w:rPr>
              <w:t>4307</w:t>
            </w:r>
          </w:p>
          <w:p w:rsidR="003B5EF5" w:rsidRDefault="003B5EF5">
            <w:pPr>
              <w:jc w:val="center"/>
              <w:rPr>
                <w:sz w:val="24"/>
              </w:rPr>
            </w:pPr>
            <w:r>
              <w:rPr>
                <w:sz w:val="24"/>
              </w:rPr>
              <w:t>9620</w:t>
            </w:r>
          </w:p>
        </w:tc>
        <w:tc>
          <w:tcPr>
            <w:tcW w:w="1265" w:type="dxa"/>
          </w:tcPr>
          <w:p w:rsidR="003B5EF5" w:rsidRDefault="003B5EF5">
            <w:pPr>
              <w:jc w:val="center"/>
              <w:rPr>
                <w:sz w:val="24"/>
              </w:rPr>
            </w:pPr>
            <w:r>
              <w:rPr>
                <w:sz w:val="24"/>
              </w:rPr>
              <w:t>41</w:t>
            </w:r>
          </w:p>
          <w:p w:rsidR="003B5EF5" w:rsidRDefault="003B5EF5">
            <w:pPr>
              <w:jc w:val="center"/>
              <w:rPr>
                <w:sz w:val="24"/>
              </w:rPr>
            </w:pPr>
            <w:r>
              <w:rPr>
                <w:sz w:val="24"/>
              </w:rPr>
              <w:t>33</w:t>
            </w:r>
          </w:p>
          <w:p w:rsidR="003B5EF5" w:rsidRDefault="003B5EF5">
            <w:pPr>
              <w:jc w:val="center"/>
              <w:rPr>
                <w:sz w:val="24"/>
              </w:rPr>
            </w:pPr>
            <w:r>
              <w:rPr>
                <w:sz w:val="24"/>
              </w:rPr>
              <w:t>18</w:t>
            </w:r>
          </w:p>
        </w:tc>
        <w:tc>
          <w:tcPr>
            <w:tcW w:w="1569" w:type="dxa"/>
          </w:tcPr>
          <w:p w:rsidR="003B5EF5" w:rsidRDefault="003B5EF5">
            <w:pPr>
              <w:jc w:val="center"/>
              <w:rPr>
                <w:sz w:val="24"/>
              </w:rPr>
            </w:pPr>
            <w:r>
              <w:rPr>
                <w:sz w:val="24"/>
              </w:rPr>
              <w:t>59</w:t>
            </w:r>
          </w:p>
          <w:p w:rsidR="003B5EF5" w:rsidRDefault="003B5EF5">
            <w:pPr>
              <w:jc w:val="center"/>
              <w:rPr>
                <w:sz w:val="24"/>
              </w:rPr>
            </w:pPr>
            <w:r>
              <w:rPr>
                <w:sz w:val="24"/>
              </w:rPr>
              <w:t>67</w:t>
            </w:r>
          </w:p>
          <w:p w:rsidR="003B5EF5" w:rsidRDefault="003B5EF5">
            <w:pPr>
              <w:jc w:val="center"/>
              <w:rPr>
                <w:sz w:val="24"/>
              </w:rPr>
            </w:pPr>
            <w:r>
              <w:rPr>
                <w:sz w:val="24"/>
              </w:rPr>
              <w:t>82</w:t>
            </w:r>
          </w:p>
        </w:tc>
        <w:tc>
          <w:tcPr>
            <w:tcW w:w="1276" w:type="dxa"/>
          </w:tcPr>
          <w:p w:rsidR="003B5EF5" w:rsidRDefault="003B5EF5">
            <w:pPr>
              <w:jc w:val="center"/>
              <w:rPr>
                <w:sz w:val="24"/>
              </w:rPr>
            </w:pPr>
            <w:r>
              <w:rPr>
                <w:sz w:val="24"/>
              </w:rPr>
              <w:t>82</w:t>
            </w:r>
          </w:p>
          <w:p w:rsidR="003B5EF5" w:rsidRDefault="003B5EF5">
            <w:pPr>
              <w:jc w:val="center"/>
              <w:rPr>
                <w:sz w:val="24"/>
              </w:rPr>
            </w:pPr>
            <w:r>
              <w:rPr>
                <w:sz w:val="24"/>
              </w:rPr>
              <w:t>85</w:t>
            </w:r>
          </w:p>
          <w:p w:rsidR="003B5EF5" w:rsidRDefault="003B5EF5">
            <w:pPr>
              <w:jc w:val="center"/>
              <w:rPr>
                <w:sz w:val="24"/>
              </w:rPr>
            </w:pPr>
            <w:r>
              <w:rPr>
                <w:sz w:val="24"/>
              </w:rPr>
              <w:t>-</w:t>
            </w:r>
          </w:p>
        </w:tc>
        <w:tc>
          <w:tcPr>
            <w:tcW w:w="950" w:type="dxa"/>
          </w:tcPr>
          <w:p w:rsidR="003B5EF5" w:rsidRDefault="003B5EF5">
            <w:pPr>
              <w:jc w:val="center"/>
              <w:rPr>
                <w:sz w:val="24"/>
              </w:rPr>
            </w:pPr>
            <w:r>
              <w:rPr>
                <w:sz w:val="24"/>
              </w:rPr>
              <w:t>1,39</w:t>
            </w:r>
          </w:p>
          <w:p w:rsidR="003B5EF5" w:rsidRDefault="003B5EF5">
            <w:pPr>
              <w:jc w:val="center"/>
              <w:rPr>
                <w:sz w:val="24"/>
              </w:rPr>
            </w:pPr>
            <w:r>
              <w:rPr>
                <w:sz w:val="24"/>
              </w:rPr>
              <w:t>1,29</w:t>
            </w:r>
          </w:p>
          <w:p w:rsidR="003B5EF5" w:rsidRDefault="003B5EF5">
            <w:pPr>
              <w:jc w:val="center"/>
              <w:rPr>
                <w:sz w:val="24"/>
              </w:rPr>
            </w:pPr>
            <w:r>
              <w:rPr>
                <w:sz w:val="24"/>
              </w:rPr>
              <w:t>-</w:t>
            </w:r>
          </w:p>
        </w:tc>
      </w:tr>
      <w:tr w:rsidR="003B5EF5">
        <w:trPr>
          <w:cantSplit/>
        </w:trPr>
        <w:tc>
          <w:tcPr>
            <w:tcW w:w="8855" w:type="dxa"/>
            <w:gridSpan w:val="7"/>
          </w:tcPr>
          <w:p w:rsidR="003B5EF5" w:rsidRDefault="003B5EF5">
            <w:pPr>
              <w:jc w:val="center"/>
              <w:rPr>
                <w:sz w:val="24"/>
              </w:rPr>
            </w:pPr>
            <w:r>
              <w:rPr>
                <w:sz w:val="24"/>
              </w:rPr>
              <w:t>Те саме в перерахунку на середньорічні показники*</w:t>
            </w:r>
          </w:p>
        </w:tc>
      </w:tr>
      <w:tr w:rsidR="003B5EF5">
        <w:trPr>
          <w:gridAfter w:val="2"/>
          <w:wAfter w:w="2226" w:type="dxa"/>
        </w:trPr>
        <w:tc>
          <w:tcPr>
            <w:tcW w:w="1526" w:type="dxa"/>
          </w:tcPr>
          <w:p w:rsidR="003B5EF5" w:rsidRDefault="003B5EF5">
            <w:pPr>
              <w:jc w:val="center"/>
              <w:rPr>
                <w:sz w:val="24"/>
              </w:rPr>
            </w:pPr>
            <w:r>
              <w:rPr>
                <w:sz w:val="24"/>
              </w:rPr>
              <w:t>1990</w:t>
            </w:r>
          </w:p>
          <w:p w:rsidR="003B5EF5" w:rsidRDefault="003B5EF5">
            <w:pPr>
              <w:jc w:val="center"/>
              <w:rPr>
                <w:sz w:val="24"/>
              </w:rPr>
            </w:pPr>
            <w:r>
              <w:rPr>
                <w:sz w:val="24"/>
              </w:rPr>
              <w:t>1991</w:t>
            </w:r>
          </w:p>
          <w:p w:rsidR="003B5EF5" w:rsidRDefault="003B5EF5">
            <w:pPr>
              <w:jc w:val="center"/>
              <w:rPr>
                <w:sz w:val="24"/>
              </w:rPr>
            </w:pPr>
            <w:r>
              <w:rPr>
                <w:sz w:val="24"/>
              </w:rPr>
              <w:t>1992</w:t>
            </w:r>
          </w:p>
          <w:p w:rsidR="003B5EF5" w:rsidRDefault="003B5EF5">
            <w:pPr>
              <w:jc w:val="center"/>
              <w:rPr>
                <w:sz w:val="24"/>
              </w:rPr>
            </w:pPr>
            <w:r>
              <w:rPr>
                <w:sz w:val="24"/>
              </w:rPr>
              <w:t>1993</w:t>
            </w:r>
          </w:p>
          <w:p w:rsidR="003B5EF5" w:rsidRDefault="003B5EF5">
            <w:pPr>
              <w:jc w:val="center"/>
              <w:rPr>
                <w:sz w:val="24"/>
              </w:rPr>
            </w:pPr>
            <w:r>
              <w:rPr>
                <w:sz w:val="24"/>
              </w:rPr>
              <w:t>1994</w:t>
            </w:r>
          </w:p>
          <w:p w:rsidR="003B5EF5" w:rsidRDefault="003B5EF5">
            <w:pPr>
              <w:jc w:val="center"/>
              <w:rPr>
                <w:sz w:val="24"/>
              </w:rPr>
            </w:pPr>
            <w:r>
              <w:rPr>
                <w:sz w:val="24"/>
              </w:rPr>
              <w:t>1995</w:t>
            </w:r>
          </w:p>
          <w:p w:rsidR="003B5EF5" w:rsidRDefault="003B5EF5">
            <w:pPr>
              <w:jc w:val="center"/>
              <w:rPr>
                <w:sz w:val="24"/>
              </w:rPr>
            </w:pPr>
            <w:r>
              <w:rPr>
                <w:sz w:val="24"/>
              </w:rPr>
              <w:t>1996</w:t>
            </w:r>
          </w:p>
          <w:p w:rsidR="003B5EF5" w:rsidRDefault="003B5EF5">
            <w:pPr>
              <w:jc w:val="center"/>
              <w:rPr>
                <w:sz w:val="24"/>
              </w:rPr>
            </w:pPr>
            <w:r>
              <w:rPr>
                <w:sz w:val="24"/>
              </w:rPr>
              <w:t>1997</w:t>
            </w:r>
          </w:p>
        </w:tc>
        <w:tc>
          <w:tcPr>
            <w:tcW w:w="1276" w:type="dxa"/>
          </w:tcPr>
          <w:p w:rsidR="003B5EF5" w:rsidRDefault="003B5EF5">
            <w:pPr>
              <w:jc w:val="center"/>
              <w:rPr>
                <w:sz w:val="24"/>
              </w:rPr>
            </w:pPr>
            <w:r>
              <w:rPr>
                <w:sz w:val="24"/>
              </w:rPr>
              <w:t>85</w:t>
            </w:r>
          </w:p>
          <w:p w:rsidR="003B5EF5" w:rsidRDefault="003B5EF5">
            <w:pPr>
              <w:jc w:val="center"/>
              <w:rPr>
                <w:sz w:val="24"/>
              </w:rPr>
            </w:pPr>
            <w:r>
              <w:rPr>
                <w:sz w:val="24"/>
              </w:rPr>
              <w:t>175</w:t>
            </w:r>
          </w:p>
          <w:p w:rsidR="003B5EF5" w:rsidRDefault="003B5EF5">
            <w:pPr>
              <w:jc w:val="center"/>
              <w:rPr>
                <w:sz w:val="24"/>
              </w:rPr>
            </w:pPr>
            <w:r>
              <w:rPr>
                <w:sz w:val="24"/>
              </w:rPr>
              <w:t>967</w:t>
            </w:r>
          </w:p>
          <w:p w:rsidR="003B5EF5" w:rsidRDefault="003B5EF5">
            <w:pPr>
              <w:jc w:val="center"/>
              <w:rPr>
                <w:sz w:val="24"/>
              </w:rPr>
            </w:pPr>
            <w:r>
              <w:rPr>
                <w:sz w:val="24"/>
              </w:rPr>
              <w:t>25,4</w:t>
            </w:r>
          </w:p>
          <w:p w:rsidR="003B5EF5" w:rsidRDefault="003B5EF5">
            <w:pPr>
              <w:jc w:val="center"/>
              <w:rPr>
                <w:sz w:val="24"/>
              </w:rPr>
            </w:pPr>
            <w:r>
              <w:rPr>
                <w:sz w:val="24"/>
              </w:rPr>
              <w:t>285</w:t>
            </w:r>
          </w:p>
          <w:p w:rsidR="003B5EF5" w:rsidRDefault="003B5EF5">
            <w:pPr>
              <w:jc w:val="center"/>
              <w:rPr>
                <w:sz w:val="24"/>
              </w:rPr>
            </w:pPr>
            <w:r>
              <w:rPr>
                <w:sz w:val="24"/>
              </w:rPr>
              <w:t>1423</w:t>
            </w:r>
          </w:p>
          <w:p w:rsidR="003B5EF5" w:rsidRDefault="003B5EF5">
            <w:pPr>
              <w:jc w:val="center"/>
              <w:rPr>
                <w:sz w:val="24"/>
              </w:rPr>
            </w:pPr>
            <w:r>
              <w:rPr>
                <w:sz w:val="24"/>
              </w:rPr>
              <w:t>17</w:t>
            </w:r>
          </w:p>
          <w:p w:rsidR="003B5EF5" w:rsidRDefault="003B5EF5">
            <w:pPr>
              <w:jc w:val="center"/>
              <w:rPr>
                <w:sz w:val="24"/>
              </w:rPr>
            </w:pPr>
            <w:r>
              <w:rPr>
                <w:sz w:val="24"/>
              </w:rPr>
              <w:t>17</w:t>
            </w:r>
          </w:p>
        </w:tc>
        <w:tc>
          <w:tcPr>
            <w:tcW w:w="993" w:type="dxa"/>
          </w:tcPr>
          <w:p w:rsidR="003B5EF5" w:rsidRDefault="003B5EF5">
            <w:pPr>
              <w:jc w:val="center"/>
              <w:rPr>
                <w:sz w:val="24"/>
              </w:rPr>
            </w:pPr>
            <w:r>
              <w:rPr>
                <w:sz w:val="24"/>
              </w:rPr>
              <w:t>248</w:t>
            </w:r>
          </w:p>
          <w:p w:rsidR="003B5EF5" w:rsidRDefault="003B5EF5">
            <w:pPr>
              <w:jc w:val="center"/>
              <w:rPr>
                <w:sz w:val="24"/>
              </w:rPr>
            </w:pPr>
            <w:r>
              <w:rPr>
                <w:sz w:val="24"/>
              </w:rPr>
              <w:t>474</w:t>
            </w:r>
          </w:p>
          <w:p w:rsidR="003B5EF5" w:rsidRDefault="003B5EF5">
            <w:pPr>
              <w:jc w:val="center"/>
              <w:rPr>
                <w:sz w:val="24"/>
              </w:rPr>
            </w:pPr>
            <w:r>
              <w:rPr>
                <w:sz w:val="24"/>
              </w:rPr>
              <w:t>6650</w:t>
            </w:r>
          </w:p>
          <w:p w:rsidR="003B5EF5" w:rsidRDefault="003B5EF5">
            <w:pPr>
              <w:jc w:val="center"/>
              <w:rPr>
                <w:sz w:val="24"/>
              </w:rPr>
            </w:pPr>
            <w:r>
              <w:rPr>
                <w:sz w:val="24"/>
              </w:rPr>
              <w:t>155,4</w:t>
            </w:r>
          </w:p>
          <w:p w:rsidR="003B5EF5" w:rsidRDefault="003B5EF5">
            <w:pPr>
              <w:jc w:val="center"/>
              <w:rPr>
                <w:sz w:val="24"/>
              </w:rPr>
            </w:pPr>
            <w:r>
              <w:rPr>
                <w:sz w:val="24"/>
              </w:rPr>
              <w:t>1377,2</w:t>
            </w:r>
          </w:p>
          <w:p w:rsidR="003B5EF5" w:rsidRDefault="003B5EF5">
            <w:pPr>
              <w:jc w:val="center"/>
              <w:rPr>
                <w:sz w:val="24"/>
              </w:rPr>
            </w:pPr>
            <w:r>
              <w:rPr>
                <w:sz w:val="24"/>
              </w:rPr>
              <w:t>7345,0</w:t>
            </w:r>
          </w:p>
          <w:p w:rsidR="003B5EF5" w:rsidRDefault="003B5EF5">
            <w:pPr>
              <w:jc w:val="center"/>
              <w:rPr>
                <w:sz w:val="24"/>
              </w:rPr>
            </w:pPr>
            <w:r>
              <w:rPr>
                <w:sz w:val="24"/>
              </w:rPr>
              <w:t>138,2</w:t>
            </w:r>
          </w:p>
          <w:p w:rsidR="003B5EF5" w:rsidRDefault="003B5EF5">
            <w:pPr>
              <w:jc w:val="center"/>
              <w:rPr>
                <w:sz w:val="24"/>
              </w:rPr>
            </w:pPr>
            <w:r>
              <w:rPr>
                <w:sz w:val="24"/>
              </w:rPr>
              <w:t>156,1</w:t>
            </w:r>
          </w:p>
        </w:tc>
        <w:tc>
          <w:tcPr>
            <w:tcW w:w="1265" w:type="dxa"/>
          </w:tcPr>
          <w:p w:rsidR="003B5EF5" w:rsidRDefault="003B5EF5">
            <w:pPr>
              <w:jc w:val="center"/>
              <w:rPr>
                <w:sz w:val="24"/>
              </w:rPr>
            </w:pPr>
            <w:r>
              <w:rPr>
                <w:sz w:val="24"/>
              </w:rPr>
              <w:t>34,3</w:t>
            </w:r>
          </w:p>
          <w:p w:rsidR="003B5EF5" w:rsidRDefault="003B5EF5">
            <w:pPr>
              <w:jc w:val="center"/>
              <w:rPr>
                <w:sz w:val="24"/>
              </w:rPr>
            </w:pPr>
            <w:r>
              <w:rPr>
                <w:sz w:val="24"/>
              </w:rPr>
              <w:t>37,0</w:t>
            </w:r>
          </w:p>
          <w:p w:rsidR="003B5EF5" w:rsidRDefault="003B5EF5">
            <w:pPr>
              <w:jc w:val="center"/>
              <w:rPr>
                <w:sz w:val="24"/>
              </w:rPr>
            </w:pPr>
            <w:r>
              <w:rPr>
                <w:sz w:val="24"/>
              </w:rPr>
              <w:t>14,5</w:t>
            </w:r>
          </w:p>
          <w:p w:rsidR="003B5EF5" w:rsidRDefault="003B5EF5">
            <w:pPr>
              <w:jc w:val="center"/>
              <w:rPr>
                <w:sz w:val="24"/>
              </w:rPr>
            </w:pPr>
            <w:r>
              <w:rPr>
                <w:sz w:val="24"/>
              </w:rPr>
              <w:t>16,3</w:t>
            </w:r>
          </w:p>
          <w:p w:rsidR="003B5EF5" w:rsidRDefault="003B5EF5">
            <w:pPr>
              <w:jc w:val="center"/>
              <w:rPr>
                <w:sz w:val="24"/>
              </w:rPr>
            </w:pPr>
            <w:r>
              <w:rPr>
                <w:sz w:val="24"/>
              </w:rPr>
              <w:t>20,7</w:t>
            </w:r>
          </w:p>
          <w:p w:rsidR="003B5EF5" w:rsidRDefault="003B5EF5">
            <w:pPr>
              <w:jc w:val="center"/>
              <w:rPr>
                <w:sz w:val="24"/>
              </w:rPr>
            </w:pPr>
            <w:r>
              <w:rPr>
                <w:sz w:val="24"/>
              </w:rPr>
              <w:t>19,4</w:t>
            </w:r>
          </w:p>
          <w:p w:rsidR="003B5EF5" w:rsidRDefault="003B5EF5">
            <w:pPr>
              <w:jc w:val="center"/>
              <w:rPr>
                <w:sz w:val="24"/>
              </w:rPr>
            </w:pPr>
            <w:r>
              <w:rPr>
                <w:sz w:val="24"/>
              </w:rPr>
              <w:t>12,3</w:t>
            </w:r>
          </w:p>
          <w:p w:rsidR="003B5EF5" w:rsidRDefault="003B5EF5">
            <w:pPr>
              <w:jc w:val="center"/>
              <w:rPr>
                <w:sz w:val="24"/>
              </w:rPr>
            </w:pPr>
            <w:r>
              <w:rPr>
                <w:sz w:val="24"/>
              </w:rPr>
              <w:t>10,9</w:t>
            </w:r>
          </w:p>
        </w:tc>
        <w:tc>
          <w:tcPr>
            <w:tcW w:w="1569" w:type="dxa"/>
          </w:tcPr>
          <w:p w:rsidR="003B5EF5" w:rsidRDefault="003B5EF5">
            <w:pPr>
              <w:jc w:val="center"/>
              <w:rPr>
                <w:sz w:val="24"/>
              </w:rPr>
            </w:pPr>
            <w:r>
              <w:rPr>
                <w:sz w:val="24"/>
              </w:rPr>
              <w:t>65,7</w:t>
            </w:r>
          </w:p>
          <w:p w:rsidR="003B5EF5" w:rsidRDefault="003B5EF5">
            <w:pPr>
              <w:jc w:val="center"/>
              <w:rPr>
                <w:sz w:val="24"/>
              </w:rPr>
            </w:pPr>
            <w:r>
              <w:rPr>
                <w:sz w:val="24"/>
              </w:rPr>
              <w:t>63,0</w:t>
            </w:r>
          </w:p>
          <w:p w:rsidR="003B5EF5" w:rsidRDefault="003B5EF5">
            <w:pPr>
              <w:jc w:val="center"/>
              <w:rPr>
                <w:sz w:val="24"/>
              </w:rPr>
            </w:pPr>
            <w:r>
              <w:rPr>
                <w:sz w:val="24"/>
              </w:rPr>
              <w:t>85,5</w:t>
            </w:r>
          </w:p>
          <w:p w:rsidR="003B5EF5" w:rsidRDefault="003B5EF5">
            <w:pPr>
              <w:jc w:val="center"/>
              <w:rPr>
                <w:sz w:val="24"/>
              </w:rPr>
            </w:pPr>
            <w:r>
              <w:rPr>
                <w:sz w:val="24"/>
              </w:rPr>
              <w:t>83,7</w:t>
            </w:r>
          </w:p>
          <w:p w:rsidR="003B5EF5" w:rsidRDefault="003B5EF5">
            <w:pPr>
              <w:jc w:val="center"/>
              <w:rPr>
                <w:sz w:val="24"/>
              </w:rPr>
            </w:pPr>
            <w:r>
              <w:rPr>
                <w:sz w:val="24"/>
              </w:rPr>
              <w:t>79,3</w:t>
            </w:r>
          </w:p>
          <w:p w:rsidR="003B5EF5" w:rsidRDefault="003B5EF5">
            <w:pPr>
              <w:jc w:val="center"/>
              <w:rPr>
                <w:sz w:val="24"/>
              </w:rPr>
            </w:pPr>
            <w:r>
              <w:rPr>
                <w:sz w:val="24"/>
              </w:rPr>
              <w:t>80,6</w:t>
            </w:r>
          </w:p>
          <w:p w:rsidR="003B5EF5" w:rsidRDefault="003B5EF5">
            <w:pPr>
              <w:jc w:val="center"/>
              <w:rPr>
                <w:sz w:val="24"/>
              </w:rPr>
            </w:pPr>
            <w:r>
              <w:rPr>
                <w:sz w:val="24"/>
              </w:rPr>
              <w:t>87,7</w:t>
            </w:r>
          </w:p>
          <w:p w:rsidR="003B5EF5" w:rsidRDefault="003B5EF5">
            <w:pPr>
              <w:jc w:val="center"/>
              <w:rPr>
                <w:sz w:val="24"/>
              </w:rPr>
            </w:pPr>
            <w:r>
              <w:rPr>
                <w:sz w:val="24"/>
              </w:rPr>
              <w:t>89,1</w:t>
            </w:r>
          </w:p>
        </w:tc>
      </w:tr>
    </w:tbl>
    <w:p w:rsidR="003B5EF5" w:rsidRDefault="003B5EF5">
      <w:pPr>
        <w:rPr>
          <w:sz w:val="24"/>
        </w:rPr>
      </w:pPr>
    </w:p>
    <w:p w:rsidR="003B5EF5" w:rsidRDefault="003B5EF5">
      <w:pPr>
        <w:ind w:firstLine="709"/>
        <w:rPr>
          <w:sz w:val="24"/>
        </w:rPr>
      </w:pPr>
      <w:r>
        <w:rPr>
          <w:sz w:val="24"/>
        </w:rPr>
        <w:t>*1990 - 1992 - у крб., 1993 - 1995 - у тис крб., 1996 -1997 - у грн</w:t>
      </w:r>
    </w:p>
    <w:p w:rsidR="003B5EF5" w:rsidRDefault="003B5EF5">
      <w:pPr>
        <w:shd w:val="clear" w:color="auto" w:fill="FFFFFF"/>
        <w:spacing w:before="5" w:line="360" w:lineRule="auto"/>
        <w:ind w:right="10"/>
        <w:jc w:val="both"/>
      </w:pPr>
      <w:bookmarkStart w:id="0" w:name="_GoBack"/>
      <w:bookmarkEnd w:id="0"/>
    </w:p>
    <w:sectPr w:rsidR="003B5EF5">
      <w:type w:val="oddPage"/>
      <w:pgSz w:w="12240" w:h="15840"/>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F5" w:rsidRDefault="003B5EF5">
      <w:r>
        <w:separator/>
      </w:r>
    </w:p>
  </w:endnote>
  <w:endnote w:type="continuationSeparator" w:id="0">
    <w:p w:rsidR="003B5EF5" w:rsidRDefault="003B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F5" w:rsidRDefault="003B5EF5">
      <w:r>
        <w:separator/>
      </w:r>
    </w:p>
  </w:footnote>
  <w:footnote w:type="continuationSeparator" w:id="0">
    <w:p w:rsidR="003B5EF5" w:rsidRDefault="003B5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F5" w:rsidRDefault="003B5EF5">
    <w:pPr>
      <w:pStyle w:val="a8"/>
      <w:framePr w:wrap="around" w:vAnchor="text" w:hAnchor="margin" w:xAlign="right" w:y="1"/>
      <w:rPr>
        <w:rStyle w:val="a9"/>
      </w:rPr>
    </w:pPr>
  </w:p>
  <w:p w:rsidR="003B5EF5" w:rsidRDefault="003B5EF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F5" w:rsidRDefault="000E0B50">
    <w:pPr>
      <w:pStyle w:val="a8"/>
      <w:framePr w:wrap="around" w:vAnchor="text" w:hAnchor="margin" w:xAlign="right" w:y="1"/>
      <w:rPr>
        <w:rStyle w:val="a9"/>
      </w:rPr>
    </w:pPr>
    <w:r>
      <w:rPr>
        <w:rStyle w:val="a9"/>
        <w:noProof/>
      </w:rPr>
      <w:t>1</w:t>
    </w:r>
  </w:p>
  <w:p w:rsidR="003B5EF5" w:rsidRDefault="003B5EF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1513D"/>
    <w:multiLevelType w:val="singleLevel"/>
    <w:tmpl w:val="C044839C"/>
    <w:lvl w:ilvl="0">
      <w:start w:val="1"/>
      <w:numFmt w:val="decimal"/>
      <w:lvlText w:val="%1."/>
      <w:lvlJc w:val="left"/>
      <w:pPr>
        <w:tabs>
          <w:tab w:val="num" w:pos="1250"/>
        </w:tabs>
        <w:ind w:left="1250" w:hanging="360"/>
      </w:pPr>
      <w:rPr>
        <w:rFonts w:hint="default"/>
      </w:rPr>
    </w:lvl>
  </w:abstractNum>
  <w:abstractNum w:abstractNumId="3">
    <w:nsid w:val="0B6001AE"/>
    <w:multiLevelType w:val="singleLevel"/>
    <w:tmpl w:val="4426DA04"/>
    <w:lvl w:ilvl="0">
      <w:numFmt w:val="bullet"/>
      <w:lvlText w:val="-"/>
      <w:lvlJc w:val="left"/>
      <w:pPr>
        <w:tabs>
          <w:tab w:val="num" w:pos="360"/>
        </w:tabs>
        <w:ind w:left="360" w:hanging="360"/>
      </w:pPr>
      <w:rPr>
        <w:rFonts w:hint="default"/>
      </w:rPr>
    </w:lvl>
  </w:abstractNum>
  <w:abstractNum w:abstractNumId="4">
    <w:nsid w:val="0EAB5D4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985CC7"/>
    <w:multiLevelType w:val="singleLevel"/>
    <w:tmpl w:val="0419000F"/>
    <w:lvl w:ilvl="0">
      <w:start w:val="1"/>
      <w:numFmt w:val="decimal"/>
      <w:lvlText w:val="%1."/>
      <w:lvlJc w:val="left"/>
      <w:pPr>
        <w:tabs>
          <w:tab w:val="num" w:pos="360"/>
        </w:tabs>
        <w:ind w:left="360" w:hanging="360"/>
      </w:pPr>
    </w:lvl>
  </w:abstractNum>
  <w:abstractNum w:abstractNumId="6">
    <w:nsid w:val="3F0139E2"/>
    <w:multiLevelType w:val="singleLevel"/>
    <w:tmpl w:val="968E3D72"/>
    <w:lvl w:ilvl="0">
      <w:start w:val="1"/>
      <w:numFmt w:val="decimal"/>
      <w:lvlText w:val="%1)"/>
      <w:lvlJc w:val="left"/>
      <w:pPr>
        <w:tabs>
          <w:tab w:val="num" w:pos="2520"/>
        </w:tabs>
        <w:ind w:left="2520" w:hanging="360"/>
      </w:pPr>
      <w:rPr>
        <w:rFonts w:hint="default"/>
      </w:rPr>
    </w:lvl>
  </w:abstractNum>
  <w:abstractNum w:abstractNumId="7">
    <w:nsid w:val="409A0C69"/>
    <w:multiLevelType w:val="singleLevel"/>
    <w:tmpl w:val="E9760502"/>
    <w:lvl w:ilvl="0">
      <w:start w:val="1"/>
      <w:numFmt w:val="decimal"/>
      <w:lvlText w:val="%1."/>
      <w:lvlJc w:val="left"/>
      <w:pPr>
        <w:tabs>
          <w:tab w:val="num" w:pos="1069"/>
        </w:tabs>
        <w:ind w:left="1069" w:hanging="360"/>
      </w:pPr>
      <w:rPr>
        <w:rFonts w:hint="default"/>
      </w:rPr>
    </w:lvl>
  </w:abstractNum>
  <w:abstractNum w:abstractNumId="8">
    <w:nsid w:val="58440026"/>
    <w:multiLevelType w:val="singleLevel"/>
    <w:tmpl w:val="A1CED09E"/>
    <w:lvl w:ilvl="0">
      <w:start w:val="1"/>
      <w:numFmt w:val="decimal"/>
      <w:lvlText w:val="%1."/>
      <w:lvlJc w:val="left"/>
      <w:pPr>
        <w:tabs>
          <w:tab w:val="num" w:pos="1123"/>
        </w:tabs>
        <w:ind w:left="1123" w:hanging="360"/>
      </w:pPr>
      <w:rPr>
        <w:rFonts w:hint="default"/>
      </w:rPr>
    </w:lvl>
  </w:abstractNum>
  <w:abstractNum w:abstractNumId="9">
    <w:nsid w:val="5B575238"/>
    <w:multiLevelType w:val="singleLevel"/>
    <w:tmpl w:val="F53EE816"/>
    <w:lvl w:ilvl="0">
      <w:start w:val="1"/>
      <w:numFmt w:val="decimal"/>
      <w:lvlText w:val="%1)"/>
      <w:lvlJc w:val="left"/>
      <w:pPr>
        <w:tabs>
          <w:tab w:val="num" w:pos="1080"/>
        </w:tabs>
        <w:ind w:left="1080" w:hanging="360"/>
      </w:pPr>
      <w:rPr>
        <w:rFonts w:hint="default"/>
      </w:rPr>
    </w:lvl>
  </w:abstractNum>
  <w:abstractNum w:abstractNumId="10">
    <w:nsid w:val="659B4134"/>
    <w:multiLevelType w:val="multilevel"/>
    <w:tmpl w:val="E4508BB8"/>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2880"/>
        </w:tabs>
        <w:ind w:left="2880" w:hanging="2160"/>
      </w:pPr>
      <w:rPr>
        <w:rFonts w:hint="default"/>
        <w:b/>
      </w:rPr>
    </w:lvl>
    <w:lvl w:ilvl="2">
      <w:start w:val="1"/>
      <w:numFmt w:val="decimal"/>
      <w:isLgl/>
      <w:lvlText w:val="%1.%2.%3"/>
      <w:lvlJc w:val="left"/>
      <w:pPr>
        <w:tabs>
          <w:tab w:val="num" w:pos="2880"/>
        </w:tabs>
        <w:ind w:left="2880" w:hanging="2160"/>
      </w:pPr>
      <w:rPr>
        <w:rFonts w:hint="default"/>
        <w:b/>
      </w:rPr>
    </w:lvl>
    <w:lvl w:ilvl="3">
      <w:start w:val="1"/>
      <w:numFmt w:val="decimal"/>
      <w:isLgl/>
      <w:lvlText w:val="%1.%2.%3.%4"/>
      <w:lvlJc w:val="left"/>
      <w:pPr>
        <w:tabs>
          <w:tab w:val="num" w:pos="2880"/>
        </w:tabs>
        <w:ind w:left="2880" w:hanging="2160"/>
      </w:pPr>
      <w:rPr>
        <w:rFonts w:hint="default"/>
        <w:b/>
      </w:rPr>
    </w:lvl>
    <w:lvl w:ilvl="4">
      <w:start w:val="1"/>
      <w:numFmt w:val="decimal"/>
      <w:isLgl/>
      <w:lvlText w:val="%1.%2.%3.%4.%5"/>
      <w:lvlJc w:val="left"/>
      <w:pPr>
        <w:tabs>
          <w:tab w:val="num" w:pos="2880"/>
        </w:tabs>
        <w:ind w:left="2880" w:hanging="2160"/>
      </w:pPr>
      <w:rPr>
        <w:rFonts w:hint="default"/>
        <w:b/>
      </w:rPr>
    </w:lvl>
    <w:lvl w:ilvl="5">
      <w:start w:val="1"/>
      <w:numFmt w:val="decimal"/>
      <w:isLgl/>
      <w:lvlText w:val="%1.%2.%3.%4.%5.%6"/>
      <w:lvlJc w:val="left"/>
      <w:pPr>
        <w:tabs>
          <w:tab w:val="num" w:pos="2880"/>
        </w:tabs>
        <w:ind w:left="2880" w:hanging="2160"/>
      </w:pPr>
      <w:rPr>
        <w:rFonts w:hint="default"/>
        <w:b/>
      </w:rPr>
    </w:lvl>
    <w:lvl w:ilvl="6">
      <w:start w:val="1"/>
      <w:numFmt w:val="decimal"/>
      <w:isLgl/>
      <w:lvlText w:val="%1.%2.%3.%4.%5.%6.%7"/>
      <w:lvlJc w:val="left"/>
      <w:pPr>
        <w:tabs>
          <w:tab w:val="num" w:pos="2880"/>
        </w:tabs>
        <w:ind w:left="2880" w:hanging="2160"/>
      </w:pPr>
      <w:rPr>
        <w:rFonts w:hint="default"/>
        <w:b/>
      </w:rPr>
    </w:lvl>
    <w:lvl w:ilvl="7">
      <w:start w:val="1"/>
      <w:numFmt w:val="decimal"/>
      <w:isLgl/>
      <w:lvlText w:val="%1.%2.%3.%4.%5.%6.%7.%8"/>
      <w:lvlJc w:val="left"/>
      <w:pPr>
        <w:tabs>
          <w:tab w:val="num" w:pos="2880"/>
        </w:tabs>
        <w:ind w:left="2880" w:hanging="2160"/>
      </w:pPr>
      <w:rPr>
        <w:rFonts w:hint="default"/>
        <w:b/>
      </w:rPr>
    </w:lvl>
    <w:lvl w:ilvl="8">
      <w:start w:val="1"/>
      <w:numFmt w:val="decimal"/>
      <w:isLgl/>
      <w:lvlText w:val="%1.%2.%3.%4.%5.%6.%7.%8.%9"/>
      <w:lvlJc w:val="left"/>
      <w:pPr>
        <w:tabs>
          <w:tab w:val="num" w:pos="2880"/>
        </w:tabs>
        <w:ind w:left="2880" w:hanging="2160"/>
      </w:pPr>
      <w:rPr>
        <w:rFonts w:hint="default"/>
        <w:b/>
      </w:rPr>
    </w:lvl>
  </w:abstractNum>
  <w:abstractNum w:abstractNumId="11">
    <w:nsid w:val="78A46FE6"/>
    <w:multiLevelType w:val="singleLevel"/>
    <w:tmpl w:val="390AC134"/>
    <w:lvl w:ilvl="0">
      <w:start w:val="1"/>
      <w:numFmt w:val="decimal"/>
      <w:lvlText w:val="(%1)"/>
      <w:lvlJc w:val="left"/>
      <w:pPr>
        <w:tabs>
          <w:tab w:val="num" w:pos="1140"/>
        </w:tabs>
        <w:ind w:left="1140" w:hanging="420"/>
      </w:pPr>
      <w:rPr>
        <w:rFonts w:hint="default"/>
      </w:rPr>
    </w:lvl>
  </w:abstractNum>
  <w:abstractNum w:abstractNumId="12">
    <w:nsid w:val="7EB245AC"/>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10"/>
  </w:num>
  <w:num w:numId="3">
    <w:abstractNumId w:val="0"/>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6"/>
  </w:num>
  <w:num w:numId="6">
    <w:abstractNumId w:val="9"/>
  </w:num>
  <w:num w:numId="7">
    <w:abstractNumId w:val="2"/>
  </w:num>
  <w:num w:numId="8">
    <w:abstractNumId w:val="11"/>
  </w:num>
  <w:num w:numId="9">
    <w:abstractNumId w:val="5"/>
  </w:num>
  <w:num w:numId="10">
    <w:abstractNumId w:val="3"/>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B50"/>
    <w:rsid w:val="000E0B50"/>
    <w:rsid w:val="003B5EF5"/>
    <w:rsid w:val="00D3611E"/>
    <w:rsid w:val="00F7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B042E3E-B6DC-46F4-BE61-29A6CA24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lang w:val="uk-UA"/>
    </w:rPr>
  </w:style>
  <w:style w:type="paragraph" w:styleId="1">
    <w:name w:val="heading 1"/>
    <w:basedOn w:val="a"/>
    <w:next w:val="a"/>
    <w:qFormat/>
    <w:pPr>
      <w:keepNext/>
      <w:ind w:firstLine="709"/>
      <w:jc w:val="both"/>
      <w:outlineLvl w:val="0"/>
    </w:pPr>
    <w:rPr>
      <w:color w:val="auto"/>
      <w:sz w:val="24"/>
    </w:rPr>
  </w:style>
  <w:style w:type="paragraph" w:styleId="2">
    <w:name w:val="heading 2"/>
    <w:basedOn w:val="a"/>
    <w:next w:val="a"/>
    <w:qFormat/>
    <w:pPr>
      <w:keepNext/>
      <w:shd w:val="clear" w:color="auto" w:fill="FFFFFF"/>
      <w:spacing w:line="360" w:lineRule="auto"/>
      <w:ind w:firstLine="709"/>
      <w:jc w:val="center"/>
      <w:outlineLvl w:val="1"/>
    </w:pPr>
    <w:rPr>
      <w:b/>
      <w:lang w:val="en-US"/>
    </w:rPr>
  </w:style>
  <w:style w:type="paragraph" w:styleId="3">
    <w:name w:val="heading 3"/>
    <w:basedOn w:val="a"/>
    <w:next w:val="a"/>
    <w:qFormat/>
    <w:pPr>
      <w:keepNext/>
      <w:jc w:val="righ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pPr>
      <w:spacing w:line="360" w:lineRule="auto"/>
      <w:ind w:firstLine="720"/>
      <w:jc w:val="both"/>
    </w:pPr>
    <w:rPr>
      <w:b/>
    </w:rPr>
  </w:style>
  <w:style w:type="paragraph" w:styleId="a4">
    <w:name w:val="Body Text Indent"/>
    <w:basedOn w:val="a"/>
    <w:semiHidden/>
    <w:pPr>
      <w:shd w:val="clear" w:color="auto" w:fill="FFFFFF"/>
      <w:spacing w:before="802" w:line="360" w:lineRule="auto"/>
      <w:ind w:left="562"/>
    </w:pPr>
    <w:rPr>
      <w:b/>
      <w:spacing w:val="-14"/>
      <w:sz w:val="32"/>
    </w:rPr>
  </w:style>
  <w:style w:type="paragraph" w:styleId="a5">
    <w:name w:val="Body Text"/>
    <w:basedOn w:val="a"/>
    <w:semiHidden/>
    <w:pPr>
      <w:jc w:val="center"/>
    </w:pPr>
    <w:rPr>
      <w:b/>
      <w:color w:val="auto"/>
      <w:sz w:val="36"/>
    </w:rPr>
  </w:style>
  <w:style w:type="paragraph" w:styleId="30">
    <w:name w:val="Body Text Indent 3"/>
    <w:basedOn w:val="a"/>
    <w:semiHidden/>
    <w:pPr>
      <w:spacing w:line="360" w:lineRule="auto"/>
      <w:ind w:right="-1192" w:firstLine="890"/>
      <w:jc w:val="both"/>
    </w:pPr>
    <w:rPr>
      <w:color w:val="auto"/>
      <w:lang w:val="ru-RU"/>
    </w:rPr>
  </w:style>
  <w:style w:type="paragraph" w:styleId="20">
    <w:name w:val="Body Text Indent 2"/>
    <w:basedOn w:val="a"/>
    <w:semiHidden/>
    <w:pPr>
      <w:spacing w:line="360" w:lineRule="auto"/>
      <w:ind w:firstLine="709"/>
      <w:jc w:val="both"/>
    </w:pPr>
    <w:rPr>
      <w:color w:val="auto"/>
      <w:lang w:val="en-US"/>
    </w:rPr>
  </w:style>
  <w:style w:type="paragraph" w:styleId="a6">
    <w:name w:val="caption"/>
    <w:basedOn w:val="a"/>
    <w:next w:val="a"/>
    <w:qFormat/>
    <w:pPr>
      <w:spacing w:line="360" w:lineRule="auto"/>
      <w:ind w:right="-1192"/>
      <w:jc w:val="right"/>
    </w:pPr>
    <w:rPr>
      <w:color w:val="auto"/>
      <w:lang w:val="ru-RU"/>
    </w:rPr>
  </w:style>
  <w:style w:type="paragraph" w:styleId="21">
    <w:name w:val="Body Text 2"/>
    <w:basedOn w:val="a"/>
    <w:semiHidden/>
    <w:pPr>
      <w:spacing w:line="360" w:lineRule="auto"/>
      <w:jc w:val="both"/>
    </w:pPr>
    <w:rPr>
      <w:b/>
    </w:rPr>
  </w:style>
  <w:style w:type="paragraph" w:styleId="31">
    <w:name w:val="Body Text 3"/>
    <w:basedOn w:val="a"/>
    <w:semiHidden/>
    <w:pPr>
      <w:spacing w:line="360" w:lineRule="auto"/>
      <w:jc w:val="center"/>
    </w:pPr>
    <w:rPr>
      <w:b/>
    </w:rPr>
  </w:style>
  <w:style w:type="paragraph" w:styleId="a7">
    <w:name w:val="Title"/>
    <w:basedOn w:val="a"/>
    <w:qFormat/>
    <w:pPr>
      <w:jc w:val="center"/>
    </w:pPr>
    <w:rPr>
      <w:color w:val="auto"/>
    </w:rPr>
  </w:style>
  <w:style w:type="paragraph" w:customStyle="1" w:styleId="10">
    <w:name w:val="Обычный1"/>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9305</Words>
  <Characters>53041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ADPSY NOC</Company>
  <LinksUpToDate>false</LinksUpToDate>
  <CharactersWithSpaces>62222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Студент</dc:creator>
  <cp:keywords/>
  <cp:lastModifiedBy>admin</cp:lastModifiedBy>
  <cp:revision>2</cp:revision>
  <dcterms:created xsi:type="dcterms:W3CDTF">2014-02-08T02:57:00Z</dcterms:created>
  <dcterms:modified xsi:type="dcterms:W3CDTF">2014-02-08T02:57:00Z</dcterms:modified>
</cp:coreProperties>
</file>