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98" w:rsidRDefault="00D50798" w:rsidP="006E0671">
      <w:pPr>
        <w:pStyle w:val="a3"/>
        <w:ind w:firstLine="709"/>
        <w:rPr>
          <w:rFonts w:ascii="Times New Roman" w:hAnsi="Times New Roman" w:cs="Times New Roman"/>
          <w:lang w:val="en-US"/>
        </w:rPr>
      </w:pPr>
    </w:p>
    <w:p w:rsidR="00D50798" w:rsidRDefault="00D50798" w:rsidP="006E0671">
      <w:pPr>
        <w:pStyle w:val="a3"/>
        <w:ind w:firstLine="709"/>
        <w:rPr>
          <w:rFonts w:ascii="Times New Roman" w:hAnsi="Times New Roman" w:cs="Times New Roman"/>
          <w:lang w:val="en-US"/>
        </w:rPr>
      </w:pPr>
    </w:p>
    <w:p w:rsidR="00D50798" w:rsidRDefault="00D50798" w:rsidP="006E0671">
      <w:pPr>
        <w:pStyle w:val="a3"/>
        <w:ind w:firstLine="709"/>
        <w:rPr>
          <w:rFonts w:ascii="Times New Roman" w:hAnsi="Times New Roman" w:cs="Times New Roman"/>
          <w:lang w:val="en-US"/>
        </w:rPr>
      </w:pPr>
    </w:p>
    <w:p w:rsidR="00D50798" w:rsidRDefault="00D50798" w:rsidP="006E0671">
      <w:pPr>
        <w:pStyle w:val="a3"/>
        <w:ind w:firstLine="709"/>
        <w:rPr>
          <w:rFonts w:ascii="Times New Roman" w:hAnsi="Times New Roman" w:cs="Times New Roman"/>
          <w:lang w:val="en-US"/>
        </w:rPr>
      </w:pPr>
    </w:p>
    <w:p w:rsidR="00D50798" w:rsidRDefault="00D50798" w:rsidP="006E0671">
      <w:pPr>
        <w:pStyle w:val="a3"/>
        <w:ind w:firstLine="709"/>
        <w:rPr>
          <w:rFonts w:ascii="Times New Roman" w:hAnsi="Times New Roman" w:cs="Times New Roman"/>
          <w:lang w:val="en-US"/>
        </w:rPr>
      </w:pPr>
    </w:p>
    <w:p w:rsidR="00D50798" w:rsidRDefault="00D50798" w:rsidP="006E0671">
      <w:pPr>
        <w:pStyle w:val="a3"/>
        <w:ind w:firstLine="709"/>
        <w:rPr>
          <w:rFonts w:ascii="Times New Roman" w:hAnsi="Times New Roman" w:cs="Times New Roman"/>
          <w:lang w:val="en-US"/>
        </w:rPr>
      </w:pPr>
    </w:p>
    <w:p w:rsidR="00D50798" w:rsidRDefault="00D50798" w:rsidP="006E0671">
      <w:pPr>
        <w:pStyle w:val="a3"/>
        <w:ind w:firstLine="709"/>
        <w:rPr>
          <w:rFonts w:ascii="Times New Roman" w:hAnsi="Times New Roman" w:cs="Times New Roman"/>
          <w:lang w:val="en-US"/>
        </w:rPr>
      </w:pPr>
    </w:p>
    <w:p w:rsidR="00D50798" w:rsidRDefault="00D50798" w:rsidP="006E0671">
      <w:pPr>
        <w:pStyle w:val="a3"/>
        <w:ind w:firstLine="709"/>
        <w:rPr>
          <w:rFonts w:ascii="Times New Roman" w:hAnsi="Times New Roman" w:cs="Times New Roman"/>
          <w:lang w:val="en-US"/>
        </w:rPr>
      </w:pPr>
    </w:p>
    <w:p w:rsidR="00D50798" w:rsidRDefault="00D50798" w:rsidP="006E0671">
      <w:pPr>
        <w:pStyle w:val="a3"/>
        <w:ind w:firstLine="709"/>
        <w:rPr>
          <w:rFonts w:ascii="Times New Roman" w:hAnsi="Times New Roman" w:cs="Times New Roman"/>
          <w:lang w:val="en-US"/>
        </w:rPr>
      </w:pPr>
    </w:p>
    <w:p w:rsidR="00D50798" w:rsidRDefault="00D50798" w:rsidP="006E0671">
      <w:pPr>
        <w:pStyle w:val="a3"/>
        <w:ind w:firstLine="709"/>
        <w:rPr>
          <w:rFonts w:ascii="Times New Roman" w:hAnsi="Times New Roman" w:cs="Times New Roman"/>
          <w:lang w:val="en-US"/>
        </w:rPr>
      </w:pPr>
    </w:p>
    <w:p w:rsidR="00D50798" w:rsidRDefault="00D50798" w:rsidP="006E0671">
      <w:pPr>
        <w:pStyle w:val="a3"/>
        <w:ind w:firstLine="709"/>
        <w:rPr>
          <w:rFonts w:ascii="Times New Roman" w:hAnsi="Times New Roman" w:cs="Times New Roman"/>
          <w:lang w:val="en-US"/>
        </w:rPr>
      </w:pPr>
    </w:p>
    <w:p w:rsidR="00D50798" w:rsidRDefault="00D50798" w:rsidP="006E0671">
      <w:pPr>
        <w:pStyle w:val="a3"/>
        <w:ind w:firstLine="709"/>
        <w:rPr>
          <w:rFonts w:ascii="Times New Roman" w:hAnsi="Times New Roman" w:cs="Times New Roman"/>
          <w:lang w:val="en-US"/>
        </w:rPr>
      </w:pPr>
    </w:p>
    <w:p w:rsidR="00D50798" w:rsidRDefault="00D50798" w:rsidP="006E0671">
      <w:pPr>
        <w:pStyle w:val="a3"/>
        <w:ind w:firstLine="709"/>
        <w:rPr>
          <w:rFonts w:ascii="Times New Roman" w:hAnsi="Times New Roman" w:cs="Times New Roman"/>
          <w:lang w:val="en-US"/>
        </w:rPr>
      </w:pPr>
    </w:p>
    <w:p w:rsidR="00D50798" w:rsidRPr="000828EA" w:rsidRDefault="00D50798" w:rsidP="000828EA">
      <w:pPr>
        <w:pStyle w:val="a3"/>
        <w:ind w:firstLine="709"/>
        <w:jc w:val="center"/>
        <w:rPr>
          <w:rFonts w:ascii="Times New Roman" w:hAnsi="Times New Roman" w:cs="Times New Roman"/>
        </w:rPr>
      </w:pPr>
      <w:r w:rsidRPr="006E0671">
        <w:rPr>
          <w:rFonts w:ascii="Times New Roman" w:hAnsi="Times New Roman" w:cs="Times New Roman"/>
        </w:rPr>
        <w:t>Реферат:</w:t>
      </w:r>
    </w:p>
    <w:p w:rsidR="00D50798" w:rsidRPr="006E0671" w:rsidRDefault="00D50798" w:rsidP="000828EA">
      <w:pPr>
        <w:pStyle w:val="a3"/>
        <w:ind w:firstLine="709"/>
        <w:jc w:val="center"/>
        <w:rPr>
          <w:rFonts w:ascii="Times New Roman" w:hAnsi="Times New Roman" w:cs="Times New Roman"/>
        </w:rPr>
      </w:pPr>
      <w:r w:rsidRPr="006E0671">
        <w:rPr>
          <w:rFonts w:ascii="Times New Roman" w:hAnsi="Times New Roman" w:cs="Times New Roman"/>
        </w:rPr>
        <w:t>Причины политики либерализации в аравийских монархиях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</w:p>
    <w:p w:rsidR="00D50798" w:rsidRPr="000C599B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0C599B">
        <w:rPr>
          <w:sz w:val="28"/>
          <w:szCs w:val="28"/>
        </w:rPr>
        <w:br w:type="page"/>
      </w:r>
      <w:r w:rsidRPr="006E0671">
        <w:rPr>
          <w:sz w:val="28"/>
          <w:szCs w:val="28"/>
        </w:rPr>
        <w:t>Обращение аравийских монархий к рыночным реформам в рамках общепринятого в современном мире курса на экономическую либерализацию обусловлено комплексом внешних и внутренних причин. После глубоких кризисных потрясений в мировом хозяйстве в 80–е годы и крушения двуполюсной системы геополитического противостояния в 90–е годы эти страны вместе с другими арабскими государствами оказались в сложной экономической и финансовой ситуации. Экономика нефтяных монархий, выделяемых раньше в группу богатых и капиталоизбыточных стран, в кризисный период понесла ощутимые потери. Резко сократились их доходы от экспорта нефти. Показатель среднегодового сокращения экспортных поступлений составлял от 4% в Омане до 16% в Катаре</w:t>
      </w:r>
      <w:r>
        <w:rPr>
          <w:sz w:val="28"/>
          <w:szCs w:val="28"/>
        </w:rPr>
        <w:t xml:space="preserve"> </w:t>
      </w:r>
      <w:r w:rsidRPr="006E0671">
        <w:rPr>
          <w:sz w:val="28"/>
          <w:szCs w:val="28"/>
          <w:vertAlign w:val="superscript"/>
        </w:rPr>
        <w:t>1</w:t>
      </w:r>
      <w:r w:rsidRPr="006E0671">
        <w:rPr>
          <w:sz w:val="28"/>
          <w:szCs w:val="28"/>
        </w:rPr>
        <w:t>. Основной макроэкономический показатель – ВВП в расчете на душу населения в данной группе стран сократился вдвое, в том числе с 30 до 13 тыс. долл. в ОАЭ и с 16,7 до 9,3 тыс. долл. в Саудовской Аравии</w:t>
      </w:r>
      <w:r>
        <w:rPr>
          <w:sz w:val="28"/>
          <w:szCs w:val="28"/>
        </w:rPr>
        <w:t xml:space="preserve"> </w:t>
      </w:r>
      <w:r w:rsidRPr="006E0671">
        <w:rPr>
          <w:sz w:val="28"/>
          <w:szCs w:val="28"/>
          <w:vertAlign w:val="superscript"/>
        </w:rPr>
        <w:t>2</w:t>
      </w:r>
      <w:r w:rsidRPr="006E0671">
        <w:rPr>
          <w:sz w:val="28"/>
          <w:szCs w:val="28"/>
        </w:rPr>
        <w:t>. Уменьшение доходов повлекло за собой рост бюджетного дефицита и образование внешнего долга во многих странах, особенно в Омане и Бахрейне. В бюджете Саудовского королевства дефицит составил 3,7%, в Омане превысил 12%. Увеличение текущих расходов в Омане, Кувейте, ОАЭ сопровождалось сокращением в 1,5–2 раза планируемой суммы капиталовложений.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Правительства в этих странах были вынуждены принять срочные меры для сокращения государственных расходов и экономии средств путем пересмотра, в первую очередь, инвестиционных программ и планов социально–экономического развития. В Саудовской Аравии был «заморожен» ряд проектов по закупке вооружения, объявлена отсрочка крупных проектов, в том числе модернизации авиакомпании «Саудия», наполовину сокращены ассигнования на развитие производственной инфраструктуры, повышены цены на бензин, дизельное топливо и электроэнергию на внутреннем рынке. Аналогичные меры были приняты и в Кувейте, экономическую ситуацию в этой стране усугубили разрушительные последствия войны в Заливе.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Для сокращения бюджетного дефицита в аравийских монархиях были использованы дополнительные финансовые резервы, в том числе средства из Генеральных резервных фондов. Зарубежные активы нефтяных монархий, по оценкам экспертов, превышали 200 млрд. долл.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Предпринятые меры правительства в этих странах позволили стабилизировать финансовую ситуацию, не выпуская ее развитие из–под контроля государственных органов. В итоге государственный бюджет в Кувейте в 1996/97 году был сбалансирован и сведен с положительным сальдо. Бюджетный дефицит в Омане, Бахрейне и Саудовской Аравии не удалось сократить до минимума. В условиях современной неблагоприятной для нефтеэкспортеров конъюнктуры на нефтяном рынке решение этой задачи становится все более проблематичным.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Экономическая ситуация в нефтяных монархиях в целом оказалась менее острой по сравнению с большой группой арабских стран, которые не могли в установленные для них сроки погасить огромную задолженность по внешним займам и кредитам. Египет, Тунис и Марокко были вынуждены первыми в регионе принять жесткие условия Международного Валютного Фонда и приступить к осуществлению рыночных реформ методом «шоковой терапии».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Нефтяные монархии в отличие от этих стран искали выход из финансового кризиса с учетом особенностей своей хозяйственной модернизации, используя сложившуюся систему хозяйственного управления без решительной ломки их хозяйственного механизма и без резкого изменения экономического курса.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Декларируя приверженность курсу рыночных реформ, в аравийских монархиях стремились учитывать особенности экономической системы, сложившейся в процессе генезиса и развития нефтяного хозяйства с его изначальной направленностью на внешний рынок, а также ускоренную капиталистическую трансформацию традиционного исламского общества. Подобная ориентация хозяйственного развития на долгую перспективу определяет тенденции неизбежной интеграции всей аравийской экономики в МКХ.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Процессы капитализации в этих странах отмечены структурообразующими признаками госкапитализма, в рамках которого формируется механизм государственной монополии, пронизывающей все каналы хозяйственной деятельности. Основные направления капитализации в аравийском обществе прежде всего связаны с развитием государственного предпринимательства в форме промышленного и ссудного капиталов.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Экономический механизм государственной монополии был задействован прежде всего в программах развития национальной промышленности, форсированной индустриализации и обеспечил условия для развития промышленного капитала в госсекторе. В короткие исторические сроки была создана современная промышленность, включая комплекс капиталоемких и энергоемких отраслей тяжелой промышленности с приоритетным развитием комплексов нефте– и газопереработки, нефтехимии с использованием высоких технологий и на уровне мировых стандартов.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Монополия государства на нефтяную ренту и ее распределение обеспечивает ведущую роль государства в определении основных параметров экономического развития в этих странах. Сосредоточивая в своих руках огромные денежные средства в виде нефтедолларовых поступлений от экспорта нефти и нефтепродуктов, государство располагало достаточным, а во время нефтяного бума даже избыточным потенциалом для бесперебойного обслуживания общественного воспроизводства во всех основных его фазах, включая накопление постоянного капитала в стоимостном и реальном выражении.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В период высоких цен на нефть и растущего на нее спроса в мире механизм государственной монополии обеспечивал высокую фиксированную норму накопления в размере до 25–27% под планируемый темп прироста ВВП ежегодно в 70–е годы свыше 10 %, а также соответствующие структурные преобразования, связанные с политикой форсированной индустриализации. Доля государственных расходов в ВВП Саудовской Аравии превышала 60%, а в целом в экономике аравийских стран составляла до 47–50%.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Правительственный курс на планирование экономического развития предусматривал создание приоритетных условий для дальнейшей диверсификации промышленного производства на базе комплексного развития нефтехимии, а также металлургии, металлообработки, химического производства, опреснения воды, энергоснабжения, строительной индустрии, пищевой и текстильной промышленности и других отраслей, вовлекая в этот процесс наряду с государственным и частный капитал.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Определяющая роль государства в стратегии развития аравийских монархий все–таки существенным образом корректируется внешними факторами, состоянием конъюнктуры на нефтяном рынке и изменениями в МКХ. О чем свидетельствует опыт развития этих стран, в частности, в последнее десятилетие. В условиях «дешевой» нефти возникли серьезные проблемы резкого замедления темпов роста производства ВВП и образования дисбаланса в государственном бюджете, что рассматривается прежде всего как прямое следствие негативного влияния внешних факторов. В то же время поиски выхода из кризисной ситуации тесно связаны также с внутренними условиями, с началом нового этапа индустриализации в аравийской экономике.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Стратегия промышленного развития в 80–е годы в условиях жесткой экономии средств и спада производства во многих странах региона была подвержена резкой критике, особенно в отношении широко распространенной практики государственных дотаций и поддержки убыточных предприятий в госсекторе.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Индустриализация в аравийских монархиях остается магистральным направлением их хозяйственного развития. Программа диверсификации промышленного производства становится основополагающим моментом активизации экономического роста для дальнейшего наращивания темпов, с учетом требования «оздоровления» экономической ситуации в целом.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Диверсификация как момент структурного развития предполагает эволюцию нефтяного сектора в направлении создания многоотраслевых комплексов, взаимосвязанного производства, объединенного в единый технологический цикл добычи и переработки сырья на стадии производства полуфабрикатов и готовых продуктов. Создание многопрофильных комплексов в отраслях тяжелой промышленности на нефтяной основе, включая Джубайль и Янба, Даммам и Абкаик в Саудовской Аравии, Эш–Шуэйба в Кувейте, Умм–Саид в Катаре, Рувейс в Абу–Даби, свидетельствует о начале нового этапа диверсификации в аравийской экономике.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Диверсификация в нефтяном секторе саудовской экономики дала заметные результаты. В стране работают 9 крупных нефтеперегонных заводов, поставляющих на экспорт разные виды продукции, включая тяжелую аравийскую нефть и высококачественные сорта низкосернистой нефти. С добычей и утилизацией газа связано быстрое развитие энергетики и системы опреснительных станций. В плане экономического развития Саудовской Аравии в 1995–99гг. намечено довести объем переработки своей нефти до 50% ее добычи и для транспортировки нефтепродуктов использовать собственный танкерный флот. В стратегии промышленной диверсификации Кувейта и ОАЭ также предусмотрены проекты расширения добычи и нефтепереработки нефти на местных НПЗ.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В модели промышленной диверсификации на современном этапе в этих странах сохраняется капиталоемкий вариант развития. Общий объем затрат на проекты промышленной диверсификации, по оценкам экспертов Международного энергетического агентства, в следующем десятилетии составляет от 5 млрд. долл. в Кувейте до 20,6 млрд. долл. в Катаре и 35–50 млрд. долл. в Саудовской Аравии.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Тенденция развития капиталоемких отраслей промышленности в виде экспорториентированных отраслей нефтегазового комплекса, получившая развитие в период нефтяного бума,в дальнейшем должна быть скорректирована с ускоренным развитием отраслевого блока обрабатывающей промышленности ненефтяного профиля, а также с динамикой сельского хозяйства и процессами сервисизации в русле современных требований НТР. При этом подходе акцент сделан на позитивную роль промышленного потенциала, накопленного в ненефтяном секторе, и его вклад в стабилизацию темпов прироста ВВП в кризисный период падения цен на нефть.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Большое внимание в программе диверсификации уделено расширению производства в отраслях обрабатывающей промышленности с учетом особенностей сложившейся структуры отраслей в данной стране.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В плане экономического развития Саудовской Аравии в период 1995–1999гг. предусмотрено увеличить долю обрабатывающей промышленности в ВВП с 10 до 22%. В структуре инвестиций в обрабатывающую промышленность сохраняется приоритет отраслям нефтехимии, ассигнования в эти отрасли промышленности составляют 26 млрд. долл. по сравнению с 13,8 млрд. долл., предназначенных для проектов в области машиностроения, производства металлов, индустрии стройматериалов, пищевой, текстильной и швейной промышленности вместе взятых.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Диверсификация в направлении создания современного комплекса обрабатывающей промышленности ненефтяного профиля позволяет расширить систему межотраслевых связей, что является необходимым условием активизации деятельности не только в государственном, но и в частном секторе с привлечением иностранного капитала для развития как экспорториентированного производства, так и для импортзамещения. В Саудовской Аравии, например, компания САБИК, лидер в саудовской нефтехимии, приобрела лицензии на производство ароматических углеводородов. Начало их производства было намечено на конец 90–х годов. Весьма перспективным направлением в развитии нефтехимии в стране считается производство пластмасс с целью замещения импорта. Государство заявило, что оно готово привлечь в эту отрасль частный капитал.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Соединение общих усилий предусмотрено и самим капиталоемким вариантом диверсификации промышленного производства, особенно на данном этапе индустриализации. Оно обусловлено общемировой тенденцией современного роста «цены развития», связанного с неизбежным истощением запасов природных ресурсов, в первую очередь энергоносителей, быстрым ростом населения, удорожанием стоимости жизни и повышением стоимости рабочей силы, а также заметным осложнением экологической ситуации. Реализация проектов развития национальной промышленности в аравийских странах становится проблематичной в перспективе без расширения базы внутренних накоплений и дальнейшей капитализации их хозяйства.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Соединение общих усилий путем вовлечения частного капитала в производственную сферу рассматривается в аравийских странах как важнейшее условие для преодоления текущих трудностей финансового порядка и одновременно служит стратегическим задачам реального и успешного претворения в жизнь идеи «партнерского интегрированного капитализма». Создание смешанных предприятий на широкой многосторонней основе, встроенных в существующую систему государственной монополии, нацелено на активизацию процесса модернизации госсектора и всей структуры госкапитализма аравийского образца.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В новом подходе к проблемам современного экономического развития в монархиях сохраняется незыблемым принцип ведущей роли промышленности в освоении внутреннего экономического пространства и необходимости сохранения государственного контроля за этим процессом внутри страны.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Основное внимание в подходах к рыночным реформам в русле либерализации, инициируемым государством, сосредоточено на проблемах дальнейшей эволюции госсектора, учитывая его исключительную роль в создании необходимых условий для развития национального предпринимательства, будущее которого в современной структуре аравийского госкапитализма представляется весьма неопределенным без традиционной опоры на госсектор и его всесторонней поддержки.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В подходах к реорганизации госсектора в монархиях речь идет о создании дополнительных рычагов хозяйственного управления, которые позволяют согласовать и скоординировать проблемы намечаемых преобразований с участием всех заинтересованных сторон, оставляя за государством его монопольное право в определении ориентации и основных параметров общественного производства. Этим целям служат разнообразные методы государственного регулирования, включая, например, долевое гарантированное участие правительства в акционерном капитале коммерческих банков, известную практику регламентации процентной ставки по депозитам и кредитам в национальных банках, сохранение выборочной поддержки коммерческих банков путем размещения государственных заказов, создание специализированных банков для организации долгосрочного кредитования.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Реализация монопольного права государства контролировать и одновременно участвовать в размещении кредитных средств в стране и за рубежом позволяет правительству активно воздействовать на процесс капитализации в направлении развития ссудного и промышленного капитала.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 xml:space="preserve">Институциональные преобразования, характерные для современного этапа развития этих стран, в первую очередь распространяются на производственные сектора и банковскую систему. В период 80–х годов заметно активизировалась деятельность по созданию специализированных финансовых органов. В ОАЭ, Катаре, Бахрейне были основаны Промышленные банки, предоставляющие частным лицам льготные кредиты под промышленные проекты. Кредиты частному сектору в Катаре были установлены в размере до 40% вложенного капитала, но в пределах 5,5млн. долл. на пять лет с двухлетним льготным периодом из расчета 3% годовых. Промышленный банк, учрежденный в Саудовской Аравии, был наделен расширительными функциями Фонда экономического развития. 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Для предоставления долгосрочных, беспроцентных займов частному сектору на осуществление промышленных проектов в практике Саудовской Аравии был использован Государственный инвестиционный фонд для финансирования государственных и смешанных проектов в области развития тяжелой промышленности. Наряду со специализированными организациями госсектора создавали частные компании, например, Национальную промышленную компанию, деятельность которой была направлена на расширение производственных связей частного капитала в промышленности с госсектором, учитывая в перспективе его частичную приватизацию. В данном случае речь шла о судьбе САБИК.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Реорганизация госсектора в нефтяной промышленности в Саудовской Аравии началась в конце 80–х годов. В результате разукрупнения государственной компании ПЕТРОМИН, созданной в 1962 году, были образованы два самостоятельных подразделения, включая ПЕТРОЛЮБ и САМОРЕКС. Реорганизация этих компаний, в свою очередь, была продолжена в 1993 году. Их счета были переданы государственной компании Саудовская АРАМКО, специализирующейся на прямой переработке, транспортировке и продаже нефти и нефтепродуктов.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Опыт децентрализации в ведущей отрасли саудовского хозяйства свидетельствует о том, что в период обострения экономической ситуации государство стремится сохранить свою монополию в традиционной для него сфере производства, а также распространить ее на торговлю и в непроизводственную инфраструктуру.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Реформы госсектора в обрабатывающей промышленности в Саудовской Аравии связаны с «Саудовской корпорацией отраслей тяжелой промышленности» САБИК. Она была создана в 1976 году и является ведущей компанией в развитии нефтехимии и металлургии в стране. Эта компания объединяет промышленные предприятия многопланового профиля, производящие химическую продукцию, удобрения, пластик и металлургию, включают полный цикл нефтехимического производства. САБИК имеет широкие торговые связи со многими странами мира от США до Сингапура.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Изменения в структуре этой корпорации заключаются в превращении государственного предприятия в акционерное путем продажи части государственной собственности из капитала этой организации, принадлежавшей министерству промышленности</w:t>
      </w:r>
      <w:r>
        <w:rPr>
          <w:sz w:val="28"/>
          <w:szCs w:val="28"/>
        </w:rPr>
        <w:t xml:space="preserve"> </w:t>
      </w:r>
      <w:r w:rsidRPr="006E0671">
        <w:rPr>
          <w:sz w:val="28"/>
          <w:szCs w:val="28"/>
          <w:vertAlign w:val="superscript"/>
        </w:rPr>
        <w:t>12</w:t>
      </w:r>
      <w:r w:rsidRPr="006E0671">
        <w:rPr>
          <w:sz w:val="28"/>
          <w:szCs w:val="28"/>
        </w:rPr>
        <w:t>. Из семи основных предприятий САБИК остаются полностью государственными ПЕТРОХИМ (основная нефтехимия), ХАДИД (металлургия) и МСАБИК МАРКЕТИНГ (осуществляющая реализацию продукции этих госпредприятий). О частичной продаже доли государства в остальных предприятиях САБИК было объявлено еще в пятом пятилетнем плане экономического развития Саудовской Аравии 1990–95гг. Речь идет о четырех компаниях, включая Абу Хайян (национальная компания по производству пластиков), Ибн аль–Бейтар (производство химических удобрений), Нэшнл</w:t>
      </w:r>
      <w:r w:rsidRPr="000828EA">
        <w:rPr>
          <w:sz w:val="28"/>
          <w:szCs w:val="28"/>
        </w:rPr>
        <w:t xml:space="preserve"> </w:t>
      </w:r>
      <w:r w:rsidRPr="006E0671">
        <w:rPr>
          <w:sz w:val="28"/>
          <w:szCs w:val="28"/>
        </w:rPr>
        <w:t>Индастриэл Газ (национальная компания по производству промышленного газа) и Ибн Захр (производство пропилена). В итоге доля государства в этих компаниях сократилась до 70–72%. Таким образом, в отраслях тяжелой промышленности предпочтительной нормой организации промышленного производства становится акционерная компания с сохранением преобладающей доли государства. Все компании САБИК относятся к категории субсидируемых промышленных предприятий и остаются фактически в госсекторе.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В продолжение реорганизации САБИК в 1995 году ее филиал Ибн–Рушд был преобразован в акционерную компанию. Держателями акций стали несколько местных промышленных фирм. Продажа акций дочерних компаний–операторов в САБИК частным вкладчикам позволила увеличить капитал Ибн–Рушд до 3 млрд. сауд. риалов. Реструктуризация САБИК является первым опытом осуществления реформы в направлении привлечения частного капитала в производственную сферу саудовской экономики.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Новый тип хозяйственной деятельности в саудовской промышленности дополняется созданием венчурных предприятий путем привлечения национального частного капитала и иностранных партнеров. Работа САБИК в этом направлении включает деятельность ассоциированных компаний с особым хозяйственным статусом, таких как САБИК–ШЕЛЛ, САБИК–Тайвань, САБИК–Финляндия. Доля государства в этих компаниях составляет от 50 до 51%. В компании с участием стран Залива, например, САФКО («СаудиАрабиенФертилизеркомпани»), специализирующейся на производстве минеральных удобрений, САБИК принадлежит 41% акций. Техническое руководство и сбыт в этой компании осуществляет американская компания «Оксидентал Петролеум компани». Ее функции через двадцать лет будут по соглашению полностью переданы саудовской стороне.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Современная тактика развития промышленности в монархиях предусматривает освобождение от большой опеки и предоставление свободы действия государственным компаниям с целью активизации их хозяйственной деятельности и расширения инвестиционной базы. Оставляя небольшую группу субсидируемых предприятий в стратегически важных отраслях, правительство Саудовской Аравии нацеливает остальные государственные компании на «коммерциализацию» их деятельности путем создания и использования собственных инвестиционных фондов независимо от централизованных ассигнований из государственного бюджета. В плане экономического развития в начале 90–х годов было запланировано сокращение до 39% доли ассигнований в промышленность госсектора из госбюджета.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Особое место в политике модернизации государственного сектора занимают вопросы, связанные с приватизацией. Задачи и цели приватизации в аравийских странах не связаны напрямую с ликвидацией убыточных предприятий. Подчеркивая важное значение госсектора как основного звена в системе госмонополии, в монархиях стремятся не допустить его немедленной реорганизации и разрушения. Сохранение государственной поддержки в развитии госсектора является незыблемым принципом современной экономической политики в Аравии.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Приватизация, нацеленная на разрушение экономической системы монопольного типа считается неприемлемой для нефтяных монархий. Цели и задачи приватизации рассматриваются в ином аспекте. Речь идет о предпочтительном способе привлечения частного и иностранного капитала путем внедрения новых форм хозяйствования для активизации процесса капитализации.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Приватизацию рассматривают как приемлемую форму частичной реструктуризации госсектора и создания акционерных компаний смешанного типа с контрольным пакетом акций в руках государства. Правительство в этих странах было намерено использовать приватизацию преимущественно в целях оживления рынка ценных бумаг путем продажи акций приватизированных предприятий.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Показатель капитализации в аравийских монархиях в середине 90–х годов составил 20% от ВВП в Омане, 33% в Саудовской Аравии, 42% в Кувейте и 104% в Бахрейне. Динамика этого показателя в 90–е годы была отмечена разными тенденциями развития по странам, включая стабилизацию в Эмиратах, небольшое сокращение в Саудовской Аравии и резкий спад в Кувейте при одновременном быстром росте в Омане и Бахрейне, который превращается в новый региональной финансовый центр в Аравии.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В целом слабое воздействие приватизации на процессы капитализации в аравийских странах объясняется, в первую очередь, ограниченным масштабом ее применения в качестве основного метода реструктуризации их госсектора. В каждой стране в подходах к приватизации учитываются разные аспекты финансовой и экономической ситуации.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Приватизация в Бахрейне ограничивалась отраслями обслуживания и производством товаров широкого потребления, включая продажу пакетов акций нескольких гостиниц и компаний по производству молочных продуктов. Частично приватизация в этой стране затронула предприятия в производственной инфраструктуре. Было объявлено о сокращении доли государства в национальной компании телекоммуникаций. Оман одной из первых стран в Заливе осуществил приватизацию предприятий телефонной связи и электросети. Правительство возлагает большие надежды на приватизацию в целях привлечения в экономику страны иностранного капитала. Для расширения его участия в приватизации государственных компаний ему были предоставлены дополнительные льготы, в том числе была увеличена допустимая законом доля его участия в приобретении акций с 49 до 65% стоимости акционерного капитала, а в отдельно оговоренных случаях при наличии оманского спонсора она может быть увеличена до 100%.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Саудовская Аравия демонстрирует более осторожный подход в обращении к приватизации в реструктуризации госсектора. Вопрос о приватизации все еще находится в стадии пристального изучения. В 1994 году правительство заявило о намерении в течение 10 лет продать саудовским гражданам долю государства в 37 фирмах. Широко обсуждается в стране вопрос о возможной продаже государственных предприятий телекоммуникации, железных дорог, авиакомпании «Саудия», предприятий в области энергетики. Приватизация в инфраструктурных отраслях, по мнению специалистов, может дать необходимый импульс для привлечения частнохозяйственного капитала в отрасли производственного сектора страны.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Программа приватизации в Кувейте получила более широкое обоснование. Первоначально она была нацелена на возвращение кувейтского частного капитала, вывезенного за границу во время войны в Персидском Заливе. С этой целью была намечена продажа восьми государственных предприятий на сумму 1 млрд. долл. В середине 90–х годов предполагали выставить на торги еще 30 компаний с капиталом в 3 млрд. долл. также преимущественно в отраслях производственной инфраструктуры, восстановление которой в данный период является важнейшей хозяйственной задачей.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Распространение приватизации в основные отрасли тяжелой промышленности в аравийских странах на данном этапе ограничено единичными и осторожными экспериментами. К ним относится акционирование САБИК в Саудовской Аравии. В то же время предприятия в производственной инфраструктуре этого же государства остаются пока в системе госмонополии.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Стратегическая задача привлечения в производственные сектора национального частного и иностранных инвесторов в условиях ограниченной приватизации решается в аравийских монархиях практически путем использования других имеющихся средств воздействия на процессы капитализации. К ним относятся изменения в области валютного, налогового и инвестиционного законодательства, представляющих единую систему регулирования внутренней и внешней экономической и торговой деятельности.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Отличительной особенностью современного курса, нацеленного на экономическую либерализацию в аравийских монархиях, является тенденция ужесточения традиционно льготного режима внешнеторгового регулирования. В этой группе стран отсутствуют валютные ограничения, национальная валюта – свободно конвертируемая, действуют низкие ставки на импорт товаров.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В Кувейте, ОАЭ и Катаре применяют унифицированную пошлину в размере 4% цены СИФ. Величина таможенной пошлины на Бахрейне изменяется в пределах от 5 до 10%. Таможенные ставки в Саудовском королевстве во второй половине 80–х годов были увеличены с 3 до 12%, и сокращен список беспошлинного импорта в целях поддержки местного промышленного производства.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Ужесточение таможенного режима осуществляется также путем нетарифного регулирования, включая систему лицензирования. В Бахрейне, например, право на получение открытой генеральной лицензии предоставлено только крупным компаниям. Кроме того, созданы преференции в размере 10% на товары местного производства по сравнению с их импортными аналогами. В Катаре были введены импортные квоты и установлен запрет на ввоз отдельных промышленных изделий опять же для защиты интересов местного производства. Протекционистские импортные пошлины в Саудовской Аравии достигли 20%. Они распространяются на те товары, которые обеспечивают от 50 до 60% спроса на внутреннем рынке.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Торговая деятельность иностранцев в импортных операциях, согласно действующим законам в нефтяных монархиях, ограничена системой агентских соглашений и может осуществляться только через посредство национальных представителей. Участие иностранного капитала в Катаре, Кувейте, Омане допускается только в смешанной торговой компании. В таком случае его доля участия ограничена 35% в Омане и 49% в Катаре и Кувейте. В Саудовской Аравии с середины 70–х годов запрещена деятельность иностранных коммерсантов в области импортной торговли. Право на внешнеторговые операции получили полностью саудовские национальные компании. В результате появилась важная область для совместной деятельности частного капитала с государственным без иностранного посредничества.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Импортная торговля всегда была приоритетной сферой приложения частного капитала в этих странах. Ужесточение внешнеторгового режима в пользу национального торгового капитала имеет важное значение для расширения границ его капитализации не только в торговой, но и в промышленной форме, с учетом расширения возможности его участия во всех сферах хозяйственной деятельности на современном этапе даже в рамках существующей государственной монополии.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Государство остается мощным фактором, отстаивающим национальные интересы саудовского предпринимательства. Практика экономического партнерства строго регламентирована со стороны государственного законодательства. Развитие партнерского капитализма, направленное на активное участие частного национального капитала и привлечение иностранных инвесторов, наиболее полно отражено в инвестиционном кодексе этих стран.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Льготный режим для частного национального предпринимателя в монархиях включает свободу выбора, например, для саудовского капитала иностранного партнера беспроцентные кредиты достигают 50% стоимости проекта. При создании совместных с иностранным партнером предприятий с 25%–ной и выше долей саудовского капитала совместное предприятие освобождается от налогов в течение десяти лет, отменяется плата таможенных пошлин на ввоз технологии, сырья. Кроме того, предусмотрены льготы за пользование водой, электроэнергией.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Изменения, внесенные в инвестиционный кодекс в Саудовском королевстве в 1992 году, исключили формальные ограничения, стимулируя привлечение иностранного капитала в самом широком аспекте внешнеэкономических связей. Льготный режим уравнял иностранцев с национальными партнерами, при условии 25% участия национального капитала в их совместном предприятии. Удельный вес иностранного партнера в совместных предприятиях в нефтяном секторе и в банковских операциях не должен превышать 40%. Только отделениям иностранных банков разрешается действовать на чисто иностранной основе на территории Саудовской Аравии. Регламент деятельности предприятий в области добычи и нефтепереработки, а также на воздушном и железнодорожном транспорте оговаривается в каждом случае особо. Участие иностранцев во внешней торговле по–прежнему запрещено без заключения агентского соглашения.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Характерной чертой подрядных контрактов в саудовском законе является обязательное условие передачи 30% рабочих мест саудовским субподрядчикам, а также использование местной рабочей силы.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Курс на создание смешанных предприятий с участием иностранных партнеров распространяется и на отрасли оборонной промышленности. В рамках «компенсационной программы» при заключении военных контрактов с западными странами и США предусматривалось вложение до 30% стоимости контракта в важнейшие отрасли оборонной промышленности Саудовской Аравии.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Изменения в инвестиционном законодательстве Саудовской Аравии отражают общую тенденцию формирования нового подхода в определении роли иностранного капитала и характера его использования не столько в целях финансовой помощи, а путем применения его потенциальных возможностей в роли партнера в совместной деятельности, предпочтительно в направлении развития производственных секторов. Это партнерство рассматривается в соответствии с избранной стратегией развития «партнерского, интегрируемого капитализма», схема практического применения которого в каждой стране разрабатывается с учетом достигнутого уровня развития национального капитала.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Эволюция частного капитала в саудовской экономике неразрывно связана с формированием госсектора на базе развития нефтедобывающей промышленности. В период нефтяного бума в 70–е годы появилось множество мелких механических литейных, авторемонтных мастерских и предприятий по производству строительных материалов, деятельность которых концентрировалась преимущественно в создаваемых промышленных зонах.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В промышленности ОАЭ не было таких традиционных и наработанных самой жизнью связей частного и государственного секторов. Однако доминирующая роль нефтяного фактора в хозяйстве Эмиратов позволяет, подобно саудовскому варианту, ускоренным образом интегрировать частнохозяйственный сектор местных предпринимателей в созданную структуру госсектора.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Заметных успехов в использовании частного капитала в создании промышленной базы достигли в Кувейте. Частный капитал в этой стране уже активно участвует в развитии нефтегазовой и нефтехимической отраслей. Приоритетная роль национального капитала отмечена в создании смешанных промышленных предприятий, в которых, согласно кувейтскому законодательству, активно поощряется участие иностранных партнеров в плане технического сотрудничества и обмена опытом в области развития промышленного производства, менеджмента и маркетинга. По уровню развития частного предпринимательства в смешанной форме на двусторонней и многосторонней основе Кувейт оказался более подготовленным к принятию либеральных реформ. В своей стратегии развития он выступает за равную с госсектором роль частного капитала в осуществлении программы дальнейшей индустриализации.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В экономических реформах в Омане приоритет отдается развитию частного предпринимательства в форме смешанных компаний с привлечением иностранного капитала. Доля оманских граждан в капитале смешанных предприятий оказывается значительно ниже, чем в остальных аравийских монархиях. В инвестиционном кодексе этой страны предусмотрены общепринятые в аравийских монархиях льготы, но особый акцент в современной политике оманского правительства сделан на расширение приватизации государственных предприятий и продажу их акций на фондовой бирже в Омане.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Несмотря на имеющиеся различия в подходах к реструктуризации госсектора и рыночным реформам, в группе этих стран в целом намечается устойчивая тенденция изменения в соотношении государственного и частного секторов в производстве ВВП в пользу последнего, что является результатом целенаправленной политики правительства в этих странах.</w:t>
      </w:r>
    </w:p>
    <w:p w:rsidR="00D50798" w:rsidRPr="006E0671" w:rsidRDefault="00D50798" w:rsidP="006E0671">
      <w:pPr>
        <w:spacing w:line="360" w:lineRule="auto"/>
        <w:ind w:firstLine="709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Другой важной тенденцией в развитии экономической либерализации применительно к аравийским монархиям является формирование уникального механизма хозяйственного управления, включающего общепринятые элементы современных либерализованных систем – стоимостные, рыночные регуляторы – и одновременно традиционные для арабского общества административные средства контроля, выполняющие функции монополии власти и капитала.</w:t>
      </w:r>
    </w:p>
    <w:p w:rsidR="00D50798" w:rsidRPr="000C599B" w:rsidRDefault="00D50798" w:rsidP="006E0671">
      <w:pPr>
        <w:pStyle w:val="2"/>
        <w:ind w:firstLine="709"/>
        <w:rPr>
          <w:rFonts w:ascii="Times New Roman" w:hAnsi="Times New Roman" w:cs="Times New Roman"/>
        </w:rPr>
      </w:pPr>
      <w:r w:rsidRPr="006E0671">
        <w:rPr>
          <w:rFonts w:ascii="Times New Roman" w:hAnsi="Times New Roman" w:cs="Times New Roman"/>
        </w:rPr>
        <w:t>Такой набор, казалось бы, взаимоисключающих компонентов в данном экономическом механизме управления позволяет на примере опыта аравийских монархий оптимизировать процессы формирования каналов централизованного руководства со стороны государства в сочетании с системой рыночных механизмов управления в частном немонополизированном секторе этих стран.</w:t>
      </w:r>
    </w:p>
    <w:p w:rsidR="00D50798" w:rsidRPr="000C599B" w:rsidRDefault="00D50798" w:rsidP="006E0671">
      <w:pPr>
        <w:pStyle w:val="2"/>
        <w:ind w:firstLine="709"/>
        <w:rPr>
          <w:rFonts w:ascii="Times New Roman" w:hAnsi="Times New Roman" w:cs="Times New Roman"/>
        </w:rPr>
      </w:pPr>
    </w:p>
    <w:p w:rsidR="00D50798" w:rsidRPr="000C599B" w:rsidRDefault="000C599B" w:rsidP="006E0671">
      <w:pPr>
        <w:pStyle w:val="2"/>
        <w:ind w:firstLine="709"/>
        <w:rPr>
          <w:rFonts w:ascii="Times New Roman" w:hAnsi="Times New Roman" w:cs="Times New Roman"/>
          <w:color w:val="FFFFFF"/>
          <w:lang w:val="en-US"/>
        </w:rPr>
      </w:pPr>
      <w:r w:rsidRPr="000C599B">
        <w:rPr>
          <w:rFonts w:ascii="Times New Roman" w:hAnsi="Times New Roman" w:cs="Times New Roman"/>
          <w:color w:val="FFFFFF"/>
        </w:rPr>
        <w:t>нефтяной монархия приватизация диверсификация</w:t>
      </w:r>
    </w:p>
    <w:p w:rsidR="00D50798" w:rsidRDefault="00D50798" w:rsidP="006E067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C599B">
        <w:rPr>
          <w:sz w:val="28"/>
          <w:szCs w:val="28"/>
          <w:vertAlign w:val="superscript"/>
        </w:rPr>
        <w:br w:type="page"/>
      </w:r>
      <w:r w:rsidRPr="006E0671">
        <w:rPr>
          <w:sz w:val="28"/>
          <w:szCs w:val="28"/>
        </w:rPr>
        <w:t>Литература</w:t>
      </w:r>
    </w:p>
    <w:p w:rsidR="00D50798" w:rsidRPr="00524819" w:rsidRDefault="00D50798" w:rsidP="006E067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0798" w:rsidRPr="006E0671" w:rsidRDefault="00D50798" w:rsidP="00524819">
      <w:pPr>
        <w:pStyle w:val="FR5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0671">
        <w:rPr>
          <w:rFonts w:ascii="Times New Roman" w:hAnsi="Times New Roman" w:cs="Times New Roman"/>
          <w:sz w:val="28"/>
          <w:szCs w:val="28"/>
        </w:rPr>
        <w:t>Арабский мир. Три десятилетия независимого развития. М</w:t>
      </w:r>
      <w:r w:rsidRPr="006E0671">
        <w:rPr>
          <w:rFonts w:ascii="Times New Roman" w:hAnsi="Times New Roman" w:cs="Times New Roman"/>
          <w:sz w:val="28"/>
          <w:szCs w:val="28"/>
          <w:lang w:val="en-US"/>
        </w:rPr>
        <w:t xml:space="preserve">., 1990 </w:t>
      </w:r>
      <w:r w:rsidRPr="006E0671">
        <w:rPr>
          <w:rFonts w:ascii="Times New Roman" w:hAnsi="Times New Roman" w:cs="Times New Roman"/>
          <w:sz w:val="28"/>
          <w:szCs w:val="28"/>
        </w:rPr>
        <w:t>г</w:t>
      </w:r>
      <w:r w:rsidRPr="006E067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6E0671">
        <w:rPr>
          <w:rFonts w:ascii="Times New Roman" w:hAnsi="Times New Roman" w:cs="Times New Roman"/>
          <w:sz w:val="28"/>
          <w:szCs w:val="28"/>
        </w:rPr>
        <w:t>с</w:t>
      </w:r>
      <w:r w:rsidRPr="006E0671">
        <w:rPr>
          <w:rFonts w:ascii="Times New Roman" w:hAnsi="Times New Roman" w:cs="Times New Roman"/>
          <w:sz w:val="28"/>
          <w:szCs w:val="28"/>
          <w:lang w:val="en-US"/>
        </w:rPr>
        <w:t>. 123.</w:t>
      </w:r>
    </w:p>
    <w:p w:rsidR="00D50798" w:rsidRPr="006E0671" w:rsidRDefault="00D50798" w:rsidP="0052481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6E0671">
        <w:rPr>
          <w:sz w:val="28"/>
          <w:szCs w:val="28"/>
          <w:lang w:val="en-US"/>
        </w:rPr>
        <w:t xml:space="preserve">Middle East Economic Digest (MEED), L. № 1, 1997 </w:t>
      </w:r>
      <w:r w:rsidRPr="006E0671">
        <w:rPr>
          <w:sz w:val="28"/>
          <w:szCs w:val="28"/>
        </w:rPr>
        <w:t>с</w:t>
      </w:r>
      <w:r w:rsidRPr="006E0671">
        <w:rPr>
          <w:sz w:val="28"/>
          <w:szCs w:val="28"/>
          <w:lang w:val="en-US"/>
        </w:rPr>
        <w:t>. 27.</w:t>
      </w:r>
    </w:p>
    <w:p w:rsidR="00D50798" w:rsidRPr="006E0671" w:rsidRDefault="00D50798" w:rsidP="0052481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6E0671">
        <w:rPr>
          <w:sz w:val="28"/>
          <w:szCs w:val="28"/>
          <w:lang w:val="en-US"/>
        </w:rPr>
        <w:t>Country Profile Saudi Arabia 1996/97, L., 1997, c. 17.</w:t>
      </w:r>
    </w:p>
    <w:p w:rsidR="00D50798" w:rsidRPr="006E0671" w:rsidRDefault="00D50798" w:rsidP="0052481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6E0671">
        <w:rPr>
          <w:sz w:val="28"/>
          <w:szCs w:val="28"/>
        </w:rPr>
        <w:t>БИКИ</w:t>
      </w:r>
      <w:r w:rsidRPr="006E0671">
        <w:rPr>
          <w:sz w:val="28"/>
          <w:szCs w:val="28"/>
          <w:lang w:val="en-US"/>
        </w:rPr>
        <w:t xml:space="preserve"> 20.06.96</w:t>
      </w:r>
      <w:r w:rsidRPr="006E0671">
        <w:rPr>
          <w:sz w:val="28"/>
          <w:szCs w:val="28"/>
        </w:rPr>
        <w:t>г</w:t>
      </w:r>
      <w:r w:rsidRPr="006E0671">
        <w:rPr>
          <w:sz w:val="28"/>
          <w:szCs w:val="28"/>
          <w:lang w:val="en-US"/>
        </w:rPr>
        <w:t xml:space="preserve">. / Middle East Oil and Gas. V. 1995 </w:t>
      </w:r>
      <w:r w:rsidRPr="006E0671">
        <w:rPr>
          <w:sz w:val="28"/>
          <w:szCs w:val="28"/>
        </w:rPr>
        <w:t>г</w:t>
      </w:r>
      <w:r w:rsidRPr="006E0671">
        <w:rPr>
          <w:sz w:val="28"/>
          <w:szCs w:val="28"/>
          <w:lang w:val="en-US"/>
        </w:rPr>
        <w:t>.</w:t>
      </w:r>
    </w:p>
    <w:p w:rsidR="00D50798" w:rsidRPr="006E0671" w:rsidRDefault="00D50798" w:rsidP="0052481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6E0671">
        <w:rPr>
          <w:sz w:val="28"/>
          <w:szCs w:val="28"/>
        </w:rPr>
        <w:t>БИКИ</w:t>
      </w:r>
      <w:r w:rsidRPr="006E0671">
        <w:rPr>
          <w:sz w:val="28"/>
          <w:szCs w:val="28"/>
          <w:lang w:val="en-US"/>
        </w:rPr>
        <w:t xml:space="preserve"> 02.03.1995</w:t>
      </w:r>
      <w:r w:rsidRPr="006E0671">
        <w:rPr>
          <w:sz w:val="28"/>
          <w:szCs w:val="28"/>
        </w:rPr>
        <w:t>г</w:t>
      </w:r>
      <w:r w:rsidRPr="006E0671">
        <w:rPr>
          <w:sz w:val="28"/>
          <w:szCs w:val="28"/>
          <w:lang w:val="en-US"/>
        </w:rPr>
        <w:t>.</w:t>
      </w:r>
    </w:p>
    <w:p w:rsidR="00D50798" w:rsidRPr="006E0671" w:rsidRDefault="00D50798" w:rsidP="00524819">
      <w:pPr>
        <w:pStyle w:val="FR4"/>
        <w:widowControl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E0671">
        <w:rPr>
          <w:rFonts w:ascii="Times New Roman" w:hAnsi="Times New Roman" w:cs="Times New Roman"/>
          <w:sz w:val="28"/>
          <w:szCs w:val="28"/>
          <w:lang w:val="en-US"/>
        </w:rPr>
        <w:t>Survey of Economic and Social Developments in the ESCWA Region,1994. Part Two. Stock Market in the ESCWA Region, U.N. N.Y. 1995, c. 9–10.</w:t>
      </w:r>
    </w:p>
    <w:p w:rsidR="00D50798" w:rsidRPr="00524819" w:rsidRDefault="00D50798" w:rsidP="00524819">
      <w:pPr>
        <w:pStyle w:val="a9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6E0671">
        <w:rPr>
          <w:sz w:val="28"/>
          <w:szCs w:val="28"/>
        </w:rPr>
        <w:t>Л.</w:t>
      </w:r>
      <w:r w:rsidRPr="00524819">
        <w:rPr>
          <w:sz w:val="28"/>
          <w:szCs w:val="28"/>
        </w:rPr>
        <w:t xml:space="preserve"> </w:t>
      </w:r>
      <w:r w:rsidRPr="006E0671">
        <w:rPr>
          <w:sz w:val="28"/>
          <w:szCs w:val="28"/>
        </w:rPr>
        <w:t>Руденко Регулирование внешнеэкономической деятельности в странах Персидского Залива. М</w:t>
      </w:r>
      <w:r w:rsidRPr="00524819">
        <w:rPr>
          <w:sz w:val="28"/>
          <w:szCs w:val="28"/>
        </w:rPr>
        <w:t xml:space="preserve">., 1996, </w:t>
      </w:r>
      <w:r w:rsidRPr="006E0671">
        <w:rPr>
          <w:sz w:val="28"/>
          <w:szCs w:val="28"/>
        </w:rPr>
        <w:t>с</w:t>
      </w:r>
      <w:r w:rsidRPr="00524819">
        <w:rPr>
          <w:sz w:val="28"/>
          <w:szCs w:val="28"/>
        </w:rPr>
        <w:t>. 75–76.</w:t>
      </w:r>
    </w:p>
    <w:p w:rsidR="00D50798" w:rsidRPr="00560140" w:rsidRDefault="00D50798" w:rsidP="00524819">
      <w:pPr>
        <w:pStyle w:val="a9"/>
        <w:spacing w:line="360" w:lineRule="auto"/>
        <w:ind w:left="0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D50798" w:rsidRPr="00560140" w:rsidSect="006E0671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2DA" w:rsidRDefault="005F32DA" w:rsidP="0060307A">
      <w:r>
        <w:separator/>
      </w:r>
    </w:p>
  </w:endnote>
  <w:endnote w:type="continuationSeparator" w:id="0">
    <w:p w:rsidR="005F32DA" w:rsidRDefault="005F32DA" w:rsidP="0060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98" w:rsidRDefault="0056544F">
    <w:pPr>
      <w:pStyle w:val="a7"/>
      <w:jc w:val="center"/>
    </w:pPr>
    <w:r>
      <w:rPr>
        <w:noProof/>
      </w:rPr>
      <w:t>1</w:t>
    </w:r>
  </w:p>
  <w:p w:rsidR="00D50798" w:rsidRDefault="00D507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2DA" w:rsidRDefault="005F32DA" w:rsidP="0060307A">
      <w:r>
        <w:separator/>
      </w:r>
    </w:p>
  </w:footnote>
  <w:footnote w:type="continuationSeparator" w:id="0">
    <w:p w:rsidR="005F32DA" w:rsidRDefault="005F32DA" w:rsidP="00603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99B" w:rsidRDefault="000C599B" w:rsidP="000C599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055"/>
    <w:multiLevelType w:val="hybridMultilevel"/>
    <w:tmpl w:val="19567E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082"/>
    <w:rsid w:val="00031360"/>
    <w:rsid w:val="00077607"/>
    <w:rsid w:val="000828EA"/>
    <w:rsid w:val="000C599B"/>
    <w:rsid w:val="001B41F6"/>
    <w:rsid w:val="00310082"/>
    <w:rsid w:val="003E19C7"/>
    <w:rsid w:val="00524819"/>
    <w:rsid w:val="00560140"/>
    <w:rsid w:val="0056544F"/>
    <w:rsid w:val="005F32DA"/>
    <w:rsid w:val="0060307A"/>
    <w:rsid w:val="00610340"/>
    <w:rsid w:val="006E0671"/>
    <w:rsid w:val="008626E3"/>
    <w:rsid w:val="008A2249"/>
    <w:rsid w:val="00983414"/>
    <w:rsid w:val="009B6CBA"/>
    <w:rsid w:val="009C700D"/>
    <w:rsid w:val="00A66321"/>
    <w:rsid w:val="00A9076B"/>
    <w:rsid w:val="00AA7DD6"/>
    <w:rsid w:val="00D50798"/>
    <w:rsid w:val="00E04EBF"/>
    <w:rsid w:val="00F5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14F639-638E-4882-93DC-11560B45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0D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9C700D"/>
    <w:pPr>
      <w:spacing w:line="360" w:lineRule="auto"/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FR2">
    <w:name w:val="FR2"/>
    <w:uiPriority w:val="99"/>
    <w:rsid w:val="009C700D"/>
    <w:pPr>
      <w:widowControl w:val="0"/>
      <w:spacing w:before="400"/>
    </w:pPr>
    <w:rPr>
      <w:rFonts w:ascii="Arial" w:hAnsi="Arial"/>
      <w:sz w:val="12"/>
      <w:szCs w:val="12"/>
    </w:rPr>
  </w:style>
  <w:style w:type="character" w:customStyle="1" w:styleId="a4">
    <w:name w:val="Основной текст с отступом Знак"/>
    <w:link w:val="a3"/>
    <w:uiPriority w:val="99"/>
    <w:semiHidden/>
    <w:rsid w:val="009C700D"/>
    <w:rPr>
      <w:rFonts w:ascii="Arial" w:hAnsi="Arial" w:cs="Arial"/>
      <w:snapToGrid w:val="0"/>
      <w:sz w:val="28"/>
      <w:szCs w:val="28"/>
      <w:lang w:val="x-none" w:eastAsia="ru-RU"/>
    </w:rPr>
  </w:style>
  <w:style w:type="paragraph" w:customStyle="1" w:styleId="FR4">
    <w:name w:val="FR4"/>
    <w:uiPriority w:val="99"/>
    <w:rsid w:val="009C700D"/>
    <w:pPr>
      <w:widowControl w:val="0"/>
      <w:spacing w:line="480" w:lineRule="auto"/>
      <w:ind w:firstLine="700"/>
    </w:pPr>
    <w:rPr>
      <w:rFonts w:ascii="Courier New" w:hAnsi="Courier New" w:cs="Courier New"/>
      <w:sz w:val="18"/>
      <w:szCs w:val="18"/>
    </w:rPr>
  </w:style>
  <w:style w:type="paragraph" w:customStyle="1" w:styleId="FR5">
    <w:name w:val="FR5"/>
    <w:uiPriority w:val="99"/>
    <w:rsid w:val="009C700D"/>
    <w:pPr>
      <w:widowControl w:val="0"/>
    </w:pPr>
    <w:rPr>
      <w:rFonts w:ascii="Courier New" w:hAnsi="Courier New" w:cs="Courier New"/>
      <w:sz w:val="12"/>
      <w:szCs w:val="12"/>
    </w:rPr>
  </w:style>
  <w:style w:type="paragraph" w:styleId="2">
    <w:name w:val="Body Text Indent 2"/>
    <w:basedOn w:val="a"/>
    <w:link w:val="20"/>
    <w:uiPriority w:val="99"/>
    <w:semiHidden/>
    <w:rsid w:val="009C700D"/>
    <w:pPr>
      <w:spacing w:line="360" w:lineRule="auto"/>
      <w:ind w:firstLine="720"/>
      <w:jc w:val="both"/>
    </w:pPr>
    <w:rPr>
      <w:rFonts w:ascii="Arial" w:hAnsi="Arial" w:cs="Arial"/>
      <w:sz w:val="28"/>
      <w:szCs w:val="28"/>
    </w:rPr>
  </w:style>
  <w:style w:type="paragraph" w:styleId="a5">
    <w:name w:val="header"/>
    <w:basedOn w:val="a"/>
    <w:link w:val="a6"/>
    <w:uiPriority w:val="99"/>
    <w:rsid w:val="0060307A"/>
    <w:pPr>
      <w:tabs>
        <w:tab w:val="center" w:pos="4677"/>
        <w:tab w:val="right" w:pos="9355"/>
      </w:tabs>
    </w:pPr>
  </w:style>
  <w:style w:type="character" w:customStyle="1" w:styleId="20">
    <w:name w:val="Основной текст с отступом 2 Знак"/>
    <w:link w:val="2"/>
    <w:uiPriority w:val="99"/>
    <w:semiHidden/>
    <w:rsid w:val="009C700D"/>
    <w:rPr>
      <w:rFonts w:ascii="Arial" w:hAnsi="Arial" w:cs="Arial"/>
      <w:snapToGrid w:val="0"/>
      <w:sz w:val="28"/>
      <w:szCs w:val="28"/>
      <w:lang w:val="x-none" w:eastAsia="ru-RU"/>
    </w:rPr>
  </w:style>
  <w:style w:type="paragraph" w:styleId="a7">
    <w:name w:val="footer"/>
    <w:basedOn w:val="a"/>
    <w:link w:val="a8"/>
    <w:uiPriority w:val="99"/>
    <w:rsid w:val="006030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0307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List Paragraph"/>
    <w:basedOn w:val="a"/>
    <w:uiPriority w:val="99"/>
    <w:qFormat/>
    <w:rsid w:val="0060307A"/>
    <w:pPr>
      <w:ind w:left="720"/>
    </w:pPr>
  </w:style>
  <w:style w:type="character" w:customStyle="1" w:styleId="a8">
    <w:name w:val="Нижний колонтитул Знак"/>
    <w:link w:val="a7"/>
    <w:uiPriority w:val="99"/>
    <w:rsid w:val="0060307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a">
    <w:name w:val="Hyperlink"/>
    <w:uiPriority w:val="99"/>
    <w:rsid w:val="000C5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5167</Words>
  <Characters>29457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</vt:lpstr>
    </vt:vector>
  </TitlesOfParts>
  <Company>home</Company>
  <LinksUpToDate>false</LinksUpToDate>
  <CharactersWithSpaces>34555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</dc:title>
  <dc:subject/>
  <dc:creator>Тоня</dc:creator>
  <cp:keywords/>
  <dc:description/>
  <cp:lastModifiedBy>admin</cp:lastModifiedBy>
  <cp:revision>2</cp:revision>
  <dcterms:created xsi:type="dcterms:W3CDTF">2014-03-25T10:01:00Z</dcterms:created>
  <dcterms:modified xsi:type="dcterms:W3CDTF">2014-03-25T10:01:00Z</dcterms:modified>
</cp:coreProperties>
</file>