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6C" w:rsidRDefault="0000226C">
      <w:pPr>
        <w:pStyle w:val="1"/>
      </w:pPr>
    </w:p>
    <w:p w:rsidR="0000226C" w:rsidRDefault="0000226C">
      <w:pPr>
        <w:pStyle w:val="1"/>
      </w:pPr>
      <w:r>
        <w:t>МИНИСТЕРСТВО ВЫСШЕГО ОБРАЗОВАНИЯ РФ</w:t>
      </w:r>
    </w:p>
    <w:p w:rsidR="0000226C" w:rsidRDefault="0000226C">
      <w:pPr>
        <w:pStyle w:val="1"/>
      </w:pPr>
      <w:r>
        <w:t>ДВГТУ</w:t>
      </w:r>
    </w:p>
    <w:p w:rsidR="0000226C" w:rsidRDefault="0000226C">
      <w:pPr>
        <w:pStyle w:val="1"/>
        <w:rPr>
          <w:sz w:val="36"/>
        </w:rPr>
      </w:pPr>
      <w:r>
        <w:rPr>
          <w:sz w:val="36"/>
        </w:rPr>
        <w:t>Факультет Социальных Технологий</w:t>
      </w:r>
    </w:p>
    <w:p w:rsidR="0000226C" w:rsidRDefault="0000226C">
      <w:pPr>
        <w:rPr>
          <w:sz w:val="36"/>
        </w:rPr>
      </w:pPr>
    </w:p>
    <w:p w:rsidR="0000226C" w:rsidRDefault="0000226C"/>
    <w:p w:rsidR="0000226C" w:rsidRDefault="0000226C"/>
    <w:p w:rsidR="0000226C" w:rsidRDefault="0000226C">
      <w:pPr>
        <w:pStyle w:val="1"/>
        <w:rPr>
          <w:sz w:val="27"/>
        </w:rPr>
      </w:pPr>
    </w:p>
    <w:p w:rsidR="0000226C" w:rsidRDefault="0000226C">
      <w:pPr>
        <w:pStyle w:val="1"/>
        <w:rPr>
          <w:sz w:val="27"/>
        </w:rPr>
      </w:pPr>
    </w:p>
    <w:p w:rsidR="0000226C" w:rsidRDefault="0000226C">
      <w:pPr>
        <w:pStyle w:val="1"/>
        <w:jc w:val="right"/>
        <w:rPr>
          <w:sz w:val="36"/>
        </w:rPr>
      </w:pPr>
      <w:r>
        <w:rPr>
          <w:sz w:val="36"/>
        </w:rPr>
        <w:t xml:space="preserve">                                               Кафедра социологии</w:t>
      </w:r>
    </w:p>
    <w:p w:rsidR="0000226C" w:rsidRDefault="0000226C">
      <w:pPr>
        <w:pStyle w:val="1"/>
        <w:jc w:val="right"/>
        <w:rPr>
          <w:sz w:val="36"/>
        </w:rPr>
      </w:pPr>
      <w:r>
        <w:rPr>
          <w:sz w:val="36"/>
        </w:rPr>
        <w:t xml:space="preserve">                                               и социальной    работы</w:t>
      </w:r>
    </w:p>
    <w:p w:rsidR="0000226C" w:rsidRDefault="0000226C">
      <w:pPr>
        <w:rPr>
          <w:sz w:val="36"/>
        </w:rPr>
      </w:pPr>
    </w:p>
    <w:p w:rsidR="0000226C" w:rsidRDefault="0000226C"/>
    <w:p w:rsidR="0000226C" w:rsidRDefault="0000226C"/>
    <w:p w:rsidR="0000226C" w:rsidRDefault="0000226C"/>
    <w:p w:rsidR="0000226C" w:rsidRDefault="0000226C"/>
    <w:p w:rsidR="0000226C" w:rsidRDefault="0000226C"/>
    <w:p w:rsidR="0000226C" w:rsidRDefault="0000226C"/>
    <w:p w:rsidR="0000226C" w:rsidRDefault="0000226C"/>
    <w:p w:rsidR="0000226C" w:rsidRDefault="0000226C">
      <w:pPr>
        <w:pStyle w:val="1"/>
        <w:rPr>
          <w:sz w:val="27"/>
        </w:rPr>
      </w:pPr>
    </w:p>
    <w:p w:rsidR="0000226C" w:rsidRDefault="0000226C">
      <w:pPr>
        <w:pStyle w:val="1"/>
        <w:rPr>
          <w:sz w:val="52"/>
        </w:rPr>
      </w:pPr>
      <w:r>
        <w:rPr>
          <w:sz w:val="52"/>
        </w:rPr>
        <w:t>РЕФЕРАТ</w:t>
      </w:r>
    </w:p>
    <w:p w:rsidR="0000226C" w:rsidRDefault="0000226C">
      <w:pPr>
        <w:jc w:val="center"/>
        <w:rPr>
          <w:b/>
          <w:sz w:val="40"/>
        </w:rPr>
      </w:pPr>
      <w:r>
        <w:rPr>
          <w:b/>
          <w:sz w:val="40"/>
        </w:rPr>
        <w:t>По делопроизводству на тему:</w:t>
      </w:r>
    </w:p>
    <w:p w:rsidR="0000226C" w:rsidRDefault="0000226C">
      <w:pPr>
        <w:jc w:val="center"/>
        <w:rPr>
          <w:b/>
          <w:sz w:val="40"/>
        </w:rPr>
      </w:pPr>
      <w:r>
        <w:rPr>
          <w:b/>
          <w:sz w:val="40"/>
        </w:rPr>
        <w:t xml:space="preserve">"Приказное делопроизводство </w:t>
      </w:r>
    </w:p>
    <w:p w:rsidR="0000226C" w:rsidRDefault="0000226C">
      <w:pPr>
        <w:jc w:val="center"/>
        <w:rPr>
          <w:b/>
          <w:sz w:val="32"/>
        </w:rPr>
      </w:pPr>
      <w:r>
        <w:rPr>
          <w:b/>
          <w:sz w:val="40"/>
          <w:lang w:val="en-US"/>
        </w:rPr>
        <w:t xml:space="preserve">XV – XVII </w:t>
      </w:r>
      <w:r>
        <w:rPr>
          <w:b/>
          <w:sz w:val="40"/>
        </w:rPr>
        <w:t>вв."</w:t>
      </w:r>
    </w:p>
    <w:p w:rsidR="0000226C" w:rsidRDefault="0000226C"/>
    <w:p w:rsidR="0000226C" w:rsidRDefault="0000226C"/>
    <w:p w:rsidR="0000226C" w:rsidRDefault="0000226C"/>
    <w:p w:rsidR="0000226C" w:rsidRDefault="0000226C"/>
    <w:p w:rsidR="0000226C" w:rsidRDefault="0000226C"/>
    <w:p w:rsidR="0000226C" w:rsidRDefault="0000226C"/>
    <w:p w:rsidR="0000226C" w:rsidRDefault="0000226C"/>
    <w:p w:rsidR="0000226C" w:rsidRDefault="0000226C"/>
    <w:p w:rsidR="0000226C" w:rsidRDefault="0000226C"/>
    <w:p w:rsidR="0000226C" w:rsidRDefault="0000226C"/>
    <w:p w:rsidR="0000226C" w:rsidRDefault="0000226C"/>
    <w:p w:rsidR="0000226C" w:rsidRDefault="0000226C"/>
    <w:p w:rsidR="0000226C" w:rsidRDefault="0000226C"/>
    <w:p w:rsidR="0000226C" w:rsidRDefault="0000226C">
      <w:pPr>
        <w:pStyle w:val="1"/>
        <w:rPr>
          <w:sz w:val="27"/>
        </w:rPr>
      </w:pPr>
    </w:p>
    <w:p w:rsidR="0000226C" w:rsidRDefault="0000226C">
      <w:pPr>
        <w:pStyle w:val="1"/>
        <w:jc w:val="right"/>
        <w:rPr>
          <w:sz w:val="36"/>
        </w:rPr>
      </w:pPr>
      <w:r>
        <w:rPr>
          <w:sz w:val="27"/>
        </w:rPr>
        <w:t xml:space="preserve">                                               </w:t>
      </w:r>
      <w:r>
        <w:rPr>
          <w:sz w:val="36"/>
        </w:rPr>
        <w:t>Исполнитель:</w:t>
      </w:r>
    </w:p>
    <w:p w:rsidR="0000226C" w:rsidRDefault="0000226C">
      <w:pPr>
        <w:pStyle w:val="1"/>
        <w:rPr>
          <w:sz w:val="27"/>
        </w:rPr>
      </w:pPr>
    </w:p>
    <w:p w:rsidR="0000226C" w:rsidRDefault="0000226C"/>
    <w:p w:rsidR="0000226C" w:rsidRDefault="0000226C"/>
    <w:p w:rsidR="0000226C" w:rsidRDefault="0000226C"/>
    <w:p w:rsidR="0000226C" w:rsidRDefault="0000226C"/>
    <w:p w:rsidR="0000226C" w:rsidRDefault="0000226C"/>
    <w:p w:rsidR="0000226C" w:rsidRDefault="0000226C"/>
    <w:p w:rsidR="0000226C" w:rsidRDefault="0000226C">
      <w:pPr>
        <w:pStyle w:val="1"/>
        <w:rPr>
          <w:sz w:val="36"/>
        </w:rPr>
      </w:pPr>
      <w:r>
        <w:rPr>
          <w:sz w:val="36"/>
        </w:rPr>
        <w:t>г. Владивосток 2000 г.</w:t>
      </w:r>
    </w:p>
    <w:p w:rsidR="0000226C" w:rsidRDefault="0000226C"/>
    <w:p w:rsidR="0000226C" w:rsidRDefault="0000226C">
      <w:pPr>
        <w:pStyle w:val="4"/>
      </w:pPr>
    </w:p>
    <w:p w:rsidR="0000226C" w:rsidRDefault="0000226C">
      <w:pPr>
        <w:pStyle w:val="4"/>
        <w:spacing w:line="360" w:lineRule="auto"/>
      </w:pPr>
    </w:p>
    <w:p w:rsidR="0000226C" w:rsidRDefault="0000226C">
      <w:pPr>
        <w:pStyle w:val="4"/>
        <w:spacing w:line="360" w:lineRule="auto"/>
      </w:pPr>
      <w:r>
        <w:t>Введение</w:t>
      </w:r>
    </w:p>
    <w:p w:rsidR="0000226C" w:rsidRDefault="0000226C">
      <w:pPr>
        <w:spacing w:line="360" w:lineRule="auto"/>
      </w:pPr>
    </w:p>
    <w:p w:rsidR="0000226C" w:rsidRDefault="0000226C">
      <w:pPr>
        <w:pStyle w:val="a4"/>
        <w:spacing w:line="360" w:lineRule="auto"/>
      </w:pPr>
      <w:r>
        <w:t>С древнейших времён дошли до нас различные виды документов, с помощью которых мы узнаём историю своей страны, особенности быта и различных отношений, складывающихся в те далёкие времена. Документы возникли вместе с письменностью, вначале как средство закрепления имущественных отношений, а затем, с развитием письменности, стали средством общения, передачи информации. Документы являются одним из важнейших хранилищ человеческой памяти.</w:t>
      </w:r>
    </w:p>
    <w:p w:rsidR="0000226C" w:rsidRDefault="0000226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Система государственного делопроизводства начинает складываться в период формирования русского централизованного государства, с сере</w:t>
      </w:r>
      <w:bookmarkStart w:id="0" w:name="_Hlt477835822"/>
      <w:bookmarkEnd w:id="0"/>
      <w:r>
        <w:rPr>
          <w:sz w:val="28"/>
        </w:rPr>
        <w:t xml:space="preserve">дины </w:t>
      </w:r>
      <w:r>
        <w:rPr>
          <w:sz w:val="28"/>
          <w:lang w:val="en-US"/>
        </w:rPr>
        <w:t>XV</w:t>
      </w:r>
      <w:r>
        <w:rPr>
          <w:sz w:val="28"/>
        </w:rPr>
        <w:t xml:space="preserve"> в. Управление Московским государством сложилось из удельного княжества, а последнее было не столько государство, сколько хозяйство князя, в котором различные части управления поручались отдельным боярам, составляя прообразы будущих административных ведомств.</w:t>
      </w:r>
    </w:p>
    <w:p w:rsidR="0000226C" w:rsidRDefault="0000226C">
      <w:pPr>
        <w:ind w:firstLine="720"/>
        <w:jc w:val="both"/>
        <w:rPr>
          <w:sz w:val="28"/>
        </w:rPr>
      </w:pPr>
    </w:p>
    <w:p w:rsidR="0000226C" w:rsidRDefault="0000226C">
      <w:pPr>
        <w:ind w:firstLine="720"/>
        <w:jc w:val="both"/>
        <w:rPr>
          <w:sz w:val="28"/>
        </w:rPr>
      </w:pPr>
    </w:p>
    <w:p w:rsidR="0000226C" w:rsidRDefault="0000226C">
      <w:pPr>
        <w:ind w:firstLine="720"/>
        <w:jc w:val="both"/>
        <w:rPr>
          <w:sz w:val="28"/>
        </w:rPr>
      </w:pPr>
    </w:p>
    <w:p w:rsidR="0000226C" w:rsidRDefault="0000226C">
      <w:pPr>
        <w:ind w:firstLine="720"/>
        <w:jc w:val="both"/>
        <w:rPr>
          <w:sz w:val="28"/>
        </w:rPr>
      </w:pPr>
    </w:p>
    <w:p w:rsidR="0000226C" w:rsidRDefault="0000226C">
      <w:pPr>
        <w:ind w:firstLine="720"/>
        <w:jc w:val="both"/>
        <w:rPr>
          <w:sz w:val="28"/>
        </w:rPr>
      </w:pPr>
    </w:p>
    <w:p w:rsidR="0000226C" w:rsidRDefault="0000226C">
      <w:pPr>
        <w:ind w:firstLine="720"/>
        <w:jc w:val="both"/>
        <w:rPr>
          <w:sz w:val="28"/>
        </w:rPr>
      </w:pPr>
    </w:p>
    <w:p w:rsidR="0000226C" w:rsidRDefault="0000226C">
      <w:pPr>
        <w:ind w:firstLine="720"/>
        <w:jc w:val="both"/>
        <w:rPr>
          <w:sz w:val="28"/>
        </w:rPr>
      </w:pPr>
    </w:p>
    <w:p w:rsidR="0000226C" w:rsidRDefault="0000226C">
      <w:pPr>
        <w:ind w:firstLine="720"/>
        <w:jc w:val="both"/>
        <w:rPr>
          <w:sz w:val="28"/>
        </w:rPr>
      </w:pPr>
    </w:p>
    <w:p w:rsidR="0000226C" w:rsidRDefault="0000226C">
      <w:pPr>
        <w:ind w:firstLine="720"/>
        <w:jc w:val="both"/>
        <w:rPr>
          <w:sz w:val="28"/>
        </w:rPr>
      </w:pPr>
    </w:p>
    <w:p w:rsidR="0000226C" w:rsidRDefault="0000226C">
      <w:pPr>
        <w:ind w:firstLine="720"/>
        <w:jc w:val="both"/>
        <w:rPr>
          <w:sz w:val="28"/>
        </w:rPr>
      </w:pPr>
    </w:p>
    <w:p w:rsidR="0000226C" w:rsidRDefault="0000226C">
      <w:pPr>
        <w:ind w:firstLine="720"/>
        <w:jc w:val="both"/>
        <w:rPr>
          <w:sz w:val="28"/>
        </w:rPr>
      </w:pPr>
    </w:p>
    <w:p w:rsidR="0000226C" w:rsidRDefault="0000226C">
      <w:pPr>
        <w:ind w:firstLine="720"/>
        <w:jc w:val="both"/>
        <w:rPr>
          <w:sz w:val="28"/>
        </w:rPr>
      </w:pPr>
    </w:p>
    <w:p w:rsidR="0000226C" w:rsidRDefault="0000226C">
      <w:pPr>
        <w:ind w:firstLine="720"/>
        <w:jc w:val="both"/>
        <w:rPr>
          <w:sz w:val="28"/>
        </w:rPr>
      </w:pPr>
    </w:p>
    <w:p w:rsidR="0000226C" w:rsidRDefault="0000226C">
      <w:pPr>
        <w:ind w:firstLine="720"/>
        <w:jc w:val="both"/>
        <w:rPr>
          <w:sz w:val="28"/>
        </w:rPr>
      </w:pPr>
    </w:p>
    <w:p w:rsidR="0000226C" w:rsidRDefault="0000226C">
      <w:pPr>
        <w:ind w:firstLine="720"/>
        <w:jc w:val="both"/>
        <w:rPr>
          <w:sz w:val="28"/>
        </w:rPr>
      </w:pPr>
    </w:p>
    <w:p w:rsidR="0000226C" w:rsidRDefault="0000226C">
      <w:pPr>
        <w:ind w:firstLine="720"/>
        <w:jc w:val="both"/>
        <w:rPr>
          <w:sz w:val="28"/>
        </w:rPr>
      </w:pPr>
    </w:p>
    <w:p w:rsidR="0000226C" w:rsidRDefault="0000226C">
      <w:pPr>
        <w:ind w:firstLine="720"/>
        <w:jc w:val="both"/>
        <w:rPr>
          <w:sz w:val="28"/>
        </w:rPr>
      </w:pPr>
    </w:p>
    <w:p w:rsidR="0000226C" w:rsidRDefault="0000226C">
      <w:pPr>
        <w:ind w:firstLine="720"/>
        <w:jc w:val="both"/>
        <w:rPr>
          <w:sz w:val="28"/>
        </w:rPr>
      </w:pPr>
    </w:p>
    <w:p w:rsidR="0000226C" w:rsidRDefault="0000226C">
      <w:pPr>
        <w:ind w:firstLine="720"/>
        <w:jc w:val="both"/>
        <w:rPr>
          <w:sz w:val="28"/>
        </w:rPr>
      </w:pPr>
    </w:p>
    <w:p w:rsidR="0000226C" w:rsidRDefault="0000226C">
      <w:pPr>
        <w:ind w:firstLine="720"/>
        <w:jc w:val="both"/>
        <w:rPr>
          <w:sz w:val="28"/>
        </w:rPr>
      </w:pPr>
    </w:p>
    <w:p w:rsidR="0000226C" w:rsidRDefault="0000226C">
      <w:pPr>
        <w:spacing w:line="360" w:lineRule="auto"/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Особенности развития делопроизводства в России в </w:t>
      </w:r>
      <w:r>
        <w:rPr>
          <w:b/>
          <w:i/>
          <w:sz w:val="28"/>
          <w:lang w:val="en-US"/>
        </w:rPr>
        <w:t>XV - XVII</w:t>
      </w:r>
      <w:r>
        <w:rPr>
          <w:b/>
          <w:i/>
          <w:sz w:val="28"/>
        </w:rPr>
        <w:t xml:space="preserve"> вв.</w:t>
      </w:r>
    </w:p>
    <w:p w:rsidR="0000226C" w:rsidRDefault="0000226C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t xml:space="preserve">По мере превращения Московского княжества в великорусское государство в нем усложнялись административные задачи, отдельные части управления, находившиеся в ведении того или иного лица по приказу князя, превратились в сложные и постоянные присутственные места – избы или приказы. Происхождение приказов связанно с практикой личных поручений (приказов) великого князя ближайшему окружению – князьям и боярам по разрешению отдельных вопросов государственного управления. Их деятельность объединялась высшим правительственным учреждением – Боярской Думой. Московским великим князьям удалось создать сильную централизованную систему управления, в которой все важнейшие функции административного управления выполняли Боярская Дума и приказы. Именно поэтому период становления и развития государственного делопроизводства принято называть приказным периодом – по названию первых государственных учреждений – приказов. Этот период охватывает время с </w:t>
      </w:r>
      <w:r>
        <w:rPr>
          <w:sz w:val="28"/>
          <w:lang w:val="en-US"/>
        </w:rPr>
        <w:t xml:space="preserve">XV по XVII вв. В целом система органов государственного управления в этот период выглядит следующим образом: </w:t>
      </w:r>
    </w:p>
    <w:p w:rsidR="0000226C" w:rsidRDefault="0000226C">
      <w:pPr>
        <w:jc w:val="both"/>
        <w:rPr>
          <w:sz w:val="28"/>
          <w:lang w:val="en-US"/>
        </w:rPr>
      </w:pPr>
    </w:p>
    <w:p w:rsidR="0000226C" w:rsidRDefault="00111215">
      <w:pPr>
        <w:jc w:val="both"/>
        <w:rPr>
          <w:sz w:val="28"/>
          <w:lang w:val="en-US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2.4pt;margin-top:8.2pt;width:114pt;height:37.05pt;z-index:251655680" o:allowincell="f" strokeweight="2.25pt">
            <v:shadow on="t" type="double" color2="shadow add(102)" offset="-3pt,-3pt" offset2="-6pt,-6pt"/>
            <o:extrusion v:ext="view" backdepth="1in" viewpoint="0,34.72222mm" viewpointorigin="0,.5" skewangle="90" lightposition="-50000" lightposition2="50000" type="perspective"/>
            <v:textbox style="mso-next-textbox:#_x0000_s1026">
              <w:txbxContent>
                <w:p w:rsidR="0000226C" w:rsidRDefault="0000226C">
                  <w:pPr>
                    <w:pStyle w:val="3"/>
                    <w:rPr>
                      <w:sz w:val="44"/>
                    </w:rPr>
                  </w:pPr>
                  <w:r>
                    <w:rPr>
                      <w:sz w:val="44"/>
                    </w:rPr>
                    <w:t>ЦАРЬ</w:t>
                  </w:r>
                </w:p>
              </w:txbxContent>
            </v:textbox>
          </v:shape>
        </w:pict>
      </w:r>
    </w:p>
    <w:p w:rsidR="0000226C" w:rsidRDefault="00111215">
      <w:pPr>
        <w:jc w:val="both"/>
        <w:rPr>
          <w:sz w:val="28"/>
        </w:rPr>
      </w:pPr>
      <w:r>
        <w:rPr>
          <w:noProof/>
          <w:sz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200.85pt;margin-top:114.65pt;width:22.8pt;height:42.75pt;z-index:251659776" o:allowincell="f" strokeweight="2.25pt">
            <v:shadow on="t"/>
            <o:extrusion v:ext="view" backdepth="1in" viewpoint="0,34.72222mm" viewpointorigin="0,.5" skewangle="90" lightposition="-50000" lightposition2="50000" type="perspective"/>
          </v:shape>
        </w:pict>
      </w:r>
      <w:r>
        <w:rPr>
          <w:noProof/>
          <w:sz w:val="28"/>
        </w:rPr>
        <w:pict>
          <v:shape id="_x0000_s1027" type="#_x0000_t202" style="position:absolute;left:0;text-align:left;margin-left:132.45pt;margin-top:77.6pt;width:156.75pt;height:37.05pt;z-index:251656704" o:allowincell="f" strokeweight="2.25pt">
            <v:shadow on="t" type="double" color2="shadow add(102)" offset="-3pt,-3pt" offset2="-6pt,-6pt"/>
            <o:extrusion v:ext="view" backdepth="1in" viewpoint="0,34.72222mm" viewpointorigin="0,.5" skewangle="90" lightposition="-50000" lightposition2="50000" type="perspective"/>
            <v:textbox style="mso-next-textbox:#_x0000_s1027">
              <w:txbxContent>
                <w:p w:rsidR="0000226C" w:rsidRDefault="0000226C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Боярская Дума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28" type="#_x0000_t202" style="position:absolute;left:0;text-align:left;margin-left:81.15pt;margin-top:165.95pt;width:259.35pt;height:94.05pt;z-index:251657728" o:allowincell="f" strokeweight="2.25pt">
            <v:shadow on="t" type="double" color2="shadow add(102)" offset="-3pt,-3pt" offset2="-6pt,-6pt"/>
            <o:extrusion v:ext="view" backdepth="1in" viewpoint="0,34.72222mm" viewpointorigin="0,.5" skewangle="90" lightposition="-50000" lightposition2="50000" type="perspective"/>
            <v:textbox style="mso-next-textbox:#_x0000_s1028">
              <w:txbxContent>
                <w:p w:rsidR="0000226C" w:rsidRDefault="0000226C">
                  <w:pPr>
                    <w:pStyle w:val="2"/>
                    <w:jc w:val="center"/>
                  </w:pPr>
                  <w:r>
                    <w:t>ПРИКАЗЫ</w:t>
                  </w:r>
                </w:p>
                <w:p w:rsidR="0000226C" w:rsidRDefault="0000226C">
                  <w:pPr>
                    <w:pStyle w:val="a3"/>
                  </w:pPr>
                  <w:r>
                    <w:t>(разрядный, поместный, посольский, тайных дел, разбойный, пушкарский, холопий, казанский, большой казны, сибирский и др.)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29" type="#_x0000_t67" style="position:absolute;left:0;text-align:left;margin-left:200.85pt;margin-top:29.15pt;width:19.95pt;height:34.2pt;z-index:251658752" o:allowincell="f" strokeweight="2.25pt">
            <v:shadow on="t"/>
          </v:shape>
        </w:pict>
      </w: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pStyle w:val="a4"/>
        <w:spacing w:line="360" w:lineRule="auto"/>
      </w:pPr>
      <w:r>
        <w:t>Однако в этот период управление не составляло стройной системы и строилось на системе "поручений" – какой-либо круг дел передавался в ведение определенного лица по степени близости и доверия к нему великого князя. В отдельных случаях в ведении одного лица оказывалось несколько ведомств. С другой стороны, нередко в управлении одного ведомства одновременно участвовало несколько разных учреждений, что приводило к смешению их функций и неразберихе.</w:t>
      </w:r>
    </w:p>
    <w:p w:rsidR="0000226C" w:rsidRDefault="0000226C">
      <w:pPr>
        <w:pStyle w:val="a4"/>
        <w:spacing w:line="360" w:lineRule="auto"/>
      </w:pPr>
      <w:r>
        <w:t xml:space="preserve">В этот период в системе государственного управления не прослеживался последовательно принцип отраслевого управления, и только часть приказов являлось органами территориального управления, а часть ведала отдельными отраслями. Общее количество приказов, существовавших на Руси, точно не известно, в частности, в </w:t>
      </w:r>
      <w:r>
        <w:rPr>
          <w:lang w:val="en-US"/>
        </w:rPr>
        <w:t>XVII</w:t>
      </w:r>
      <w:r>
        <w:t xml:space="preserve"> в. разные исследователи называют их число от 40 до 70. Во главе отдельного приказа стоял приказной судья (в некоторых приказах судей было по два и более; они назывались товарищами главного судьи), назначаемый из думных чинов. В его ведении состояли дьяки – от одного до трех, а концу </w:t>
      </w:r>
      <w:r>
        <w:rPr>
          <w:lang w:val="en-US"/>
        </w:rPr>
        <w:t>XVII</w:t>
      </w:r>
      <w:r>
        <w:t xml:space="preserve"> в. в крупных приказах – от 6 до 10 человек. В ведении дьяков находились подьячии, которые в соответствии со стажем работы делились на "старых" (старших), "средних" и "молодых" (младших). В крупных приказах подьячии объединялись в "столы", или повытья, - структурные подразделения приказов; деление на столы производилось не по роду дел, а по территориальному принципу. Для приведения в исполнение разных распоряжений существовали различные особые должности – толмачи, трубники, недельщики и др. В их обязанности входило также доставлять переписку приказов по принадлежности, вызывать тяжущихся в суд и др. В деятельности приказов принципы коллегиального и единоличного управления четко не разграничивались. Определенно можно лишь сказать, что распорядительная деятельность всецело принадлежала приказным судьям, роль дьяков была гораздо скромнее. Они наряду с подьячими занимались организацией и ведением делопроизводства. Через их руки в приказ поступали челобитные, доклады, доношения местных правителей, они хранили дела и вели письмоводство. Старшим подьячим, наиболее опытным и уважаемым, и подьячим "средней руки" доверялась работа, связанная с подготовкой решений по делам, хранением дел, опечатыванием архивных сундуков. Младшие подьячие не пользовались особым доверием. Многие царские указы </w:t>
      </w:r>
      <w:r>
        <w:rPr>
          <w:lang w:val="en-US"/>
        </w:rPr>
        <w:t>XVII</w:t>
      </w:r>
      <w:r>
        <w:t xml:space="preserve"> в. обращают внимание на необходимость строго контролировать их работу. За ошибки, допускаемые в официальных документах, подьячих строго наказывали: били батогами, лишали жалования.</w:t>
      </w:r>
    </w:p>
    <w:p w:rsidR="0000226C" w:rsidRDefault="0000226C">
      <w:pPr>
        <w:pStyle w:val="a4"/>
        <w:spacing w:line="360" w:lineRule="auto"/>
      </w:pPr>
      <w:r>
        <w:t>На местах в ведении приказов состояли воеводы,  управлявшие территориями и выполнявшие предписания центральных властей. Воеводы имели свою "канцелярию" – приказную избу и помощников – "меньших" воевод и дьяков. В приказной избе хранилась государственная городская печать, денежные суммы и велось делопроизводство. Приказная изба делилась на столы. Например. Нижегородская съезжая изба в 1663 г. состояла из четырех столов: денежного, где хранилась казна и приходно-расходные книги; судебного, занимавшегося делопроизводством по вершенным и невершенным  судебным делам; сыскного и поместного и ямского, хранившего царские грамоты о поместных делах. Приказы и приказные избы представляли собой одновременно и присутствие,  и канцелярию, и архив. Документы обычно размещались на столах, на скамьях, особо ценные – в сундуках-ларях в тех же помещениях, где велась текущая работа и прием посетителей.</w:t>
      </w:r>
    </w:p>
    <w:p w:rsidR="0000226C" w:rsidRDefault="0000226C">
      <w:pPr>
        <w:pStyle w:val="a4"/>
        <w:spacing w:line="360" w:lineRule="auto"/>
      </w:pPr>
      <w:r>
        <w:t xml:space="preserve">В </w:t>
      </w:r>
      <w:r>
        <w:rPr>
          <w:lang w:val="en-US"/>
        </w:rPr>
        <w:t>XV</w:t>
      </w:r>
      <w:r>
        <w:t xml:space="preserve"> в. дорогостоящий пергамент вытеснила бумага, которую первоначально также привозили из заподноевропейских стран, а со второй половины </w:t>
      </w:r>
      <w:r>
        <w:rPr>
          <w:lang w:val="en-US"/>
        </w:rPr>
        <w:t>XVII</w:t>
      </w:r>
      <w:r>
        <w:t xml:space="preserve"> в. – своя, отечественная. Первую бумажную "мельницу" (фабрику) построили на реке Пахре по приказу патриарха Никона, затем в Москве на реке Яузе. Однако только в </w:t>
      </w:r>
      <w:r>
        <w:rPr>
          <w:lang w:val="en-US"/>
        </w:rPr>
        <w:t>XVIII</w:t>
      </w:r>
      <w:r>
        <w:t xml:space="preserve"> в. после строительства нескольких бумажных мануфактур удалось удовлетворить внутренний спрос на бумагу в России. Первоначально бумага изготовлялась из тряпья, а чернила делались из солей железа и дубильных веществ, добываемых из чернильных орешков – наростах на дубовых листьях. Сочетание железистых чернил и тряпичной бумаги делало текст особенно стойким, он почти не выцветал. Поэтому документы этого периода, хранящиеся в архивах, достаточно хорошо читаются. </w:t>
      </w:r>
    </w:p>
    <w:p w:rsidR="0000226C" w:rsidRDefault="0000226C">
      <w:pPr>
        <w:pStyle w:val="a4"/>
        <w:spacing w:line="360" w:lineRule="auto"/>
      </w:pPr>
      <w:r>
        <w:t xml:space="preserve">Инструментами письма служили гусиные перья, затачиваемые особым образом перочинным ножом. Лучшими, как отмечают историки, считались перья из левого крыла гуся, а сама очинка требовала значительного уменья. Гусиные перья применялись вплоть до второй половины </w:t>
      </w:r>
      <w:r>
        <w:rPr>
          <w:lang w:val="en-US"/>
        </w:rPr>
        <w:t>XIX</w:t>
      </w:r>
      <w:r>
        <w:t xml:space="preserve"> в., хотя металлические перья появились уже в начале века. Написанный гусиным пером текст посыпался мелким кварцевым песком. Московские приказы пользовались песком, привозимым с Воробьевых гор, который считался особенно светлым и чистым. С появлением так называемой скорописи (начертание округлых букв и использование графических сокращений слов и частей слов с вынесением их над строкой письма) свободно читать такие тексты стало довольно сложно, требовались знания и навыки.</w:t>
      </w:r>
    </w:p>
    <w:p w:rsidR="0000226C" w:rsidRDefault="0000226C">
      <w:pPr>
        <w:pStyle w:val="a4"/>
        <w:spacing w:line="360" w:lineRule="auto"/>
      </w:pPr>
      <w:r>
        <w:t>В делопроизводстве приказов продолжала использоваться весьма специфическая форма документа – столбец (столп, столпик), иначе говоря, свиток из подклеенных друг к другу узких листов бумаги. Важные государственные акты могли иметь особенно большие размеры. Например, грамота царя Алексея Михайловича Пыскорскому монастырю на земли имеет длину более метра, а Соборное уложение насчитывает 309 метров.</w:t>
      </w:r>
    </w:p>
    <w:p w:rsidR="0000226C" w:rsidRDefault="0000226C">
      <w:pPr>
        <w:pStyle w:val="a4"/>
        <w:spacing w:line="360" w:lineRule="auto"/>
      </w:pPr>
      <w:r>
        <w:t xml:space="preserve">Составные части столпа назывались "поставами". Такое же название получили и сами места склейки листов. Столбец являлся фактически не одним документом, а включал всю совокупность документов дела. Текст в столбцах писался только с одной стороны, оборотная использовалась лишь для проставления помет, резолюции, адреса. Документы хранились свернутыми в свиток или рулон; для особо важных документов изготавливались специальные футляры, но чаще они хранились просто в ларях, или сундуках. Такая форма документа была неудобной, поскольку много времени уходило на развертывание и свертывание столбца при поиске необходимых сведений. Сама склейка была недостаточно прочной, что приводило к ветшанию и износу документа. Столбцовая форма делопроизводства отменена Петром </w:t>
      </w:r>
      <w:r>
        <w:rPr>
          <w:lang w:val="en-US"/>
        </w:rPr>
        <w:t>I</w:t>
      </w:r>
      <w:r>
        <w:t>.</w:t>
      </w:r>
    </w:p>
    <w:p w:rsidR="0000226C" w:rsidRDefault="0000226C">
      <w:pPr>
        <w:pStyle w:val="a4"/>
        <w:spacing w:line="360" w:lineRule="auto"/>
      </w:pPr>
      <w:r>
        <w:t>Наряду со столбцовой формой документа в приказах зародилась и начала применяться тетрадная форма. Тетрадь – это лист бумаги, сложенный вдвое. Тетради собирались вместе, переплетались по мере необходимости и составляли книги. В форме книг велись списки, финансовые, учетные, регистрационные записи и др. Известно огромное количество разновидностей книг – более трехсот. Это – ужинные, умолотные, денежные и другие книги. Но основной формой документа все-таки оставался столбец, имеющий по существу характер "дела", последовательно отражавшего все "производство" по тому или иному вопросу, начиная с инициативного документа (челобитной, памяти), включая все промежуточные документы (справки, выписки из других дел) и заканчивая документом, содержавшим решение. Остальные бумаги, не сформированные в столбцы, тетради или в книги, сгруппировывались в связки, где нередко оказывались самые разнообразные документы.</w:t>
      </w:r>
    </w:p>
    <w:p w:rsidR="0000226C" w:rsidRDefault="0000226C">
      <w:pPr>
        <w:pStyle w:val="a4"/>
        <w:spacing w:line="360" w:lineRule="auto"/>
      </w:pPr>
      <w:r>
        <w:t xml:space="preserve">Видовой состав документов приказного делопроизводства был довольно разнообразным. Все существовавшие в этот период документы группируются в следующие основные виды: грамоты (царские указы или указные грамоты), приговоры, наказы, доклады, памяти, отписки, челобитные. Однако внутри каждого вида существовало множество разновидностей. </w:t>
      </w:r>
      <w:r>
        <w:rPr>
          <w:i/>
        </w:rPr>
        <w:t xml:space="preserve">Отписки </w:t>
      </w:r>
      <w:r>
        <w:t xml:space="preserve">– документы, поступавшие в приказы с мест, от воевод; </w:t>
      </w:r>
      <w:r>
        <w:rPr>
          <w:i/>
        </w:rPr>
        <w:t>грамоты</w:t>
      </w:r>
      <w:r>
        <w:t xml:space="preserve"> – это царские указы, посылаемые из приказов на места – боярам, воеводам, приказным людям. Приказы представляли царю отписки или </w:t>
      </w:r>
      <w:r>
        <w:rPr>
          <w:i/>
        </w:rPr>
        <w:t>доклады</w:t>
      </w:r>
      <w:r>
        <w:t xml:space="preserve">; воеводам и другим местным начальникам царь давал </w:t>
      </w:r>
      <w:r>
        <w:rPr>
          <w:i/>
        </w:rPr>
        <w:t>наказы</w:t>
      </w:r>
      <w:r>
        <w:t xml:space="preserve">; приказы между собой сносились </w:t>
      </w:r>
      <w:r>
        <w:rPr>
          <w:i/>
        </w:rPr>
        <w:t>памятями</w:t>
      </w:r>
      <w:r>
        <w:t xml:space="preserve">; обращения граждан к центральной власти оформлялись в виде </w:t>
      </w:r>
      <w:r>
        <w:rPr>
          <w:i/>
        </w:rPr>
        <w:t>челобитных</w:t>
      </w:r>
      <w:r>
        <w:t>.</w:t>
      </w:r>
    </w:p>
    <w:p w:rsidR="0000226C" w:rsidRDefault="0000226C">
      <w:pPr>
        <w:pStyle w:val="a4"/>
        <w:spacing w:line="360" w:lineRule="auto"/>
      </w:pPr>
      <w:r>
        <w:t xml:space="preserve">Важнейшим признаком официального документа является его формуляр – совокупность устойчивых информационных элементов (реквизитов, языковых формул) документа, расположенных в определенной последовательности, специфической для каждого вида документа. Формуляр – результат повторяемости управленческих ситуаций и управленческих действий. Исследователи отмечают, что еще на заре клинописи письменные памятники отличались использованием устойчивых текстовых формулировок с определенным расположением материала. </w:t>
      </w:r>
    </w:p>
    <w:p w:rsidR="0000226C" w:rsidRDefault="0000226C">
      <w:pPr>
        <w:pStyle w:val="a4"/>
        <w:spacing w:line="360" w:lineRule="auto"/>
      </w:pPr>
      <w:r>
        <w:t>В документах приказного делопроизводства большинство реквизитов еще не выделилось из текста, т. е. Обращение, адресат, дата документа, обозначение автора и др. и собственно содержание документа составляли один сплошной текст. Как правило, документ  начинался с обращения, даты или обозначения автора и адресата документа. Например, царские указные грамоты начинались указанием автора и адресата (от кого – кому):</w:t>
      </w:r>
    </w:p>
    <w:p w:rsidR="0000226C" w:rsidRDefault="0000226C">
      <w:pPr>
        <w:pStyle w:val="a4"/>
        <w:spacing w:line="360" w:lineRule="auto"/>
      </w:pPr>
      <w:r>
        <w:t>"От царя и великого князя Алексея Михайловича, всея Великой и Малой и Белой России самодержца, боярину нашему и воеводам князю Якову Куденетовичу Черкасскому…"</w:t>
      </w:r>
    </w:p>
    <w:p w:rsidR="0000226C" w:rsidRDefault="0000226C">
      <w:pPr>
        <w:pStyle w:val="a4"/>
        <w:spacing w:line="360" w:lineRule="auto"/>
      </w:pPr>
      <w:r>
        <w:t xml:space="preserve">или: </w:t>
      </w:r>
    </w:p>
    <w:p w:rsidR="0000226C" w:rsidRDefault="0000226C">
      <w:pPr>
        <w:pStyle w:val="a4"/>
        <w:spacing w:line="360" w:lineRule="auto"/>
      </w:pPr>
      <w:r>
        <w:t xml:space="preserve">"… князю Ивану Алексеевичу Воротынскому с товарищами…", а затем излагалось существо вопроса. </w:t>
      </w:r>
    </w:p>
    <w:p w:rsidR="0000226C" w:rsidRDefault="0000226C">
      <w:pPr>
        <w:pStyle w:val="a4"/>
        <w:spacing w:line="360" w:lineRule="auto"/>
      </w:pPr>
      <w:r>
        <w:t>Челобитные и отписки начинались с обращения:</w:t>
      </w:r>
    </w:p>
    <w:p w:rsidR="0000226C" w:rsidRDefault="0000226C">
      <w:pPr>
        <w:pStyle w:val="a4"/>
        <w:spacing w:line="360" w:lineRule="auto"/>
      </w:pPr>
      <w:r>
        <w:t>"Царю государю и великому князю Михаилу Федоровичу всея Руси бьет челом холоп твой…"</w:t>
      </w:r>
    </w:p>
    <w:p w:rsidR="0000226C" w:rsidRDefault="0000226C">
      <w:pPr>
        <w:pStyle w:val="a4"/>
        <w:spacing w:line="360" w:lineRule="auto"/>
      </w:pPr>
      <w:r>
        <w:t>При  обращении к великому князю служилые люди писались холопами ("бьет челом холоп твой "); посадские люди и крестьяне, их жены, вдовы и дети – сиротами; духовные лица – богомольцами.</w:t>
      </w:r>
    </w:p>
    <w:p w:rsidR="0000226C" w:rsidRDefault="0000226C">
      <w:pPr>
        <w:pStyle w:val="a4"/>
        <w:spacing w:line="360" w:lineRule="auto"/>
      </w:pPr>
      <w:r>
        <w:t>В заключительной части указной грамоты обозначалась дата ее составления и место, где она была написана:</w:t>
      </w:r>
    </w:p>
    <w:p w:rsidR="0000226C" w:rsidRDefault="0000226C">
      <w:pPr>
        <w:pStyle w:val="a4"/>
        <w:spacing w:line="360" w:lineRule="auto"/>
      </w:pPr>
      <w:r>
        <w:t>"Писан в царствующем граде Москве в наших царских палатах. Лета 7166 года, марта в 16 день".</w:t>
      </w:r>
    </w:p>
    <w:p w:rsidR="0000226C" w:rsidRDefault="0000226C">
      <w:pPr>
        <w:pStyle w:val="a4"/>
        <w:spacing w:line="360" w:lineRule="auto"/>
      </w:pPr>
      <w:r>
        <w:t>Челобитная заканчивалась и заверительной надписью, а также указывались имена послухов (свидетелей), место и время составления челобитной.</w:t>
      </w:r>
    </w:p>
    <w:p w:rsidR="0000226C" w:rsidRDefault="0000226C">
      <w:pPr>
        <w:pStyle w:val="a4"/>
        <w:spacing w:line="360" w:lineRule="auto"/>
      </w:pPr>
      <w:r>
        <w:t>Кроме этих обязательных элементов можно говорить о некоторых стабильных элементах текста для каждой разновидности документа. Например, изложение просьбы в челобитных начиналось традиционной формулой: "…вели государь мне дать…", а заканчивалось: "…царь-государь смилуйся, пожалуй…".</w:t>
      </w:r>
    </w:p>
    <w:p w:rsidR="0000226C" w:rsidRDefault="0000226C">
      <w:pPr>
        <w:pStyle w:val="a4"/>
        <w:spacing w:line="360" w:lineRule="auto"/>
      </w:pPr>
      <w:r>
        <w:t>Анализируя формуляр документов приказного периода, многие исследователи отмечают наличие устойчивых форм, образцов, по которым совершалось делопроизводство. В частности, по единому образцу писались наказы воеводам из приказов, включавшие следующие части:</w:t>
      </w:r>
    </w:p>
    <w:p w:rsidR="0000226C" w:rsidRDefault="0000226C">
      <w:pPr>
        <w:pStyle w:val="a4"/>
        <w:numPr>
          <w:ilvl w:val="0"/>
          <w:numId w:val="5"/>
        </w:numPr>
        <w:spacing w:line="360" w:lineRule="auto"/>
      </w:pPr>
      <w:r>
        <w:t>вступление в должность нового воеводы, порядок приема должности от прежнего воеводы;</w:t>
      </w:r>
    </w:p>
    <w:p w:rsidR="0000226C" w:rsidRDefault="0000226C">
      <w:pPr>
        <w:pStyle w:val="a4"/>
        <w:numPr>
          <w:ilvl w:val="0"/>
          <w:numId w:val="5"/>
        </w:numPr>
        <w:spacing w:line="360" w:lineRule="auto"/>
      </w:pPr>
      <w:r>
        <w:t>постановление о финансовом управлении;</w:t>
      </w:r>
    </w:p>
    <w:p w:rsidR="0000226C" w:rsidRDefault="0000226C">
      <w:pPr>
        <w:pStyle w:val="a4"/>
        <w:numPr>
          <w:ilvl w:val="0"/>
          <w:numId w:val="5"/>
        </w:numPr>
        <w:spacing w:line="360" w:lineRule="auto"/>
      </w:pPr>
      <w:r>
        <w:t>отношение воеводы к местному обществу и выборным должностям;</w:t>
      </w:r>
    </w:p>
    <w:p w:rsidR="0000226C" w:rsidRDefault="0000226C">
      <w:pPr>
        <w:pStyle w:val="a4"/>
        <w:numPr>
          <w:ilvl w:val="0"/>
          <w:numId w:val="5"/>
        </w:numPr>
        <w:spacing w:line="360" w:lineRule="auto"/>
      </w:pPr>
      <w:r>
        <w:t>постановления о полицейской деятельности воеводы;</w:t>
      </w:r>
    </w:p>
    <w:p w:rsidR="0000226C" w:rsidRDefault="0000226C">
      <w:pPr>
        <w:pStyle w:val="a4"/>
        <w:numPr>
          <w:ilvl w:val="0"/>
          <w:numId w:val="5"/>
        </w:numPr>
        <w:spacing w:line="360" w:lineRule="auto"/>
      </w:pPr>
      <w:r>
        <w:t>определение военных обязанностей воеводы, правила его отношения к иноземцам.</w:t>
      </w:r>
    </w:p>
    <w:p w:rsidR="0000226C" w:rsidRDefault="0000226C">
      <w:pPr>
        <w:pStyle w:val="a4"/>
        <w:spacing w:line="360" w:lineRule="auto"/>
      </w:pPr>
      <w:r>
        <w:t>Процедура подготовки документов в приказном делопроизводстве включала следующие  основные этапы:</w:t>
      </w:r>
    </w:p>
    <w:p w:rsidR="0000226C" w:rsidRDefault="0000226C">
      <w:pPr>
        <w:pStyle w:val="a4"/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</w:pPr>
      <w:r>
        <w:t>Поступление документа на рассмотрение;</w:t>
      </w:r>
    </w:p>
    <w:p w:rsidR="0000226C" w:rsidRDefault="0000226C">
      <w:pPr>
        <w:pStyle w:val="a4"/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</w:pPr>
      <w:r>
        <w:t>Подготовка дела к "докладу";</w:t>
      </w:r>
    </w:p>
    <w:p w:rsidR="0000226C" w:rsidRDefault="0000226C">
      <w:pPr>
        <w:pStyle w:val="a4"/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</w:pPr>
      <w:r>
        <w:t>Рассмотрение и решение дела;</w:t>
      </w:r>
    </w:p>
    <w:p w:rsidR="0000226C" w:rsidRDefault="0000226C">
      <w:pPr>
        <w:pStyle w:val="a4"/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</w:pPr>
      <w:r>
        <w:t>Оформление документа, содержащего решение.</w:t>
      </w:r>
    </w:p>
    <w:p w:rsidR="0000226C" w:rsidRDefault="0000226C">
      <w:pPr>
        <w:pStyle w:val="a4"/>
        <w:spacing w:line="360" w:lineRule="auto"/>
      </w:pPr>
      <w:r>
        <w:t>Рассмотрение дела в приказе начиналось по инициативе царя или по жалобе, известу, челобитной или отписке. Указание царя передавалось им лично кому-либо из чинов приказа или передавалось в приказ через кого-либо из тех, кто находился в это время при царе. По указу царя либо сразу готовилось решение ("отпуск"), если приказ располагал для этого нужными сведениями, либо начиналось исполнение – рассмотрение вопроса и сбор необходимых материалов.</w:t>
      </w:r>
    </w:p>
    <w:p w:rsidR="0000226C" w:rsidRDefault="0000226C">
      <w:pPr>
        <w:pStyle w:val="a4"/>
        <w:spacing w:line="360" w:lineRule="auto"/>
      </w:pPr>
      <w:r>
        <w:t xml:space="preserve">Если во исполнение царского указа нужно было написать грамоту, дьяк писал ее сам или давал поручение кому-нибудь из старших подьячих. Если для решения дела требовалась переписка с другими приказами, она велась без соблюдения особых формальностей короткими "памятями" или записками подьячих одного приказа подьячим другого приказа. </w:t>
      </w:r>
    </w:p>
    <w:p w:rsidR="0000226C" w:rsidRDefault="0000226C">
      <w:pPr>
        <w:pStyle w:val="a4"/>
        <w:spacing w:line="360" w:lineRule="auto"/>
      </w:pPr>
      <w:r>
        <w:t>При поступлении документа на нем проставлялась дата и дьяк делал пометку "Выписать", что означало "Навести справки". Фактически это означало начало рассмотрения дела. Подготовкой дел к рассмотрению ("докладу") занимались столы, или повытья, где дьяк или по его поручению старший подьячий собирал нужный материал, составлял проект ответственного документа (решения по делу). Роль докладчика по делу принадлежала дьяку, а решение вопроса -–думным дьякам. Решение по делу принималось после его обсуждения. Думные дьяки могли согласиться с подготовленным решением, но могли и внести свои коррективы. В результате после вынесения решения дьяк "чернил" подготовленный документ, т. е. Исправлял его, младший подьячий подьячий "справлял", т. е. Сверял беловик с черновиком, удостоверял ("справлял") его своей подписью – "справой", которая выражала ответственность подьячего за точное соответствие беловика черновику, но еще не придавала юридической силы документу. Для этого требовалось "припись" дьяка, которая свидетельствовала об ответственности за содержание документа.</w:t>
      </w:r>
    </w:p>
    <w:p w:rsidR="0000226C" w:rsidRDefault="0000226C">
      <w:pPr>
        <w:pStyle w:val="a4"/>
        <w:spacing w:line="360" w:lineRule="auto"/>
      </w:pPr>
      <w:r>
        <w:t>Руководители приказов – судьи и приближенные к ним лица, участвовавшие в принятии решений, - не ставили своих подписей на документах. Это входило в обязанность дьяка, отвечавшего за ведение делопроизводства приказа: "а на всех делах закрепляют и помечают думные дьяки, а царь и бояре ни к каким делам… руки не прикладывают, для того и устроены они думные дьяки". Царь и бояре собственноручно подписывались только на договорных грамотах, заключаемых с другими государствами. Подпись, или "припись", дьяка была весьма своеобразна: если документ состоял из нескольких листов, дьяк "приписывал" документ на каждой склейке, чтобы буквы захватывали оба листа, что было узаконено Судебником 1550 г. Это предохраняло документ от фальсификации и подлога.</w:t>
      </w:r>
    </w:p>
    <w:p w:rsidR="0000226C" w:rsidRDefault="0000226C">
      <w:pPr>
        <w:pStyle w:val="a4"/>
        <w:spacing w:line="360" w:lineRule="auto"/>
      </w:pPr>
      <w:r>
        <w:t>В московских приказах впервые намечается обособление оконченных дел от "текущих". Наряду с хранением документов в кулях, мешках, сундуках в некоторых приказах (например, Поместном приказе) появляются шкафы для хранения документов, а затем и меры по охране документов0 например снабжение сундуков замками.</w:t>
      </w:r>
    </w:p>
    <w:p w:rsidR="0000226C" w:rsidRDefault="0000226C">
      <w:pPr>
        <w:pStyle w:val="a4"/>
        <w:spacing w:line="360" w:lineRule="auto"/>
      </w:pPr>
      <w:r>
        <w:t>Изучение Уложения 1646 г. и целого ряда указов, принятых позже, позволяет говорить о введении норм письменного оформления различных договоров, установлении внешнего единообразия деятельности приказов. В Уложении перечислены неприсутственные дни – Рождество (с24 декабря до 8 января) и вся неделя Пасхи и др.; общее количество неприсутственных дней было достаточно велико. Сношения приказов с городами до учреждения почты в 1666 г. осуществлялись с помощью нарочных; ответы отсылались не с нарочным гонцом, а при случае.</w:t>
      </w:r>
    </w:p>
    <w:p w:rsidR="0000226C" w:rsidRDefault="0000226C">
      <w:pPr>
        <w:pStyle w:val="a4"/>
        <w:spacing w:line="360" w:lineRule="auto"/>
      </w:pPr>
    </w:p>
    <w:p w:rsidR="0000226C" w:rsidRDefault="0000226C">
      <w:pPr>
        <w:pStyle w:val="a4"/>
        <w:spacing w:line="360" w:lineRule="auto"/>
      </w:pPr>
    </w:p>
    <w:p w:rsidR="0000226C" w:rsidRDefault="0000226C">
      <w:pPr>
        <w:pStyle w:val="a4"/>
        <w:spacing w:line="360" w:lineRule="auto"/>
      </w:pPr>
    </w:p>
    <w:p w:rsidR="0000226C" w:rsidRDefault="0000226C">
      <w:pPr>
        <w:pStyle w:val="a4"/>
        <w:spacing w:line="360" w:lineRule="auto"/>
      </w:pPr>
    </w:p>
    <w:p w:rsidR="0000226C" w:rsidRDefault="0000226C">
      <w:pPr>
        <w:pStyle w:val="a4"/>
        <w:spacing w:line="360" w:lineRule="auto"/>
      </w:pPr>
    </w:p>
    <w:p w:rsidR="0000226C" w:rsidRDefault="0000226C">
      <w:pPr>
        <w:pStyle w:val="a4"/>
        <w:spacing w:line="360" w:lineRule="auto"/>
      </w:pPr>
    </w:p>
    <w:p w:rsidR="0000226C" w:rsidRDefault="0000226C">
      <w:pPr>
        <w:pStyle w:val="a4"/>
        <w:spacing w:line="360" w:lineRule="auto"/>
      </w:pPr>
    </w:p>
    <w:p w:rsidR="0000226C" w:rsidRDefault="0000226C">
      <w:pPr>
        <w:pStyle w:val="a4"/>
        <w:spacing w:line="360" w:lineRule="auto"/>
        <w:jc w:val="center"/>
        <w:rPr>
          <w:b/>
          <w:i/>
        </w:rPr>
      </w:pPr>
    </w:p>
    <w:p w:rsidR="0000226C" w:rsidRDefault="0000226C">
      <w:pPr>
        <w:pStyle w:val="a4"/>
        <w:spacing w:line="360" w:lineRule="auto"/>
        <w:jc w:val="center"/>
        <w:rPr>
          <w:b/>
          <w:i/>
        </w:rPr>
      </w:pPr>
    </w:p>
    <w:p w:rsidR="0000226C" w:rsidRDefault="0000226C">
      <w:pPr>
        <w:pStyle w:val="a4"/>
        <w:spacing w:line="360" w:lineRule="auto"/>
        <w:jc w:val="center"/>
        <w:rPr>
          <w:b/>
          <w:i/>
        </w:rPr>
      </w:pPr>
    </w:p>
    <w:p w:rsidR="0000226C" w:rsidRDefault="0000226C">
      <w:pPr>
        <w:pStyle w:val="a4"/>
        <w:spacing w:line="360" w:lineRule="auto"/>
        <w:jc w:val="center"/>
        <w:rPr>
          <w:b/>
          <w:i/>
        </w:rPr>
      </w:pPr>
    </w:p>
    <w:p w:rsidR="0000226C" w:rsidRDefault="0000226C">
      <w:pPr>
        <w:pStyle w:val="a4"/>
        <w:spacing w:line="360" w:lineRule="auto"/>
        <w:jc w:val="center"/>
        <w:rPr>
          <w:b/>
          <w:i/>
        </w:rPr>
      </w:pPr>
    </w:p>
    <w:p w:rsidR="0000226C" w:rsidRDefault="0000226C">
      <w:pPr>
        <w:pStyle w:val="a4"/>
        <w:spacing w:line="360" w:lineRule="auto"/>
        <w:jc w:val="center"/>
        <w:rPr>
          <w:b/>
          <w:i/>
        </w:rPr>
      </w:pPr>
      <w:r>
        <w:rPr>
          <w:b/>
          <w:i/>
        </w:rPr>
        <w:t>Заключение</w:t>
      </w:r>
    </w:p>
    <w:p w:rsidR="0000226C" w:rsidRDefault="0000226C">
      <w:pPr>
        <w:pStyle w:val="a4"/>
        <w:spacing w:line="360" w:lineRule="auto"/>
        <w:jc w:val="center"/>
        <w:rPr>
          <w:b/>
          <w:i/>
        </w:rPr>
      </w:pPr>
    </w:p>
    <w:p w:rsidR="0000226C" w:rsidRDefault="0000226C">
      <w:pPr>
        <w:pStyle w:val="a4"/>
        <w:spacing w:line="360" w:lineRule="auto"/>
      </w:pPr>
      <w:r>
        <w:t xml:space="preserve">В целом, в приказной период постепенно создается система делопроизводства центральных и местных учреждений, складываются кадры делопроизводственных служащих, создаются устойчивые формы документов и приемы их составления. Однако государство, действуя отрывочными и частными мерами, не создавая общих административных правил, не могло еще ввести систематического порядка в организацию учреждений и их делопроизводство. Только с середины </w:t>
      </w:r>
      <w:r>
        <w:rPr>
          <w:lang w:val="en-US"/>
        </w:rPr>
        <w:t>XVII</w:t>
      </w:r>
      <w:r>
        <w:t xml:space="preserve"> в. принимаются некоторые меры для наведения порядка в делопроизводстве, появляются отдельные законодательные акты о порядке документирования и составления частных актов. </w:t>
      </w:r>
    </w:p>
    <w:p w:rsidR="0000226C" w:rsidRDefault="0000226C">
      <w:pPr>
        <w:pStyle w:val="a4"/>
        <w:spacing w:line="360" w:lineRule="auto"/>
      </w:pPr>
      <w:r>
        <w:t>Характерной особенностью документов этого периода было безмерное возвеличивание власть имущих путём перечисления всевозможных титулов, званий и полномочий. В наследство от приказного делопроизводства получили мы и слово «волокита». Подклеенные в столбцы длиной в среднем 50-80 м. документы наматывали на палочки в свитки. Ленты при чтении волочились, отсюда родилось и понятие, обозначающее сегодня несвоевременное и не по существу решение того или иного вопроса. В аппарате приказного делопроизводства процветали взяточничество, чинопочитание, формализм. Не были развиты такие делопроизводственные операции, как регистрация документов, хранение, контроль за исполнением. И всё же именно на этом историческом этапе складывается первая система работы с документами, закладываются основные приёмы и методы создания, оформления и обработки документов.</w:t>
      </w:r>
    </w:p>
    <w:p w:rsidR="0000226C" w:rsidRDefault="0000226C">
      <w:pPr>
        <w:pStyle w:val="a4"/>
      </w:pPr>
    </w:p>
    <w:p w:rsidR="0000226C" w:rsidRDefault="0000226C">
      <w:pPr>
        <w:pStyle w:val="a4"/>
      </w:pPr>
    </w:p>
    <w:p w:rsidR="0000226C" w:rsidRDefault="0000226C">
      <w:pPr>
        <w:pStyle w:val="a4"/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ЛИТЕРАТУРА:</w:t>
      </w:r>
    </w:p>
    <w:p w:rsidR="0000226C" w:rsidRDefault="0000226C">
      <w:pPr>
        <w:rPr>
          <w:sz w:val="28"/>
        </w:rPr>
      </w:pPr>
    </w:p>
    <w:p w:rsidR="0000226C" w:rsidRDefault="0000226C">
      <w:pPr>
        <w:rPr>
          <w:sz w:val="28"/>
        </w:rPr>
      </w:pPr>
    </w:p>
    <w:p w:rsidR="0000226C" w:rsidRDefault="0000226C">
      <w:pPr>
        <w:numPr>
          <w:ilvl w:val="0"/>
          <w:numId w:val="7"/>
        </w:numPr>
        <w:rPr>
          <w:sz w:val="32"/>
        </w:rPr>
      </w:pPr>
      <w:r>
        <w:rPr>
          <w:sz w:val="32"/>
        </w:rPr>
        <w:t>Бондырева Т.Н. Секретарское дело: Практ. пособие. – М.: Высш. шк., 1989.- 383 с.</w:t>
      </w:r>
    </w:p>
    <w:p w:rsidR="0000226C" w:rsidRDefault="0000226C">
      <w:pPr>
        <w:rPr>
          <w:sz w:val="32"/>
        </w:rPr>
      </w:pPr>
    </w:p>
    <w:p w:rsidR="0000226C" w:rsidRDefault="0000226C">
      <w:pPr>
        <w:numPr>
          <w:ilvl w:val="0"/>
          <w:numId w:val="7"/>
        </w:numPr>
        <w:rPr>
          <w:sz w:val="32"/>
        </w:rPr>
      </w:pPr>
      <w:r>
        <w:rPr>
          <w:sz w:val="32"/>
        </w:rPr>
        <w:t>Организация работы с документами: Учебник/ Кудряев В.А. и др. – М.:ИНФРА-М, 1998, 575 с.</w:t>
      </w:r>
    </w:p>
    <w:p w:rsidR="0000226C" w:rsidRDefault="0000226C">
      <w:pPr>
        <w:jc w:val="both"/>
        <w:rPr>
          <w:sz w:val="32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</w:p>
    <w:p w:rsidR="0000226C" w:rsidRDefault="0000226C">
      <w:pPr>
        <w:jc w:val="both"/>
        <w:rPr>
          <w:sz w:val="28"/>
        </w:rPr>
      </w:pPr>
      <w:bookmarkStart w:id="1" w:name="_GoBack"/>
      <w:bookmarkEnd w:id="1"/>
    </w:p>
    <w:sectPr w:rsidR="0000226C">
      <w:footerReference w:type="even" r:id="rId7"/>
      <w:footerReference w:type="default" r:id="rId8"/>
      <w:pgSz w:w="11907" w:h="16727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26C" w:rsidRDefault="0000226C">
      <w:r>
        <w:separator/>
      </w:r>
    </w:p>
  </w:endnote>
  <w:endnote w:type="continuationSeparator" w:id="0">
    <w:p w:rsidR="0000226C" w:rsidRDefault="0000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26C" w:rsidRDefault="0000226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226C" w:rsidRDefault="0000226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26C" w:rsidRDefault="0000226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0226C" w:rsidRDefault="0000226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26C" w:rsidRDefault="0000226C">
      <w:r>
        <w:separator/>
      </w:r>
    </w:p>
  </w:footnote>
  <w:footnote w:type="continuationSeparator" w:id="0">
    <w:p w:rsidR="0000226C" w:rsidRDefault="00002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A73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8109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EEB75D7"/>
    <w:multiLevelType w:val="singleLevel"/>
    <w:tmpl w:val="A9BC1F1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6E63134"/>
    <w:multiLevelType w:val="singleLevel"/>
    <w:tmpl w:val="A9BC1F1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EC20990"/>
    <w:multiLevelType w:val="singleLevel"/>
    <w:tmpl w:val="A9BC1F1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2C53BAF"/>
    <w:multiLevelType w:val="singleLevel"/>
    <w:tmpl w:val="A9BC1F1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3862134"/>
    <w:multiLevelType w:val="singleLevel"/>
    <w:tmpl w:val="A9BC1F1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26C"/>
    <w:rsid w:val="0000226C"/>
    <w:rsid w:val="00111215"/>
    <w:rsid w:val="00FE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741E52AE-D7CA-434F-AF4A-F33850DC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napToGrid w:val="0"/>
      <w:color w:val="000000"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2711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2</cp:revision>
  <dcterms:created xsi:type="dcterms:W3CDTF">2014-04-17T20:08:00Z</dcterms:created>
  <dcterms:modified xsi:type="dcterms:W3CDTF">2014-04-17T20:08:00Z</dcterms:modified>
</cp:coreProperties>
</file>