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BB" w:rsidRPr="008A11BB" w:rsidRDefault="008A11BB" w:rsidP="008A11BB">
      <w:pPr>
        <w:pStyle w:val="2"/>
      </w:pPr>
      <w:r w:rsidRPr="008A11BB">
        <w:t>Принцип свободы транзита в международном праве и национальном законодательстве республики беларусь</w:t>
      </w:r>
    </w:p>
    <w:p w:rsidR="008A11BB" w:rsidRDefault="008A11BB" w:rsidP="008A11BB"/>
    <w:p w:rsidR="008A11BB" w:rsidRDefault="003B63ED" w:rsidP="008A11BB">
      <w:r w:rsidRPr="008A11BB">
        <w:t>В настоящее время идет процесс активного развития современного международного права как в целом, так и отдельных его отраслей</w:t>
      </w:r>
      <w:r w:rsidR="008A11BB" w:rsidRPr="008A11BB">
        <w:t xml:space="preserve">. </w:t>
      </w:r>
      <w:r w:rsidRPr="008A11BB">
        <w:t>Одним из наиболее активных направлений данного процесса является расширение круга источников каждой отрасли международного права</w:t>
      </w:r>
      <w:r w:rsidR="008A11BB" w:rsidRPr="008A11BB">
        <w:t xml:space="preserve">. </w:t>
      </w:r>
      <w:r w:rsidRPr="008A11BB">
        <w:t>Это происходит как за счет заключения новых международных соглашений, так и за счет появления новых международных обычаев и новых принципов международного права</w:t>
      </w:r>
      <w:r w:rsidR="008A11BB" w:rsidRPr="008A11BB">
        <w:t>.</w:t>
      </w:r>
    </w:p>
    <w:p w:rsidR="008A11BB" w:rsidRDefault="003B63ED" w:rsidP="008A11BB">
      <w:r w:rsidRPr="008A11BB">
        <w:t>Однако на сегодняшний день в международной правовой литературе наблюдается недостаточный интерес к указанной тематике</w:t>
      </w:r>
      <w:r w:rsidR="008A11BB" w:rsidRPr="008A11BB">
        <w:t xml:space="preserve">. </w:t>
      </w:r>
      <w:r w:rsidRPr="008A11BB">
        <w:t>Не уделяется должного внимания рассмотрению становления отраслевых принципов и обычаев в ряде динамично развивающихся отраслей международного права, таких как международное транспортное и таможенное право</w:t>
      </w:r>
      <w:r w:rsidR="008A11BB" w:rsidRPr="008A11BB">
        <w:t>.</w:t>
      </w:r>
    </w:p>
    <w:p w:rsidR="008A11BB" w:rsidRDefault="003B63ED" w:rsidP="008A11BB">
      <w:r w:rsidRPr="008A11BB">
        <w:t>Потому целью настоящей статьи является анализ существующей международной нормативной правовой базы в сфере международного таможенного и транспортного права, выявление определенных закономерностей ее формирования и обоснование существования в действующем правовом поле такого отраслевого принципа международного права, как принцип свободы транзита</w:t>
      </w:r>
      <w:r w:rsidR="008A11BB" w:rsidRPr="008A11BB">
        <w:t>.</w:t>
      </w:r>
    </w:p>
    <w:p w:rsidR="008A11BB" w:rsidRDefault="003B63ED" w:rsidP="008A11BB">
      <w:r w:rsidRPr="008A11BB">
        <w:t>Сформированное в основном в середине ХХ</w:t>
      </w:r>
      <w:r w:rsidR="008A11BB">
        <w:t xml:space="preserve"> </w:t>
      </w:r>
      <w:r w:rsidRPr="008A11BB">
        <w:t>века современное международное право имеет ряд основополагающих принципов, закрепленных в Уставе ООН 1945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и развитых затем в некоторых других международно-правовых документах</w:t>
      </w:r>
      <w:r w:rsidR="008A11BB" w:rsidRPr="008A11BB">
        <w:t xml:space="preserve">. </w:t>
      </w:r>
      <w:r w:rsidRPr="008A11BB">
        <w:t>Данный тип норм характеризуется набором отличительных признаков, среди которых одним из ключевых является обязательность для всех субъектов международного права</w:t>
      </w:r>
      <w:r w:rsidR="008A11BB" w:rsidRPr="008A11BB">
        <w:t xml:space="preserve">. </w:t>
      </w:r>
      <w:r w:rsidRPr="008A11BB">
        <w:t>Подобная обязательность определена п</w:t>
      </w:r>
      <w:r w:rsidR="008A11BB">
        <w:t>.6</w:t>
      </w:r>
      <w:r w:rsidRPr="008A11BB">
        <w:t xml:space="preserve"> ст</w:t>
      </w:r>
      <w:r w:rsidR="008A11BB">
        <w:t>.2</w:t>
      </w:r>
      <w:r w:rsidRPr="008A11BB">
        <w:t xml:space="preserve"> Устава ООН</w:t>
      </w:r>
      <w:r w:rsidR="008A11BB" w:rsidRPr="008A11BB">
        <w:t>:</w:t>
      </w:r>
      <w:r w:rsidR="008A11BB">
        <w:t xml:space="preserve"> "</w:t>
      </w:r>
      <w:r w:rsidRPr="008A11BB">
        <w:t>Организация обеспечивает, чтобы государства, которые не являются ее членами, действовали в соответствии с этими принципами, поскольку это может оказаться необходимым для поддержания международного мира и безопасности</w:t>
      </w:r>
      <w:r w:rsidR="008A11BB">
        <w:t>".</w:t>
      </w:r>
    </w:p>
    <w:p w:rsidR="008A11BB" w:rsidRDefault="003B63ED" w:rsidP="008A11BB">
      <w:r w:rsidRPr="008A11BB">
        <w:t>Безусловно, в процессе эволюции международного права неоднократно возникала необходимость дополнения основных принципов другими</w:t>
      </w:r>
      <w:r w:rsidR="008A11BB" w:rsidRPr="008A11BB">
        <w:t xml:space="preserve">: </w:t>
      </w:r>
      <w:r w:rsidRPr="008A11BB">
        <w:t>либо более узкими по сфере их действия, либо относящимися ко всей системе международного права, но еще не до конца сформированными и не закрепленными в международно-правовых актах</w:t>
      </w:r>
      <w:r w:rsidR="008A11BB" w:rsidRPr="008A11BB">
        <w:t>.</w:t>
      </w:r>
    </w:p>
    <w:p w:rsidR="008A11BB" w:rsidRDefault="003B63ED" w:rsidP="008A11BB">
      <w:r w:rsidRPr="008A11BB">
        <w:t>Среди наиболее четко оформившихся отраслевых принципов можно отметить принцип неделимости международной безопасности и принцип ненанесения ущерба безопасности других государств в праве международной безопасности, принцип преференциального режима для развивающихся государств и принцип участия всех стран в разрешении мировых экономических проблем в общих интересах</w:t>
      </w:r>
      <w:r w:rsidR="008A11BB" w:rsidRPr="008A11BB">
        <w:t>.</w:t>
      </w:r>
    </w:p>
    <w:p w:rsidR="008A11BB" w:rsidRDefault="003B63ED" w:rsidP="008A11BB">
      <w:r w:rsidRPr="008A11BB">
        <w:t>Одной из наиболее активно развивающихся отраслей является международное транспортное право</w:t>
      </w:r>
      <w:r w:rsidR="008A11BB" w:rsidRPr="008A11BB">
        <w:t xml:space="preserve">. </w:t>
      </w:r>
      <w:r w:rsidRPr="008A11BB">
        <w:t>Если рассматривать его в качестве совокупности международно-правовых принципов и норм, регулирующих межгосударственные отношения по перевозке пассажиров и грузов, то в данном аспекте оно является подотраслью международного экономического права</w:t>
      </w:r>
      <w:r w:rsidR="008A11BB" w:rsidRPr="008A11BB">
        <w:t xml:space="preserve">. </w:t>
      </w:r>
      <w:r w:rsidRPr="008A11BB">
        <w:t>Помимо характерных для данной отрасли права принципов, международное транспортное право в процессе своей эволюции активно формирует и свои специфические</w:t>
      </w:r>
      <w:r w:rsidR="008A11BB" w:rsidRPr="008A11BB">
        <w:t>.</w:t>
      </w:r>
    </w:p>
    <w:p w:rsidR="008A11BB" w:rsidRDefault="003B63ED" w:rsidP="008A11BB">
      <w:r w:rsidRPr="008A11BB">
        <w:t>В совокупности правоотношений, регулируемых нормами международного транспортного права, достаточно большое место занимают правоотношения, связанные с транзитным перемещением товаров</w:t>
      </w:r>
      <w:r w:rsidR="008A11BB" w:rsidRPr="008A11BB">
        <w:t>.</w:t>
      </w:r>
    </w:p>
    <w:p w:rsidR="008A11BB" w:rsidRDefault="003B63ED" w:rsidP="008A11BB">
      <w:r w:rsidRPr="008A11BB">
        <w:t>Не будет преувеличением утверждение, что среди международных организаций в системе международного экономического права центральное место занимает Всемирная торговая организация</w:t>
      </w:r>
      <w:r w:rsidR="008A11BB">
        <w:t xml:space="preserve"> (</w:t>
      </w:r>
      <w:r w:rsidRPr="008A11BB">
        <w:t>далее</w:t>
      </w:r>
      <w:r w:rsidR="008A11BB" w:rsidRPr="008A11BB">
        <w:t xml:space="preserve"> - </w:t>
      </w:r>
      <w:r w:rsidRPr="008A11BB">
        <w:t>ВТО</w:t>
      </w:r>
      <w:r w:rsidR="008A11BB" w:rsidRPr="008A11BB">
        <w:t xml:space="preserve">). </w:t>
      </w:r>
      <w:r w:rsidRPr="008A11BB">
        <w:t>Она была создана в 1994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в рамках Уругвайского раунда переговоров участников Генерального соглашения по тарифам и торговле</w:t>
      </w:r>
      <w:r w:rsidR="008A11BB">
        <w:t xml:space="preserve"> (</w:t>
      </w:r>
      <w:r w:rsidRPr="008A11BB">
        <w:t>ГАТТ, General Agreement on Tariffs and Trade</w:t>
      </w:r>
      <w:r w:rsidR="008A11BB" w:rsidRPr="008A11BB">
        <w:t xml:space="preserve"> - </w:t>
      </w:r>
      <w:r w:rsidRPr="008A11BB">
        <w:t>GATT</w:t>
      </w:r>
      <w:r w:rsidR="008A11BB" w:rsidRPr="008A11BB">
        <w:t>)</w:t>
      </w:r>
      <w:r w:rsidR="008A11BB">
        <w:t xml:space="preserve"> (</w:t>
      </w:r>
      <w:r w:rsidRPr="008A11BB">
        <w:t>далее</w:t>
      </w:r>
      <w:r w:rsidR="008A11BB" w:rsidRPr="008A11BB">
        <w:t xml:space="preserve"> - </w:t>
      </w:r>
      <w:r w:rsidRPr="008A11BB">
        <w:t>ГАТТ</w:t>
      </w:r>
      <w:r w:rsidR="008A11BB" w:rsidRPr="008A11BB">
        <w:t xml:space="preserve">). </w:t>
      </w:r>
      <w:r w:rsidRPr="008A11BB">
        <w:t>Фактически ВТО является преемницей Генерального соглашения по тарифам и торговле, которое было подписано 23</w:t>
      </w:r>
      <w:r w:rsidR="008A11BB">
        <w:t xml:space="preserve"> </w:t>
      </w:r>
      <w:r w:rsidRPr="008A11BB">
        <w:t>странами в Женеве в октябре 1947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и вступило в силу 1</w:t>
      </w:r>
      <w:r w:rsidR="008A11BB">
        <w:t xml:space="preserve"> </w:t>
      </w:r>
      <w:r w:rsidRPr="008A11BB">
        <w:t>января 1948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В дополнение к нему были приняты многосторонние соглашения с ограниченным кругом участников</w:t>
      </w:r>
      <w:r w:rsidR="008A11BB" w:rsidRPr="008A11BB">
        <w:t xml:space="preserve">. </w:t>
      </w:r>
      <w:r w:rsidRPr="008A11BB">
        <w:t>Сегодня правила многосторонних торговых соглашений ГАТТ и ВТО</w:t>
      </w:r>
      <w:r w:rsidR="008A11BB">
        <w:t xml:space="preserve"> (</w:t>
      </w:r>
      <w:r w:rsidRPr="008A11BB">
        <w:t>далее</w:t>
      </w:r>
      <w:r w:rsidR="008A11BB" w:rsidRPr="008A11BB">
        <w:t xml:space="preserve"> - </w:t>
      </w:r>
      <w:r w:rsidRPr="008A11BB">
        <w:t>ГАТТ/ВТО</w:t>
      </w:r>
      <w:r w:rsidR="008A11BB" w:rsidRPr="008A11BB">
        <w:t xml:space="preserve">) </w:t>
      </w:r>
      <w:r w:rsidRPr="008A11BB">
        <w:t>используются как основа регулирования экспортно-импортных взаимоотношений более 150</w:t>
      </w:r>
      <w:r w:rsidR="008A11BB">
        <w:t xml:space="preserve"> </w:t>
      </w:r>
      <w:r w:rsidRPr="008A11BB">
        <w:t>стран</w:t>
      </w:r>
      <w:r w:rsidR="008A11BB" w:rsidRPr="008A11BB">
        <w:t>.</w:t>
      </w:r>
    </w:p>
    <w:p w:rsidR="008A11BB" w:rsidRDefault="003B63ED" w:rsidP="008A11BB">
      <w:r w:rsidRPr="008A11BB">
        <w:t>Одним из основных принципов работы ВТО является создание недискриминационных условий в международной торговле</w:t>
      </w:r>
      <w:r w:rsidR="008A11BB" w:rsidRPr="008A11BB">
        <w:t xml:space="preserve">. </w:t>
      </w:r>
      <w:r w:rsidRPr="008A11BB">
        <w:t>Достижение данной цели осуществляется ВТО во всех сферах международных экономических и торговых отношений посредством разработки и подписания ее членами многосторонних соглашений, регулирующих практически все стороны международного товарооборота</w:t>
      </w:r>
      <w:r w:rsidR="008A11BB" w:rsidRPr="008A11BB">
        <w:t>.</w:t>
      </w:r>
    </w:p>
    <w:p w:rsidR="008A11BB" w:rsidRDefault="003B63ED" w:rsidP="008A11BB">
      <w:r w:rsidRPr="008A11BB">
        <w:t>Одним из важнейших механизмов, функционирующих в рамках многосторонней системы регулирования торгово-экономических отношений ГАТТ/ВТО, является механизм регулирования транзитных перевозок</w:t>
      </w:r>
      <w:r w:rsidR="008A11BB" w:rsidRPr="008A11BB">
        <w:t>.</w:t>
      </w:r>
    </w:p>
    <w:p w:rsidR="008A11BB" w:rsidRDefault="003B63ED" w:rsidP="008A11BB">
      <w:r w:rsidRPr="008A11BB">
        <w:t>В соответствии со статьей</w:t>
      </w:r>
      <w:r w:rsidR="008A11BB">
        <w:t xml:space="preserve"> </w:t>
      </w:r>
      <w:r w:rsidRPr="008A11BB">
        <w:t>V ГАТТ должна существовать свобода транзита через территорию каждого государства по путям, наиболее подходящим для международного транзита вне зависимости от происхождения транспортного средства, его места отправления и места назначения</w:t>
      </w:r>
      <w:r w:rsidR="008A11BB" w:rsidRPr="008A11BB">
        <w:t>.</w:t>
      </w:r>
    </w:p>
    <w:p w:rsidR="008A11BB" w:rsidRDefault="003B63ED" w:rsidP="008A11BB">
      <w:r w:rsidRPr="008A11BB">
        <w:t>Действие данного механизма направлено на то, чтобы полноправные участники системы ГАТТ/ВТО при осуществлении транзитных перевозок, безусловно, предоставляли друг другу режим наибольшего благоприятствования</w:t>
      </w:r>
      <w:r w:rsidR="008A11BB" w:rsidRPr="008A11BB">
        <w:t xml:space="preserve">. </w:t>
      </w:r>
      <w:r w:rsidRPr="008A11BB">
        <w:t>Это означает, что в отношении всех сборов, правил и формальностей, связанных с транзитом, каждая страна-участница должна предоставить транзитным перевозкам, идущим на территорию любой другой страны-участницы или из нее, режим не менее благоприятный, чем режим, предоставленный перевозкам в любую третью страну или из любой третьей страны</w:t>
      </w:r>
      <w:r w:rsidR="008A11BB" w:rsidRPr="008A11BB">
        <w:t>.</w:t>
      </w:r>
    </w:p>
    <w:p w:rsidR="008A11BB" w:rsidRDefault="003B63ED" w:rsidP="008A11BB">
      <w:r w:rsidRPr="008A11BB">
        <w:t>Более того, в отношении транзитных перевозок недопустимо применение дискриминационных мер</w:t>
      </w:r>
      <w:r w:rsidR="008A11BB" w:rsidRPr="008A11BB">
        <w:t>.</w:t>
      </w:r>
    </w:p>
    <w:p w:rsidR="008A11BB" w:rsidRDefault="003B63ED" w:rsidP="008A11BB">
      <w:r w:rsidRPr="008A11BB">
        <w:t>Страна, через территорию которой осуществляется транзит, может требовать, чтобы транзитные перевозки совершались через соответствующую входную таможню</w:t>
      </w:r>
      <w:r w:rsidR="008A11BB" w:rsidRPr="008A11BB">
        <w:t xml:space="preserve">. </w:t>
      </w:r>
      <w:r w:rsidRPr="008A11BB">
        <w:t>Вместе с тем транспортные перевозки не вправе подвергаться каким-либо излишним ограничениям, а перевозимые товары должны быть освобождены от пошлин и всех транзитных или других сборов, установленных в отношении транзита, за исключением сборов за перевозку или сборов, соразмерных с административными расходами, вызываемыми транзитом, или со стоимостью предоставляемых услуг</w:t>
      </w:r>
      <w:r w:rsidR="008A11BB" w:rsidRPr="008A11BB">
        <w:t>.</w:t>
      </w:r>
    </w:p>
    <w:p w:rsidR="008A11BB" w:rsidRDefault="003B63ED" w:rsidP="008A11BB">
      <w:r w:rsidRPr="008A11BB">
        <w:t>Гарантии предоставления свободы транзита входят в комплекс обязательств, которые берет на себя страна при вступлении в ВТО</w:t>
      </w:r>
      <w:r w:rsidR="008A11BB" w:rsidRPr="008A11BB">
        <w:t xml:space="preserve">. </w:t>
      </w:r>
      <w:r w:rsidRPr="008A11BB">
        <w:t>Таким образом, каждая страна, готовящаяся к присоединению к данной организации, обязана будет закрепить принцип свободы транзита в национальном законодательстве</w:t>
      </w:r>
      <w:r w:rsidR="008A11BB" w:rsidRPr="008A11BB">
        <w:t>.</w:t>
      </w:r>
    </w:p>
    <w:p w:rsidR="008A11BB" w:rsidRDefault="003B63ED" w:rsidP="008A11BB">
      <w:r w:rsidRPr="008A11BB">
        <w:t>Помимо ГАТТ, принцип свободы транзита закреплен на международном уровне еще в целом ряде международно-правовых актов</w:t>
      </w:r>
      <w:r w:rsidR="008A11BB" w:rsidRPr="008A11BB">
        <w:t>.</w:t>
      </w:r>
    </w:p>
    <w:p w:rsidR="008A11BB" w:rsidRDefault="003B63ED" w:rsidP="008A11BB">
      <w:r w:rsidRPr="008A11BB">
        <w:t>В первую очередь необходимо отметить Конвенцию о транзитной торговле внутриконтинентальных государств, подписанную в Нью-Йорке 8</w:t>
      </w:r>
      <w:r w:rsidR="008A11BB">
        <w:t xml:space="preserve"> </w:t>
      </w:r>
      <w:r w:rsidRPr="008A11BB">
        <w:t>июля 1965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Основная цель данного международно-правового документа</w:t>
      </w:r>
      <w:r w:rsidR="008A11BB" w:rsidRPr="008A11BB">
        <w:t xml:space="preserve"> - </w:t>
      </w:r>
      <w:r w:rsidRPr="008A11BB">
        <w:t>предоставление странам, не имеющим выхода к морю в силу своего внутриконтинентального положения, свободу доступа к нему</w:t>
      </w:r>
      <w:r w:rsidR="008A11BB" w:rsidRPr="008A11BB">
        <w:t xml:space="preserve">. </w:t>
      </w:r>
      <w:r w:rsidRPr="008A11BB">
        <w:t>Подобное положение считается некоторыми исследователями специальным принципом международного экономического права</w:t>
      </w:r>
      <w:r w:rsidR="008A11BB" w:rsidRPr="008A11BB">
        <w:t>.</w:t>
      </w:r>
    </w:p>
    <w:p w:rsidR="008A11BB" w:rsidRDefault="003B63ED" w:rsidP="008A11BB">
      <w:r w:rsidRPr="008A11BB">
        <w:t>В преамбуле указанной Конвенции закреплены принципы, на которых должно базироваться сотрудничество государств в указанной сфере</w:t>
      </w:r>
      <w:r w:rsidR="008A11BB" w:rsidRPr="008A11BB">
        <w:t xml:space="preserve">. </w:t>
      </w:r>
      <w:r w:rsidRPr="008A11BB">
        <w:t>В частности, говорится о том, что признание права каждого не имеющего выхода к морю государства на свободный доступ к морю существенно необходимо для расширения международной торговли и экономического развития</w:t>
      </w:r>
      <w:r w:rsidR="008A11BB" w:rsidRPr="008A11BB">
        <w:t xml:space="preserve">. </w:t>
      </w:r>
      <w:r w:rsidRPr="008A11BB">
        <w:t>Также в преамбуле закреплено положение, что все государства должны предоставить не имеющим выхода к морю странам право свободного и неограниченного транзита в целях участия в региональной и международной торговле</w:t>
      </w:r>
      <w:r w:rsidR="008A11BB" w:rsidRPr="008A11BB">
        <w:t>.</w:t>
      </w:r>
    </w:p>
    <w:p w:rsidR="008A11BB" w:rsidRDefault="003B63ED" w:rsidP="008A11BB">
      <w:r w:rsidRPr="008A11BB">
        <w:t>В ст</w:t>
      </w:r>
      <w:r w:rsidR="008A11BB">
        <w:t>.2</w:t>
      </w:r>
      <w:r w:rsidRPr="008A11BB">
        <w:t xml:space="preserve"> Конвенции непосредственно провозглашается принцип свободы транзита в отношении любых товаров вне зависимости от их происхождения, назначения и других подобных признаков при соблюдении разрешительного порядка транзитного перемещения</w:t>
      </w:r>
      <w:r w:rsidR="008A11BB" w:rsidRPr="008A11BB">
        <w:t>.</w:t>
      </w:r>
    </w:p>
    <w:p w:rsidR="008A11BB" w:rsidRDefault="003B63ED" w:rsidP="008A11BB">
      <w:r w:rsidRPr="008A11BB">
        <w:t>Одним из основных международно-правовых договоров в сфере международного таможенного права является Международная конвенция о согласовании условий проведения контроля грузов на границе, заключенная в Женеве 21</w:t>
      </w:r>
      <w:r w:rsidR="008A11BB">
        <w:t xml:space="preserve"> </w:t>
      </w:r>
      <w:r w:rsidRPr="008A11BB">
        <w:t>октября 1982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в целях улучшения международной перевозки грузов</w:t>
      </w:r>
      <w:r w:rsidR="008A11BB" w:rsidRPr="008A11BB">
        <w:t xml:space="preserve">. </w:t>
      </w:r>
      <w:r w:rsidRPr="008A11BB">
        <w:t>Данное соглашение является комплексным правовым актом, регламентирующим порядок проведения на границе различных видов контроля</w:t>
      </w:r>
      <w:r w:rsidR="008A11BB">
        <w:t xml:space="preserve"> (</w:t>
      </w:r>
      <w:r w:rsidRPr="008A11BB">
        <w:t>таможенного, медико-санитарного, ветеринарного, фитосанитарного и некоторых других</w:t>
      </w:r>
      <w:r w:rsidR="008A11BB" w:rsidRPr="008A11BB">
        <w:t xml:space="preserve">). </w:t>
      </w:r>
      <w:r w:rsidRPr="008A11BB">
        <w:t>Безусловно, в названной Конвенции не могли обойти вниманием вопросы транзитного перемещения товаров, чему и посвящена глава III</w:t>
      </w:r>
      <w:r w:rsidR="008A11BB" w:rsidRPr="008A11BB">
        <w:t xml:space="preserve">. </w:t>
      </w:r>
      <w:r w:rsidRPr="008A11BB">
        <w:t>В силу ее положений участники Конвенции соглашаются применять простой и ускоренный режим в отношении транзитных грузов, в особенности грузов, которые перевозятся в соответствии с системой международного таможенного транзита</w:t>
      </w:r>
      <w:r w:rsidR="008A11BB" w:rsidRPr="008A11BB">
        <w:t xml:space="preserve">. </w:t>
      </w:r>
      <w:r w:rsidRPr="008A11BB">
        <w:t>Кроме того, необходимо отметить, что в ст</w:t>
      </w:r>
      <w:r w:rsidR="008A11BB">
        <w:t>.1</w:t>
      </w:r>
      <w:r w:rsidRPr="008A11BB">
        <w:t>0 Конвенции обращено внимание и на принцип предоставления свободного доступа к морю внутриконтинентальным государствам, что также говорит о достаточной степени закрепления данного отраслевого принципа в международном праве</w:t>
      </w:r>
      <w:r w:rsidR="008A11BB" w:rsidRPr="008A11BB">
        <w:t>.</w:t>
      </w:r>
    </w:p>
    <w:p w:rsidR="008A11BB" w:rsidRDefault="003B63ED" w:rsidP="008A11BB">
      <w:r w:rsidRPr="008A11BB">
        <w:t>Помимо международно-правовых документов универсального характера, приверженность принципу свободы транзита закреплена и в некоторых региональных соглашениях</w:t>
      </w:r>
      <w:r w:rsidR="008A11BB" w:rsidRPr="008A11BB">
        <w:t>.</w:t>
      </w:r>
    </w:p>
    <w:p w:rsidR="008A11BB" w:rsidRDefault="003B63ED" w:rsidP="008A11BB">
      <w:r w:rsidRPr="008A11BB">
        <w:t>Достаточно глубокую проработку на региональном уровне вопросы транспортировки товаров транзитом получили в рамках Содружества Независимых Государств</w:t>
      </w:r>
      <w:r w:rsidR="008A11BB" w:rsidRPr="008A11BB">
        <w:t xml:space="preserve">. </w:t>
      </w:r>
      <w:r w:rsidRPr="008A11BB">
        <w:t>В соглашениях, подписанных государствами</w:t>
      </w:r>
      <w:r w:rsidR="008A11BB" w:rsidRPr="008A11BB">
        <w:t xml:space="preserve"> - </w:t>
      </w:r>
      <w:r w:rsidRPr="008A11BB">
        <w:t>участниками СНГ, неоднократно декларировалась приверженность принципу свободы транзита</w:t>
      </w:r>
      <w:r w:rsidR="008A11BB" w:rsidRPr="008A11BB">
        <w:t>.</w:t>
      </w:r>
    </w:p>
    <w:p w:rsidR="008A11BB" w:rsidRDefault="003B63ED" w:rsidP="008A11BB">
      <w:r w:rsidRPr="008A11BB">
        <w:t>В частности, в преамбуле Соглашения о порядке транзита, заключенном в Москве 8</w:t>
      </w:r>
      <w:r w:rsidR="008A11BB">
        <w:t xml:space="preserve"> </w:t>
      </w:r>
      <w:r w:rsidRPr="008A11BB">
        <w:t>февраля 1992</w:t>
      </w:r>
      <w:r w:rsidR="008A11BB">
        <w:t xml:space="preserve"> </w:t>
      </w:r>
      <w:r w:rsidRPr="008A11BB">
        <w:t>г</w:t>
      </w:r>
      <w:r w:rsidR="008A11BB">
        <w:t>.,</w:t>
      </w:r>
      <w:r w:rsidRPr="008A11BB">
        <w:t xml:space="preserve"> страны-члены прямо заявляют о необходимости построения правовой основы транзита грузов по их территории на основе данного принципа</w:t>
      </w:r>
      <w:r w:rsidR="008A11BB" w:rsidRPr="008A11BB">
        <w:t xml:space="preserve">. </w:t>
      </w:r>
      <w:r w:rsidRPr="008A11BB">
        <w:t>Помимо этого, договаривающиеся стороны пошли дальше по пути упрощения транзитного перемещения товаров, и в соответствии со ст</w:t>
      </w:r>
      <w:r w:rsidR="008A11BB">
        <w:t>.4</w:t>
      </w:r>
      <w:r w:rsidRPr="008A11BB">
        <w:t xml:space="preserve"> Соглашения о порядке транзита транзитные грузы освобождаются от необходимости получения разрешения на транзит по территории государств-участников и от таможенного досмотра</w:t>
      </w:r>
      <w:r w:rsidR="008A11BB" w:rsidRPr="008A11BB">
        <w:t>.</w:t>
      </w:r>
    </w:p>
    <w:p w:rsidR="008A11BB" w:rsidRDefault="003B63ED" w:rsidP="008A11BB">
      <w:r w:rsidRPr="008A11BB">
        <w:t>В развитие Соглашения о порядке транзита было разработано и подписано в Алма-Ате 2</w:t>
      </w:r>
      <w:r w:rsidR="008A11BB">
        <w:t xml:space="preserve"> </w:t>
      </w:r>
      <w:r w:rsidRPr="008A11BB">
        <w:t>апреля 1992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Соглашение о порядке таможенного оформления транзитных грузов, где детально прописана процедура прохождения товаров от таможни отправления до таможни назначения через промежуточные таможни</w:t>
      </w:r>
      <w:r w:rsidR="008A11BB" w:rsidRPr="008A11BB">
        <w:t xml:space="preserve">. </w:t>
      </w:r>
      <w:r w:rsidRPr="008A11BB">
        <w:t>В Соглашении конкретизируется порядок выдачи транзитных документов, объем указываемых в них сведений, а также критерии правомерности транзитного перемещения товаров по территории государств-участников</w:t>
      </w:r>
      <w:r w:rsidR="008A11BB" w:rsidRPr="008A11BB">
        <w:t>.</w:t>
      </w:r>
    </w:p>
    <w:p w:rsidR="008A11BB" w:rsidRDefault="003B63ED" w:rsidP="008A11BB">
      <w:r w:rsidRPr="008A11BB">
        <w:t>В дальнейшем вопросы правового обеспечения транзита товаров получили развитие в Соглашении о порядке транзита через территорию государств</w:t>
      </w:r>
      <w:r w:rsidR="008A11BB" w:rsidRPr="008A11BB">
        <w:t xml:space="preserve"> - </w:t>
      </w:r>
      <w:r w:rsidRPr="008A11BB">
        <w:t>участников Содружества Независимых Государств</w:t>
      </w:r>
      <w:r w:rsidR="008A11BB" w:rsidRPr="008A11BB">
        <w:t xml:space="preserve">. </w:t>
      </w:r>
      <w:r w:rsidRPr="008A11BB">
        <w:t>В данном документе страны-члены вновь подтвердили свою приверженность принципу свободы транзита и положили его в основу перемещения товаров по своей территории</w:t>
      </w:r>
      <w:r w:rsidR="008A11BB" w:rsidRPr="008A11BB">
        <w:t>.</w:t>
      </w:r>
    </w:p>
    <w:p w:rsidR="008A11BB" w:rsidRDefault="003B63ED" w:rsidP="008A11BB">
      <w:r w:rsidRPr="008A11BB">
        <w:t>Соглашение определяет порядок транзита товаров и транспортных средств через таможенные территории договаривающихся сторон, в соответствии с которым транзитные товары не облагаются таможенными пошлинами и налогами, а также к ним не применяются меры экономической политики</w:t>
      </w:r>
      <w:r w:rsidR="008A11BB" w:rsidRPr="008A11BB">
        <w:t xml:space="preserve">. </w:t>
      </w:r>
      <w:r w:rsidRPr="008A11BB">
        <w:t>В то же время определено, что государства вправе устанавливать перечни товаров, перемещение которых по их территории запрещено или ограничено</w:t>
      </w:r>
      <w:r w:rsidR="008A11BB" w:rsidRPr="008A11BB">
        <w:t>.</w:t>
      </w:r>
    </w:p>
    <w:p w:rsidR="008A11BB" w:rsidRDefault="003B63ED" w:rsidP="008A11BB">
      <w:r w:rsidRPr="008A11BB">
        <w:t>Республика Беларусь является участником всех вышеперечисленных конвенций и соглашений</w:t>
      </w:r>
      <w:r w:rsidR="008A11BB" w:rsidRPr="008A11BB">
        <w:t xml:space="preserve">. </w:t>
      </w:r>
      <w:r w:rsidRPr="008A11BB">
        <w:t>Таким образом, комплекс международных обязательств, взятых на себя нашей страной, говорит о том, что на международной арене Беларусь заявила о себе как о государстве, признающем принцип свободы транзита в качестве правовой основы перемещения товаров по своей территории</w:t>
      </w:r>
      <w:r w:rsidR="008A11BB" w:rsidRPr="008A11BB">
        <w:t>.</w:t>
      </w:r>
    </w:p>
    <w:p w:rsidR="008A11BB" w:rsidRDefault="003B63ED" w:rsidP="008A11BB">
      <w:r w:rsidRPr="008A11BB">
        <w:t>Однако в связи с проводящейся с 1995</w:t>
      </w:r>
      <w:r w:rsidR="008A11BB">
        <w:t xml:space="preserve"> </w:t>
      </w:r>
      <w:r w:rsidRPr="008A11BB">
        <w:t>г</w:t>
      </w:r>
      <w:r w:rsidR="008A11BB" w:rsidRPr="008A11BB">
        <w:t xml:space="preserve">. </w:t>
      </w:r>
      <w:r w:rsidRPr="008A11BB">
        <w:t>в Республике Беларусь работой по присоединению к ВТО возникла необходимость имплементации статьи</w:t>
      </w:r>
      <w:r w:rsidR="008A11BB">
        <w:t xml:space="preserve"> </w:t>
      </w:r>
      <w:r w:rsidRPr="008A11BB">
        <w:t>V ГАТТ на национальном уровне</w:t>
      </w:r>
      <w:r w:rsidR="008A11BB" w:rsidRPr="008A11BB">
        <w:t>.</w:t>
      </w:r>
    </w:p>
    <w:p w:rsidR="008A11BB" w:rsidRDefault="003B63ED" w:rsidP="008A11BB">
      <w:r w:rsidRPr="008A11BB">
        <w:t>В этих целях был принят Указ Президента Республики Беларусь от 20</w:t>
      </w:r>
      <w:r w:rsidR="008A11BB">
        <w:t>.03.20</w:t>
      </w:r>
      <w:r w:rsidRPr="008A11BB">
        <w:t>06 №</w:t>
      </w:r>
      <w:r w:rsidR="008A11BB">
        <w:t xml:space="preserve"> </w:t>
      </w:r>
      <w:r w:rsidRPr="008A11BB">
        <w:t>168</w:t>
      </w:r>
      <w:r w:rsidR="008A11BB">
        <w:t xml:space="preserve"> "</w:t>
      </w:r>
      <w:r w:rsidRPr="008A11BB">
        <w:t>О</w:t>
      </w:r>
      <w:r w:rsidR="008A11BB">
        <w:t xml:space="preserve"> </w:t>
      </w:r>
      <w:r w:rsidRPr="008A11BB">
        <w:t>реализации принципа свободы транзита в Республике Беларусь</w:t>
      </w:r>
      <w:r w:rsidR="008A11BB">
        <w:t xml:space="preserve">", </w:t>
      </w:r>
      <w:r w:rsidRPr="008A11BB">
        <w:t>который затем с учетом положений новой редакции Таможенного кодекса Республики Беларусь, вступившей в силу 1</w:t>
      </w:r>
      <w:r w:rsidR="008A11BB">
        <w:t xml:space="preserve"> </w:t>
      </w:r>
      <w:r w:rsidRPr="008A11BB">
        <w:t>июля 2007</w:t>
      </w:r>
      <w:r w:rsidR="008A11BB">
        <w:t xml:space="preserve"> </w:t>
      </w:r>
      <w:r w:rsidRPr="008A11BB">
        <w:t>г</w:t>
      </w:r>
      <w:r w:rsidR="008A11BB" w:rsidRPr="008A11BB">
        <w:t>.</w:t>
      </w:r>
      <w:r w:rsidR="008A11BB">
        <w:t xml:space="preserve"> (</w:t>
      </w:r>
      <w:r w:rsidRPr="008A11BB">
        <w:t>далее</w:t>
      </w:r>
      <w:r w:rsidR="008A11BB" w:rsidRPr="008A11BB">
        <w:t xml:space="preserve"> - </w:t>
      </w:r>
      <w:r w:rsidRPr="008A11BB">
        <w:t>ТК</w:t>
      </w:r>
      <w:r w:rsidR="008A11BB" w:rsidRPr="008A11BB">
        <w:t xml:space="preserve">) </w:t>
      </w:r>
      <w:r w:rsidRPr="008A11BB">
        <w:t>трансформировался в Указ Президента Республики Беларусь от 16</w:t>
      </w:r>
      <w:r w:rsidR="008A11BB">
        <w:t>.07.20</w:t>
      </w:r>
      <w:r w:rsidRPr="008A11BB">
        <w:t>07 №</w:t>
      </w:r>
      <w:r w:rsidR="008A11BB">
        <w:t xml:space="preserve"> </w:t>
      </w:r>
      <w:r w:rsidRPr="008A11BB">
        <w:t>320</w:t>
      </w:r>
      <w:r w:rsidR="008A11BB">
        <w:t xml:space="preserve"> (</w:t>
      </w:r>
      <w:r w:rsidRPr="008A11BB">
        <w:t>далее</w:t>
      </w:r>
      <w:r w:rsidR="008A11BB" w:rsidRPr="008A11BB">
        <w:t xml:space="preserve"> - </w:t>
      </w:r>
      <w:r w:rsidRPr="008A11BB">
        <w:t>Указ</w:t>
      </w:r>
      <w:r w:rsidR="008A11BB" w:rsidRPr="008A11BB">
        <w:t xml:space="preserve">). </w:t>
      </w:r>
      <w:r w:rsidRPr="008A11BB">
        <w:t>Данный нормативный правовой акт содержит комплекс положений, регулирующих транзитное перемещение товаров по таможенной территории Республики Беларусь</w:t>
      </w:r>
      <w:r w:rsidR="008A11BB" w:rsidRPr="008A11BB">
        <w:t>.</w:t>
      </w:r>
    </w:p>
    <w:p w:rsidR="008A11BB" w:rsidRDefault="003B63ED" w:rsidP="008A11BB">
      <w:r w:rsidRPr="008A11BB">
        <w:t>В частности, п</w:t>
      </w:r>
      <w:r w:rsidR="008A11BB">
        <w:t>.1</w:t>
      </w:r>
      <w:r w:rsidRPr="008A11BB">
        <w:t xml:space="preserve"> Указа говорит о том, что при транзитном перемещении товаров таможенным органам должны быть предоставлены сведения, содержащиеся в п</w:t>
      </w:r>
      <w:r w:rsidR="008A11BB">
        <w:t>.2</w:t>
      </w:r>
      <w:r w:rsidRPr="008A11BB">
        <w:t xml:space="preserve"> и 3 ст</w:t>
      </w:r>
      <w:r w:rsidR="008A11BB">
        <w:t>.1</w:t>
      </w:r>
      <w:r w:rsidRPr="008A11BB">
        <w:t>08 ТК, а именно</w:t>
      </w:r>
      <w:r w:rsidR="008A11BB" w:rsidRPr="008A11BB">
        <w:t>:</w:t>
      </w:r>
    </w:p>
    <w:p w:rsidR="008A11BB" w:rsidRDefault="003B63ED" w:rsidP="008A11BB">
      <w:r w:rsidRPr="008A11BB">
        <w:t>1</w:t>
      </w:r>
      <w:r w:rsidR="008A11BB" w:rsidRPr="008A11BB">
        <w:t xml:space="preserve">) </w:t>
      </w:r>
      <w:r w:rsidRPr="008A11BB">
        <w:t>наименование</w:t>
      </w:r>
      <w:r w:rsidR="008A11BB">
        <w:t xml:space="preserve"> (</w:t>
      </w:r>
      <w:r w:rsidRPr="008A11BB">
        <w:t>фамилия, имя, отчество</w:t>
      </w:r>
      <w:r w:rsidR="008A11BB" w:rsidRPr="008A11BB">
        <w:t xml:space="preserve">) </w:t>
      </w:r>
      <w:r w:rsidRPr="008A11BB">
        <w:t>и место нахождения</w:t>
      </w:r>
      <w:r w:rsidR="008A11BB">
        <w:t xml:space="preserve"> (</w:t>
      </w:r>
      <w:r w:rsidRPr="008A11BB">
        <w:t>место жительства</w:t>
      </w:r>
      <w:r w:rsidR="008A11BB" w:rsidRPr="008A11BB">
        <w:t xml:space="preserve">) </w:t>
      </w:r>
      <w:r w:rsidRPr="008A11BB">
        <w:t>отправителя, получателя товаров в соответствии с транспортными</w:t>
      </w:r>
      <w:r w:rsidR="008A11BB">
        <w:t xml:space="preserve"> (</w:t>
      </w:r>
      <w:r w:rsidRPr="008A11BB">
        <w:t>перевозочными</w:t>
      </w:r>
      <w:r w:rsidR="008A11BB" w:rsidRPr="008A11BB">
        <w:t xml:space="preserve">) </w:t>
      </w:r>
      <w:r w:rsidRPr="008A11BB">
        <w:t>документами</w:t>
      </w:r>
      <w:r w:rsidR="008A11BB" w:rsidRPr="008A11BB">
        <w:t>;</w:t>
      </w:r>
    </w:p>
    <w:p w:rsidR="008A11BB" w:rsidRDefault="003B63ED" w:rsidP="008A11BB">
      <w:r w:rsidRPr="008A11BB">
        <w:t>2</w:t>
      </w:r>
      <w:r w:rsidR="008A11BB" w:rsidRPr="008A11BB">
        <w:t xml:space="preserve">) </w:t>
      </w:r>
      <w:r w:rsidRPr="008A11BB">
        <w:t>наименования страны отправления, страны назначения товаров</w:t>
      </w:r>
      <w:r w:rsidR="008A11BB" w:rsidRPr="008A11BB">
        <w:t>;</w:t>
      </w:r>
    </w:p>
    <w:p w:rsidR="008A11BB" w:rsidRDefault="003B63ED" w:rsidP="008A11BB">
      <w:r w:rsidRPr="008A11BB">
        <w:t>3</w:t>
      </w:r>
      <w:r w:rsidR="008A11BB" w:rsidRPr="008A11BB">
        <w:t xml:space="preserve">) </w:t>
      </w:r>
      <w:r w:rsidRPr="008A11BB">
        <w:t>наименование</w:t>
      </w:r>
      <w:r w:rsidR="008A11BB">
        <w:t xml:space="preserve"> (</w:t>
      </w:r>
      <w:r w:rsidRPr="008A11BB">
        <w:t>фамилия, имя, отчество</w:t>
      </w:r>
      <w:r w:rsidR="008A11BB" w:rsidRPr="008A11BB">
        <w:t xml:space="preserve">) </w:t>
      </w:r>
      <w:r w:rsidRPr="008A11BB">
        <w:t>и место нахождения</w:t>
      </w:r>
      <w:r w:rsidR="008A11BB">
        <w:t xml:space="preserve"> (</w:t>
      </w:r>
      <w:r w:rsidRPr="008A11BB">
        <w:t>место жительства</w:t>
      </w:r>
      <w:r w:rsidR="008A11BB" w:rsidRPr="008A11BB">
        <w:t xml:space="preserve">) </w:t>
      </w:r>
      <w:r w:rsidRPr="008A11BB">
        <w:t>перевозчика товаров либо экспедитора, если разрешение на таможенный транзит получает экспедитор</w:t>
      </w:r>
      <w:r w:rsidR="008A11BB" w:rsidRPr="008A11BB">
        <w:t>;</w:t>
      </w:r>
    </w:p>
    <w:p w:rsidR="008A11BB" w:rsidRDefault="003B63ED" w:rsidP="008A11BB">
      <w:r w:rsidRPr="008A11BB">
        <w:t>4</w:t>
      </w:r>
      <w:r w:rsidR="008A11BB" w:rsidRPr="008A11BB">
        <w:t xml:space="preserve">) </w:t>
      </w:r>
      <w:r w:rsidRPr="008A11BB">
        <w:t>сведения о транспортном средстве, на котором товары перевозятся по таможенной территории, а при осуществлении перевозки автомобильным транспортом</w:t>
      </w:r>
      <w:r w:rsidR="008A11BB" w:rsidRPr="008A11BB">
        <w:t xml:space="preserve"> - </w:t>
      </w:r>
      <w:r w:rsidRPr="008A11BB">
        <w:t>также о водителе транспортного средства</w:t>
      </w:r>
      <w:r w:rsidR="008A11BB" w:rsidRPr="008A11BB">
        <w:t>;</w:t>
      </w:r>
    </w:p>
    <w:p w:rsidR="008A11BB" w:rsidRDefault="003B63ED" w:rsidP="008A11BB">
      <w:r w:rsidRPr="008A11BB">
        <w:t>5</w:t>
      </w:r>
      <w:r w:rsidR="008A11BB" w:rsidRPr="008A11BB">
        <w:t xml:space="preserve">) </w:t>
      </w:r>
      <w:r w:rsidRPr="008A11BB">
        <w:t>наименования, количество, стоимость товаров в соответствии с коммерческими, транспортными</w:t>
      </w:r>
      <w:r w:rsidR="008A11BB">
        <w:t xml:space="preserve"> (</w:t>
      </w:r>
      <w:r w:rsidRPr="008A11BB">
        <w:t>перевозочными</w:t>
      </w:r>
      <w:r w:rsidR="008A11BB" w:rsidRPr="008A11BB">
        <w:t xml:space="preserve">) </w:t>
      </w:r>
      <w:r w:rsidRPr="008A11BB">
        <w:t>документами</w:t>
      </w:r>
      <w:r w:rsidR="008A11BB" w:rsidRPr="008A11BB">
        <w:t>;</w:t>
      </w:r>
    </w:p>
    <w:p w:rsidR="008A11BB" w:rsidRDefault="003B63ED" w:rsidP="008A11BB">
      <w:r w:rsidRPr="008A11BB">
        <w:t>6</w:t>
      </w:r>
      <w:r w:rsidR="008A11BB" w:rsidRPr="008A11BB">
        <w:t xml:space="preserve">) </w:t>
      </w:r>
      <w:r w:rsidRPr="008A11BB">
        <w:t>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Республики Беларусь на уровне не менее первых четырех знаков</w:t>
      </w:r>
      <w:r w:rsidR="008A11BB" w:rsidRPr="008A11BB">
        <w:t>;</w:t>
      </w:r>
    </w:p>
    <w:p w:rsidR="008A11BB" w:rsidRDefault="003B63ED" w:rsidP="008A11BB">
      <w:r w:rsidRPr="008A11BB">
        <w:t>7</w:t>
      </w:r>
      <w:r w:rsidR="008A11BB" w:rsidRPr="008A11BB">
        <w:t xml:space="preserve">) </w:t>
      </w:r>
      <w:r w:rsidRPr="008A11BB">
        <w:t>вес товаров брутто или объем по каждому коду Товарной номенклатуры внешнеэкономической деятельности Республики Беларусь или Гармонизированной системы описания и кодирования товаров</w:t>
      </w:r>
      <w:r w:rsidR="008A11BB" w:rsidRPr="008A11BB">
        <w:t>;</w:t>
      </w:r>
    </w:p>
    <w:p w:rsidR="008A11BB" w:rsidRDefault="003B63ED" w:rsidP="008A11BB">
      <w:r w:rsidRPr="008A11BB">
        <w:t>8</w:t>
      </w:r>
      <w:r w:rsidR="008A11BB" w:rsidRPr="008A11BB">
        <w:t xml:space="preserve">) </w:t>
      </w:r>
      <w:r w:rsidRPr="008A11BB">
        <w:t>количество грузовых мест</w:t>
      </w:r>
      <w:r w:rsidR="008A11BB" w:rsidRPr="008A11BB">
        <w:t>;</w:t>
      </w:r>
    </w:p>
    <w:p w:rsidR="008A11BB" w:rsidRDefault="003B63ED" w:rsidP="008A11BB">
      <w:r w:rsidRPr="008A11BB">
        <w:t>9</w:t>
      </w:r>
      <w:r w:rsidR="008A11BB" w:rsidRPr="008A11BB">
        <w:t xml:space="preserve">) </w:t>
      </w:r>
      <w:r w:rsidRPr="008A11BB">
        <w:t>пункт назначения товаров в соответствии с транспортными</w:t>
      </w:r>
      <w:r w:rsidR="008A11BB">
        <w:t xml:space="preserve"> (</w:t>
      </w:r>
      <w:r w:rsidRPr="008A11BB">
        <w:t>перевозочными</w:t>
      </w:r>
      <w:r w:rsidR="008A11BB" w:rsidRPr="008A11BB">
        <w:t xml:space="preserve">) </w:t>
      </w:r>
      <w:r w:rsidRPr="008A11BB">
        <w:t>документами</w:t>
      </w:r>
      <w:r w:rsidR="008A11BB" w:rsidRPr="008A11BB">
        <w:t>.</w:t>
      </w:r>
    </w:p>
    <w:p w:rsidR="008A11BB" w:rsidRDefault="003B63ED" w:rsidP="008A11BB">
      <w:r w:rsidRPr="008A11BB">
        <w:t>Отметим, что согласно подп</w:t>
      </w:r>
      <w:r w:rsidR="008A11BB">
        <w:t>.1.4</w:t>
      </w:r>
      <w:r w:rsidRPr="008A11BB">
        <w:t>1 п</w:t>
      </w:r>
      <w:r w:rsidR="008A11BB">
        <w:t>.1</w:t>
      </w:r>
      <w:r w:rsidRPr="008A11BB">
        <w:t xml:space="preserve"> ст</w:t>
      </w:r>
      <w:r w:rsidR="008A11BB">
        <w:t>.8</w:t>
      </w:r>
      <w:r w:rsidRPr="008A11BB">
        <w:t xml:space="preserve"> ТК транспортные</w:t>
      </w:r>
      <w:r w:rsidR="008A11BB">
        <w:t xml:space="preserve"> (</w:t>
      </w:r>
      <w:r w:rsidRPr="008A11BB">
        <w:t>перевозочные</w:t>
      </w:r>
      <w:r w:rsidR="008A11BB" w:rsidRPr="008A11BB">
        <w:t xml:space="preserve">) </w:t>
      </w:r>
      <w:r w:rsidRPr="008A11BB">
        <w:t>документы</w:t>
      </w:r>
      <w:r w:rsidR="008A11BB" w:rsidRPr="008A11BB">
        <w:t xml:space="preserve"> - </w:t>
      </w:r>
      <w:r w:rsidRPr="008A11BB">
        <w:t>это коносамент, накладная или иные документы, свидетельствующие о принятии товаров к международной или внутриреспубликанской перевозке и сопровождающие их при такой перевозке</w:t>
      </w:r>
      <w:r w:rsidR="008A11BB" w:rsidRPr="008A11BB">
        <w:t>.</w:t>
      </w:r>
    </w:p>
    <w:p w:rsidR="008A11BB" w:rsidRDefault="003B63ED" w:rsidP="008A11BB">
      <w:r w:rsidRPr="008A11BB">
        <w:t>Помимо этого, Указом введено четкое разграничение значимости сведений, содержащихся в товаросопроводительных документах, для таможенных органов</w:t>
      </w:r>
      <w:r w:rsidR="008A11BB" w:rsidRPr="008A11BB">
        <w:t xml:space="preserve">. </w:t>
      </w:r>
      <w:r w:rsidRPr="008A11BB">
        <w:t>Определен конкретный перечень сведений, расхождение в которых является основанием для проведения дополнительных операций таможенного контроля, преимущественно осуществления досмотра товаров</w:t>
      </w:r>
      <w:r w:rsidR="008A11BB" w:rsidRPr="008A11BB">
        <w:t xml:space="preserve">. </w:t>
      </w:r>
      <w:r w:rsidRPr="008A11BB">
        <w:t>К подобного рода сведениям относятся наименование товаров, их количество, количество грузовых мест, вес брутто товаров</w:t>
      </w:r>
      <w:r w:rsidR="008A11BB" w:rsidRPr="008A11BB">
        <w:t>.</w:t>
      </w:r>
    </w:p>
    <w:p w:rsidR="008A11BB" w:rsidRDefault="003B63ED" w:rsidP="008A11BB">
      <w:r w:rsidRPr="008A11BB">
        <w:t>Все иные сведения носят для таможенных целей информационный характер, и проверяется лишь их наличие в документах</w:t>
      </w:r>
      <w:r w:rsidR="008A11BB" w:rsidRPr="008A11BB">
        <w:t xml:space="preserve">. </w:t>
      </w:r>
      <w:r w:rsidRPr="008A11BB">
        <w:t>Если же в сведениях информационного характера обнаруживаются расхождения, то перевозчик может уточнить их, представив дополнительные документы</w:t>
      </w:r>
      <w:r w:rsidR="008A11BB" w:rsidRPr="008A11BB">
        <w:t xml:space="preserve">. </w:t>
      </w:r>
      <w:r w:rsidRPr="008A11BB">
        <w:t>В случае невозможности представления последних он все равно может следовать далее, но с применением мер по обеспечению соблюдения таможенного законодательства Республики Беларусь</w:t>
      </w:r>
      <w:r w:rsidR="008A11BB" w:rsidRPr="008A11BB">
        <w:t>.</w:t>
      </w:r>
    </w:p>
    <w:p w:rsidR="008A11BB" w:rsidRDefault="003B63ED" w:rsidP="008A11BB">
      <w:r w:rsidRPr="008A11BB">
        <w:t>Таким образом, можно сделать вывод, что создана правовая база для беспрепятственного перемещения товаров по таможенной территории Республики Беларусь транзитом, при этом предписания, предъявляемые в рамках Указа, соответствуют требованиям к транзитному перемещению товаров в международно-правовых актах</w:t>
      </w:r>
      <w:r w:rsidR="008A11BB" w:rsidRPr="008A11BB">
        <w:t>.</w:t>
      </w:r>
    </w:p>
    <w:p w:rsidR="009076F0" w:rsidRDefault="003B63ED" w:rsidP="008A11BB">
      <w:r w:rsidRPr="008A11BB">
        <w:t>На основании вышеизложенного с достаточной степенью обоснованности можно говорить о том, что на сегодняшний день в рамках отраслей международного таможенного и транспортного права сформировался такой отраслевой принцип права, как принцип свободы транзита</w:t>
      </w:r>
      <w:r w:rsidR="008A11BB" w:rsidRPr="008A11BB">
        <w:t xml:space="preserve">. </w:t>
      </w:r>
    </w:p>
    <w:p w:rsidR="008A11BB" w:rsidRDefault="003B63ED" w:rsidP="008A11BB">
      <w:r w:rsidRPr="008A11BB">
        <w:t>Его существование и функционирование тесно увязывается с таким специальным принципом международного экономического права, как принцип свободного доступа к морю для стран, не имеющих к нему выхода, а в своей основе он имеет такой императивный принцип международного права в целом, как принцип сотрудничества государств</w:t>
      </w:r>
      <w:r w:rsidR="008A11BB" w:rsidRPr="008A11BB">
        <w:t>.</w:t>
      </w:r>
    </w:p>
    <w:p w:rsidR="009076F0" w:rsidRDefault="003B63ED" w:rsidP="008A11BB">
      <w:r w:rsidRPr="008A11BB">
        <w:t>Кроме того, можно заключить, что в соответствии с принятыми на себя международными обязательствами Республика Беларусь в полной мере имплементировала на национальном уровне принцип свободы транзита</w:t>
      </w:r>
      <w:r w:rsidR="008A11BB" w:rsidRPr="008A11BB">
        <w:t xml:space="preserve">. </w:t>
      </w:r>
    </w:p>
    <w:p w:rsidR="008A11BB" w:rsidRDefault="003B63ED" w:rsidP="008A11BB">
      <w:r w:rsidRPr="008A11BB">
        <w:t>Не менее значимыми представляются предпринятые шаги и в рамках проводимой нашей страной работы по вступлению в ВТО</w:t>
      </w:r>
      <w:r w:rsidR="008A11BB" w:rsidRPr="008A11BB">
        <w:t xml:space="preserve">. </w:t>
      </w:r>
      <w:r w:rsidRPr="008A11BB">
        <w:t>Принятие Указа создает все необходимые условия для дальнейшего развития национального законодательства Республики Беларусь согласно рассматриваемому принципу</w:t>
      </w:r>
      <w:r w:rsidR="008A11BB" w:rsidRPr="008A11BB">
        <w:t>.</w:t>
      </w:r>
    </w:p>
    <w:p w:rsidR="008A11BB" w:rsidRPr="008A11BB" w:rsidRDefault="003B63ED" w:rsidP="008A11BB">
      <w:pPr>
        <w:pStyle w:val="2"/>
        <w:rPr>
          <w:kern w:val="28"/>
        </w:rPr>
      </w:pPr>
      <w:r w:rsidRPr="008A11BB">
        <w:br w:type="page"/>
      </w:r>
      <w:r w:rsidR="008A11BB">
        <w:rPr>
          <w:kern w:val="28"/>
        </w:rPr>
        <w:t>Список использованных источников</w:t>
      </w:r>
    </w:p>
    <w:p w:rsidR="008A11BB" w:rsidRDefault="008A11BB" w:rsidP="008A11BB">
      <w:pPr>
        <w:rPr>
          <w:kern w:val="28"/>
        </w:rPr>
      </w:pP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Конституция Республики Беларусь 1994 года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Принята на республиканском референдуме 24 ноября 1996 года</w:t>
      </w:r>
      <w:r w:rsidR="008A11BB">
        <w:rPr>
          <w:kern w:val="28"/>
        </w:rPr>
        <w:t xml:space="preserve"> (</w:t>
      </w:r>
      <w:r w:rsidRPr="008A11BB">
        <w:rPr>
          <w:kern w:val="28"/>
        </w:rPr>
        <w:t>с изменениями и дополнениями, принятыми на республиканских референдумах 24 ноября 1996г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и 17 октября 2004г</w:t>
      </w:r>
      <w:r w:rsidR="008A11BB" w:rsidRPr="008A11BB">
        <w:rPr>
          <w:kern w:val="28"/>
        </w:rPr>
        <w:t xml:space="preserve">) </w:t>
      </w:r>
      <w:r w:rsidRPr="008A11BB">
        <w:rPr>
          <w:kern w:val="28"/>
        </w:rPr>
        <w:t>Минск</w:t>
      </w:r>
      <w:r w:rsidR="008A11BB">
        <w:rPr>
          <w:kern w:val="28"/>
        </w:rPr>
        <w:t xml:space="preserve"> "</w:t>
      </w:r>
      <w:r w:rsidRPr="008A11BB">
        <w:rPr>
          <w:kern w:val="28"/>
        </w:rPr>
        <w:t>Беларусь</w:t>
      </w:r>
      <w:r w:rsidR="008A11BB">
        <w:rPr>
          <w:kern w:val="28"/>
        </w:rPr>
        <w:t xml:space="preserve">" </w:t>
      </w:r>
      <w:r w:rsidRPr="008A11BB">
        <w:rPr>
          <w:kern w:val="28"/>
        </w:rPr>
        <w:t>2004г</w:t>
      </w:r>
      <w:r w:rsidR="008A11BB" w:rsidRPr="008A11BB">
        <w:rPr>
          <w:kern w:val="28"/>
        </w:rPr>
        <w:t>.</w:t>
      </w: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Волобуева А</w:t>
      </w:r>
      <w:r w:rsidR="008A11BB">
        <w:rPr>
          <w:kern w:val="28"/>
        </w:rPr>
        <w:t xml:space="preserve">.Н. </w:t>
      </w:r>
      <w:r w:rsidRPr="008A11BB">
        <w:rPr>
          <w:kern w:val="28"/>
        </w:rPr>
        <w:t>Международное публичное право</w:t>
      </w:r>
      <w:r w:rsidR="008A11BB" w:rsidRPr="008A11BB">
        <w:rPr>
          <w:kern w:val="28"/>
        </w:rPr>
        <w:t xml:space="preserve">: </w:t>
      </w:r>
      <w:r w:rsidRPr="008A11BB">
        <w:rPr>
          <w:kern w:val="28"/>
        </w:rPr>
        <w:t>Учебно-практическое пособие / Курск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Гос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Тех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Ун-т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Курск, 2003</w:t>
      </w:r>
      <w:r w:rsidR="008A11BB" w:rsidRPr="008A11BB">
        <w:rPr>
          <w:kern w:val="28"/>
        </w:rPr>
        <w:t>.</w:t>
      </w: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Калалкарян Н</w:t>
      </w:r>
      <w:r w:rsidR="008A11BB">
        <w:rPr>
          <w:kern w:val="28"/>
        </w:rPr>
        <w:t xml:space="preserve">.А. </w:t>
      </w:r>
      <w:r w:rsidRPr="008A11BB">
        <w:rPr>
          <w:kern w:val="28"/>
        </w:rPr>
        <w:t>Мигачев Ю</w:t>
      </w:r>
      <w:r w:rsidR="008A11BB">
        <w:rPr>
          <w:kern w:val="28"/>
        </w:rPr>
        <w:t xml:space="preserve">.И. </w:t>
      </w:r>
      <w:r w:rsidRPr="008A11BB">
        <w:rPr>
          <w:kern w:val="28"/>
        </w:rPr>
        <w:t>Международное право</w:t>
      </w:r>
      <w:r w:rsidR="008A11BB" w:rsidRPr="008A11BB">
        <w:rPr>
          <w:kern w:val="28"/>
        </w:rPr>
        <w:t>. -</w:t>
      </w:r>
      <w:r w:rsidR="008A11BB">
        <w:rPr>
          <w:kern w:val="28"/>
        </w:rPr>
        <w:t xml:space="preserve"> </w:t>
      </w:r>
      <w:r w:rsidRPr="008A11BB">
        <w:rPr>
          <w:kern w:val="28"/>
        </w:rPr>
        <w:t>М</w:t>
      </w:r>
      <w:r w:rsidR="008A11BB">
        <w:rPr>
          <w:kern w:val="28"/>
        </w:rPr>
        <w:t>.: "</w:t>
      </w:r>
      <w:r w:rsidRPr="008A11BB">
        <w:rPr>
          <w:kern w:val="28"/>
        </w:rPr>
        <w:t>Юрлитинформ</w:t>
      </w:r>
      <w:r w:rsidR="008A11BB">
        <w:rPr>
          <w:kern w:val="28"/>
        </w:rPr>
        <w:t xml:space="preserve">", </w:t>
      </w:r>
      <w:r w:rsidRPr="008A11BB">
        <w:rPr>
          <w:kern w:val="28"/>
        </w:rPr>
        <w:t>2002</w:t>
      </w:r>
      <w:r w:rsidR="008A11BB" w:rsidRPr="008A11BB">
        <w:rPr>
          <w:kern w:val="28"/>
        </w:rPr>
        <w:t>.</w:t>
      </w:r>
    </w:p>
    <w:p w:rsidR="008A11BB" w:rsidRDefault="003B63ED" w:rsidP="008A11BB">
      <w:pPr>
        <w:pStyle w:val="a0"/>
        <w:ind w:firstLine="0"/>
        <w:rPr>
          <w:snapToGrid w:val="0"/>
          <w:kern w:val="28"/>
        </w:rPr>
      </w:pPr>
      <w:r w:rsidRPr="008A11BB">
        <w:rPr>
          <w:snapToGrid w:val="0"/>
          <w:kern w:val="28"/>
        </w:rPr>
        <w:t>Лукашук И</w:t>
      </w:r>
      <w:r w:rsidR="008A11BB">
        <w:rPr>
          <w:snapToGrid w:val="0"/>
          <w:kern w:val="28"/>
        </w:rPr>
        <w:t xml:space="preserve">.И. </w:t>
      </w:r>
      <w:r w:rsidRPr="008A11BB">
        <w:rPr>
          <w:snapToGrid w:val="0"/>
          <w:kern w:val="28"/>
        </w:rPr>
        <w:t>Международное право</w:t>
      </w:r>
      <w:r w:rsidR="008A11BB" w:rsidRPr="008A11BB">
        <w:rPr>
          <w:snapToGrid w:val="0"/>
          <w:kern w:val="28"/>
        </w:rPr>
        <w:t xml:space="preserve">. </w:t>
      </w:r>
      <w:r w:rsidRPr="008A11BB">
        <w:rPr>
          <w:snapToGrid w:val="0"/>
          <w:kern w:val="28"/>
        </w:rPr>
        <w:t>Общая часть</w:t>
      </w:r>
      <w:r w:rsidR="008A11BB" w:rsidRPr="008A11BB">
        <w:rPr>
          <w:snapToGrid w:val="0"/>
          <w:kern w:val="28"/>
        </w:rPr>
        <w:t xml:space="preserve">. </w:t>
      </w:r>
      <w:r w:rsidRPr="008A11BB">
        <w:rPr>
          <w:snapToGrid w:val="0"/>
          <w:kern w:val="28"/>
        </w:rPr>
        <w:t>М</w:t>
      </w:r>
      <w:r w:rsidR="008A11BB" w:rsidRPr="008A11BB">
        <w:rPr>
          <w:snapToGrid w:val="0"/>
          <w:kern w:val="28"/>
        </w:rPr>
        <w:t xml:space="preserve">: </w:t>
      </w:r>
      <w:r w:rsidRPr="008A11BB">
        <w:rPr>
          <w:snapToGrid w:val="0"/>
          <w:kern w:val="28"/>
        </w:rPr>
        <w:t>БЕК, 2001</w:t>
      </w:r>
      <w:r w:rsidR="008A11BB" w:rsidRPr="008A11BB">
        <w:rPr>
          <w:snapToGrid w:val="0"/>
          <w:kern w:val="28"/>
        </w:rPr>
        <w:t>.</w:t>
      </w: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Международное право</w:t>
      </w:r>
      <w:r w:rsidR="008A11BB" w:rsidRPr="008A11BB">
        <w:rPr>
          <w:kern w:val="28"/>
        </w:rPr>
        <w:t xml:space="preserve">: </w:t>
      </w:r>
      <w:r w:rsidRPr="008A11BB">
        <w:rPr>
          <w:kern w:val="28"/>
        </w:rPr>
        <w:t>учебник / Под ред</w:t>
      </w:r>
      <w:r w:rsidR="008A11BB">
        <w:rPr>
          <w:kern w:val="28"/>
        </w:rPr>
        <w:t>.</w:t>
      </w:r>
      <w:r w:rsidR="009076F0">
        <w:rPr>
          <w:kern w:val="28"/>
        </w:rPr>
        <w:t xml:space="preserve"> </w:t>
      </w:r>
      <w:r w:rsidR="008A11BB">
        <w:rPr>
          <w:kern w:val="28"/>
        </w:rPr>
        <w:t xml:space="preserve">Г.И. </w:t>
      </w:r>
      <w:r w:rsidRPr="008A11BB">
        <w:rPr>
          <w:kern w:val="28"/>
        </w:rPr>
        <w:t>Тункина</w:t>
      </w:r>
      <w:r w:rsidR="008A11BB" w:rsidRPr="008A11BB">
        <w:rPr>
          <w:kern w:val="28"/>
        </w:rPr>
        <w:t xml:space="preserve">. </w:t>
      </w:r>
      <w:r w:rsidR="008A11BB">
        <w:rPr>
          <w:kern w:val="28"/>
        </w:rPr>
        <w:t>-</w:t>
      </w:r>
      <w:r w:rsidRPr="008A11BB">
        <w:rPr>
          <w:kern w:val="28"/>
        </w:rPr>
        <w:t xml:space="preserve"> М</w:t>
      </w:r>
      <w:r w:rsidR="008A11BB">
        <w:rPr>
          <w:kern w:val="28"/>
        </w:rPr>
        <w:t>.:</w:t>
      </w:r>
      <w:r w:rsidR="008A11BB" w:rsidRPr="008A11BB">
        <w:rPr>
          <w:kern w:val="28"/>
        </w:rPr>
        <w:t xml:space="preserve"> </w:t>
      </w:r>
      <w:r w:rsidRPr="008A11BB">
        <w:rPr>
          <w:kern w:val="28"/>
        </w:rPr>
        <w:t>Юридическая литература, 1994</w:t>
      </w:r>
      <w:r w:rsidR="008A11BB" w:rsidRPr="008A11BB">
        <w:rPr>
          <w:kern w:val="28"/>
        </w:rPr>
        <w:t>.</w:t>
      </w: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Международное публичное право</w:t>
      </w:r>
      <w:r w:rsidR="008A11BB" w:rsidRPr="008A11BB">
        <w:rPr>
          <w:kern w:val="28"/>
        </w:rPr>
        <w:t xml:space="preserve">: </w:t>
      </w:r>
      <w:r w:rsidRPr="008A11BB">
        <w:rPr>
          <w:kern w:val="28"/>
        </w:rPr>
        <w:t>Учебник</w:t>
      </w:r>
      <w:r w:rsidR="008A11BB" w:rsidRPr="008A11BB">
        <w:rPr>
          <w:kern w:val="28"/>
        </w:rPr>
        <w:t>. -</w:t>
      </w:r>
      <w:r w:rsidR="008A11BB">
        <w:rPr>
          <w:kern w:val="28"/>
        </w:rPr>
        <w:t xml:space="preserve"> </w:t>
      </w:r>
      <w:r w:rsidRPr="008A11BB">
        <w:rPr>
          <w:kern w:val="28"/>
        </w:rPr>
        <w:t>2-е изд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/ Под ред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К</w:t>
      </w:r>
      <w:r w:rsidR="008A11BB">
        <w:rPr>
          <w:kern w:val="28"/>
        </w:rPr>
        <w:t xml:space="preserve">.А. </w:t>
      </w:r>
      <w:r w:rsidRPr="008A11BB">
        <w:rPr>
          <w:kern w:val="28"/>
        </w:rPr>
        <w:t>Бекяшева</w:t>
      </w:r>
      <w:r w:rsidR="008A11BB" w:rsidRPr="008A11BB">
        <w:rPr>
          <w:kern w:val="28"/>
        </w:rPr>
        <w:t xml:space="preserve">. </w:t>
      </w:r>
      <w:r w:rsidR="008A11BB">
        <w:rPr>
          <w:kern w:val="28"/>
        </w:rPr>
        <w:t>-</w:t>
      </w:r>
      <w:r w:rsidRPr="008A11BB">
        <w:rPr>
          <w:kern w:val="28"/>
        </w:rPr>
        <w:t xml:space="preserve"> М</w:t>
      </w:r>
      <w:r w:rsidR="008A11BB">
        <w:rPr>
          <w:kern w:val="28"/>
        </w:rPr>
        <w:t>.:</w:t>
      </w:r>
      <w:r w:rsidR="008A11BB" w:rsidRPr="008A11BB">
        <w:rPr>
          <w:kern w:val="28"/>
        </w:rPr>
        <w:t xml:space="preserve"> </w:t>
      </w:r>
      <w:r w:rsidRPr="008A11BB">
        <w:rPr>
          <w:kern w:val="28"/>
        </w:rPr>
        <w:t>ТК Велби, Изд-во Проспект, 2003</w:t>
      </w:r>
      <w:r w:rsidR="008A11BB" w:rsidRPr="008A11BB">
        <w:rPr>
          <w:kern w:val="28"/>
        </w:rPr>
        <w:t>.</w:t>
      </w:r>
    </w:p>
    <w:p w:rsidR="008A11BB" w:rsidRDefault="003B63ED" w:rsidP="008A11BB">
      <w:pPr>
        <w:pStyle w:val="a0"/>
        <w:ind w:firstLine="0"/>
        <w:rPr>
          <w:kern w:val="28"/>
        </w:rPr>
      </w:pPr>
      <w:r w:rsidRPr="008A11BB">
        <w:rPr>
          <w:kern w:val="28"/>
        </w:rPr>
        <w:t>Международное право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Учебник для вузов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Отв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Ред</w:t>
      </w:r>
      <w:r w:rsidR="008A11BB" w:rsidRPr="008A11BB">
        <w:rPr>
          <w:kern w:val="28"/>
        </w:rPr>
        <w:t xml:space="preserve">. </w:t>
      </w:r>
      <w:r w:rsidRPr="008A11BB">
        <w:rPr>
          <w:kern w:val="28"/>
        </w:rPr>
        <w:t>Г</w:t>
      </w:r>
      <w:r w:rsidR="008A11BB">
        <w:rPr>
          <w:kern w:val="28"/>
        </w:rPr>
        <w:t xml:space="preserve">.В. </w:t>
      </w:r>
      <w:r w:rsidRPr="008A11BB">
        <w:rPr>
          <w:kern w:val="28"/>
        </w:rPr>
        <w:t>Игнатенко</w:t>
      </w:r>
      <w:r w:rsidR="008A11BB" w:rsidRPr="008A11BB">
        <w:rPr>
          <w:kern w:val="28"/>
        </w:rPr>
        <w:t xml:space="preserve">. </w:t>
      </w:r>
      <w:r w:rsidR="008A11BB">
        <w:rPr>
          <w:kern w:val="28"/>
        </w:rPr>
        <w:t>-</w:t>
      </w:r>
      <w:r w:rsidRPr="008A11BB">
        <w:rPr>
          <w:kern w:val="28"/>
        </w:rPr>
        <w:t xml:space="preserve"> М</w:t>
      </w:r>
      <w:r w:rsidR="008A11BB">
        <w:rPr>
          <w:kern w:val="28"/>
        </w:rPr>
        <w:t>.:</w:t>
      </w:r>
      <w:r w:rsidR="008A11BB" w:rsidRPr="008A11BB">
        <w:rPr>
          <w:kern w:val="28"/>
        </w:rPr>
        <w:t xml:space="preserve"> </w:t>
      </w:r>
      <w:r w:rsidRPr="008A11BB">
        <w:rPr>
          <w:kern w:val="28"/>
        </w:rPr>
        <w:t>Издательская группа НОРМА-ИНФА, 1999</w:t>
      </w:r>
      <w:r w:rsidR="008A11BB" w:rsidRPr="008A11BB">
        <w:rPr>
          <w:kern w:val="28"/>
        </w:rPr>
        <w:t xml:space="preserve">. </w:t>
      </w:r>
      <w:r w:rsidR="008A11BB">
        <w:rPr>
          <w:kern w:val="28"/>
        </w:rPr>
        <w:t>-</w:t>
      </w:r>
      <w:r w:rsidRPr="008A11BB">
        <w:rPr>
          <w:kern w:val="28"/>
        </w:rPr>
        <w:t xml:space="preserve"> 392с</w:t>
      </w:r>
      <w:r w:rsidR="008A11BB" w:rsidRPr="008A11BB">
        <w:rPr>
          <w:kern w:val="28"/>
        </w:rPr>
        <w:t>.</w:t>
      </w:r>
    </w:p>
    <w:p w:rsidR="00AD3425" w:rsidRPr="008A11BB" w:rsidRDefault="00AD3425" w:rsidP="008A11BB">
      <w:bookmarkStart w:id="0" w:name="_GoBack"/>
      <w:bookmarkEnd w:id="0"/>
    </w:p>
    <w:sectPr w:rsidR="00AD3425" w:rsidRPr="008A11BB" w:rsidSect="008A11B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AA" w:rsidRDefault="00AC6FAA">
      <w:r>
        <w:separator/>
      </w:r>
    </w:p>
  </w:endnote>
  <w:endnote w:type="continuationSeparator" w:id="0">
    <w:p w:rsidR="00AC6FAA" w:rsidRDefault="00AC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BB" w:rsidRDefault="008A11B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BB" w:rsidRDefault="008A11B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AA" w:rsidRDefault="00AC6FAA">
      <w:r>
        <w:separator/>
      </w:r>
    </w:p>
  </w:footnote>
  <w:footnote w:type="continuationSeparator" w:id="0">
    <w:p w:rsidR="00AC6FAA" w:rsidRDefault="00AC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BB" w:rsidRDefault="006A1241" w:rsidP="001E6BE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A11BB" w:rsidRDefault="008A11BB" w:rsidP="00302AD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BB" w:rsidRDefault="008A1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E27DF"/>
    <w:multiLevelType w:val="hybridMultilevel"/>
    <w:tmpl w:val="20EA1FCA"/>
    <w:lvl w:ilvl="0" w:tplc="DB84E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36A15"/>
    <w:rsid w:val="001E6BEE"/>
    <w:rsid w:val="00213DB1"/>
    <w:rsid w:val="00302AD8"/>
    <w:rsid w:val="003B63ED"/>
    <w:rsid w:val="004B2A8C"/>
    <w:rsid w:val="006A1241"/>
    <w:rsid w:val="008A11BB"/>
    <w:rsid w:val="009076F0"/>
    <w:rsid w:val="00AC6FAA"/>
    <w:rsid w:val="00AD3425"/>
    <w:rsid w:val="00B24FBC"/>
    <w:rsid w:val="00D0524B"/>
    <w:rsid w:val="00F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72F62-9891-4EF2-92CD-B4E3D5E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A11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11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11B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A11B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11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11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11B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11B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11B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8A11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A11BB"/>
    <w:rPr>
      <w:vertAlign w:val="superscript"/>
    </w:rPr>
  </w:style>
  <w:style w:type="character" w:styleId="ab">
    <w:name w:val="page number"/>
    <w:uiPriority w:val="99"/>
    <w:rsid w:val="008A11BB"/>
  </w:style>
  <w:style w:type="paragraph" w:styleId="HTML">
    <w:name w:val="HTML Preformatted"/>
    <w:basedOn w:val="a2"/>
    <w:link w:val="HTML0"/>
    <w:uiPriority w:val="99"/>
    <w:rsid w:val="003B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-1">
    <w:name w:val="Table Web 1"/>
    <w:basedOn w:val="a4"/>
    <w:uiPriority w:val="99"/>
    <w:rsid w:val="008A11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8A11BB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8A11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A11BB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8A11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8A11B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8A11B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8A11BB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8A11BB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8A11BB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A11BB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A11B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11B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A11BB"/>
    <w:rPr>
      <w:sz w:val="28"/>
      <w:szCs w:val="28"/>
    </w:rPr>
  </w:style>
  <w:style w:type="paragraph" w:styleId="af7">
    <w:name w:val="Normal (Web)"/>
    <w:basedOn w:val="a2"/>
    <w:uiPriority w:val="99"/>
    <w:rsid w:val="008A11B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A11B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A11B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A11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11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11BB"/>
    <w:pPr>
      <w:ind w:left="958"/>
    </w:pPr>
  </w:style>
  <w:style w:type="paragraph" w:styleId="23">
    <w:name w:val="Body Text Indent 2"/>
    <w:basedOn w:val="a2"/>
    <w:link w:val="24"/>
    <w:uiPriority w:val="99"/>
    <w:rsid w:val="008A11B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A11B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8A11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A11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11B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11B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11B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11B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11B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11BB"/>
    <w:rPr>
      <w:i/>
      <w:iCs/>
    </w:rPr>
  </w:style>
  <w:style w:type="paragraph" w:customStyle="1" w:styleId="afa">
    <w:name w:val="ТАБЛИЦА"/>
    <w:next w:val="a2"/>
    <w:autoRedefine/>
    <w:uiPriority w:val="99"/>
    <w:rsid w:val="008A11BB"/>
    <w:pPr>
      <w:spacing w:line="360" w:lineRule="auto"/>
    </w:pPr>
    <w:rPr>
      <w:color w:val="000000"/>
      <w:sz w:val="18"/>
      <w:szCs w:val="18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A11BB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8A11BB"/>
    <w:rPr>
      <w:sz w:val="20"/>
      <w:szCs w:val="20"/>
    </w:rPr>
  </w:style>
  <w:style w:type="table" w:customStyle="1" w:styleId="15">
    <w:name w:val="Стиль таблицы1"/>
    <w:uiPriority w:val="99"/>
    <w:rsid w:val="008A11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A11B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A11B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A11BB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A11BB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A11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 СВОБОДЫ ТРАНЗИТА В МЕЖДУНАРОДНОМ ПРАВЕ И НАЦИОНАЛЬНОМ ЗАКОНОДАТЕЛЬСТВЕ РЕСПУБЛИКИ БЕЛА-РУСЬ</vt:lpstr>
    </vt:vector>
  </TitlesOfParts>
  <Company>Microsoft</Company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СВОБОДЫ ТРАНЗИТА В МЕЖДУНАРОДНОМ ПРАВЕ И НАЦИОНАЛЬНОМ ЗАКОНОДАТЕЛЬСТВЕ РЕСПУБЛИКИ БЕЛА-РУСЬ</dc:title>
  <dc:subject/>
  <dc:creator>Admin</dc:creator>
  <cp:keywords/>
  <dc:description/>
  <cp:lastModifiedBy>admin</cp:lastModifiedBy>
  <cp:revision>2</cp:revision>
  <dcterms:created xsi:type="dcterms:W3CDTF">2014-03-07T02:23:00Z</dcterms:created>
  <dcterms:modified xsi:type="dcterms:W3CDTF">2014-03-07T02:23:00Z</dcterms:modified>
</cp:coreProperties>
</file>