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A7" w:rsidRPr="005B73D5" w:rsidRDefault="00234FA7" w:rsidP="005B73D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B73D5">
        <w:rPr>
          <w:b/>
          <w:sz w:val="28"/>
          <w:szCs w:val="28"/>
        </w:rPr>
        <w:t>Оглавление</w:t>
      </w:r>
    </w:p>
    <w:p w:rsidR="0010095D" w:rsidRPr="005B73D5" w:rsidRDefault="0010095D" w:rsidP="00016C4F">
      <w:pPr>
        <w:pStyle w:val="12"/>
      </w:pPr>
    </w:p>
    <w:p w:rsidR="005F5191" w:rsidRPr="005B73D5" w:rsidRDefault="005F5191" w:rsidP="00016C4F">
      <w:pPr>
        <w:pStyle w:val="12"/>
        <w:rPr>
          <w:noProof/>
        </w:rPr>
      </w:pPr>
      <w:r w:rsidRPr="00163486">
        <w:rPr>
          <w:rStyle w:val="a7"/>
          <w:noProof/>
        </w:rPr>
        <w:t>Введение</w:t>
      </w:r>
      <w:r w:rsidRPr="005B73D5">
        <w:rPr>
          <w:noProof/>
          <w:webHidden/>
        </w:rPr>
        <w:tab/>
      </w:r>
      <w:r w:rsidR="00C460A9" w:rsidRPr="005B73D5">
        <w:rPr>
          <w:noProof/>
          <w:webHidden/>
        </w:rPr>
        <w:t>2</w:t>
      </w:r>
    </w:p>
    <w:p w:rsidR="005F5191" w:rsidRPr="005B73D5" w:rsidRDefault="005F5191" w:rsidP="00016C4F">
      <w:pPr>
        <w:pStyle w:val="12"/>
        <w:rPr>
          <w:noProof/>
        </w:rPr>
      </w:pPr>
      <w:r w:rsidRPr="00163486">
        <w:rPr>
          <w:rStyle w:val="a7"/>
          <w:noProof/>
        </w:rPr>
        <w:t>1. История образования ЕС</w:t>
      </w:r>
      <w:r w:rsidRPr="005B73D5">
        <w:rPr>
          <w:noProof/>
          <w:webHidden/>
        </w:rPr>
        <w:tab/>
      </w:r>
      <w:r w:rsidR="00C460A9" w:rsidRPr="005B73D5">
        <w:rPr>
          <w:noProof/>
          <w:webHidden/>
        </w:rPr>
        <w:t>3</w:t>
      </w:r>
    </w:p>
    <w:p w:rsidR="005F5191" w:rsidRPr="005B73D5" w:rsidRDefault="005F5191" w:rsidP="00016C4F">
      <w:pPr>
        <w:pStyle w:val="12"/>
        <w:rPr>
          <w:noProof/>
        </w:rPr>
      </w:pPr>
      <w:r w:rsidRPr="00163486">
        <w:rPr>
          <w:rStyle w:val="a7"/>
          <w:noProof/>
        </w:rPr>
        <w:t>2. Принципы институционной системы ЕС</w:t>
      </w:r>
      <w:r w:rsidRPr="005B73D5">
        <w:rPr>
          <w:noProof/>
          <w:webHidden/>
        </w:rPr>
        <w:tab/>
      </w:r>
      <w:r w:rsidR="00C460A9" w:rsidRPr="005B73D5">
        <w:rPr>
          <w:noProof/>
          <w:webHidden/>
        </w:rPr>
        <w:t>5</w:t>
      </w:r>
    </w:p>
    <w:p w:rsidR="005F5191" w:rsidRPr="005B73D5" w:rsidRDefault="005F5191" w:rsidP="00016C4F">
      <w:pPr>
        <w:pStyle w:val="12"/>
        <w:rPr>
          <w:noProof/>
        </w:rPr>
      </w:pPr>
      <w:r w:rsidRPr="00163486">
        <w:rPr>
          <w:rStyle w:val="a7"/>
          <w:noProof/>
        </w:rPr>
        <w:t>3. Особенности институционной системы ЕС</w:t>
      </w:r>
      <w:r w:rsidRPr="005B73D5">
        <w:rPr>
          <w:noProof/>
          <w:webHidden/>
        </w:rPr>
        <w:tab/>
      </w:r>
      <w:r w:rsidR="00C460A9" w:rsidRPr="005B73D5">
        <w:rPr>
          <w:noProof/>
          <w:webHidden/>
        </w:rPr>
        <w:t>8</w:t>
      </w:r>
    </w:p>
    <w:p w:rsidR="005F5191" w:rsidRPr="005B73D5" w:rsidRDefault="005F5191" w:rsidP="00016C4F">
      <w:pPr>
        <w:pStyle w:val="12"/>
        <w:rPr>
          <w:noProof/>
        </w:rPr>
      </w:pPr>
      <w:r w:rsidRPr="00163486">
        <w:rPr>
          <w:rStyle w:val="a7"/>
          <w:noProof/>
        </w:rPr>
        <w:t>Заключение</w:t>
      </w:r>
      <w:r w:rsidRPr="005B73D5">
        <w:rPr>
          <w:noProof/>
          <w:webHidden/>
        </w:rPr>
        <w:tab/>
      </w:r>
      <w:r w:rsidR="00C460A9" w:rsidRPr="005B73D5">
        <w:rPr>
          <w:noProof/>
          <w:webHidden/>
        </w:rPr>
        <w:t>14</w:t>
      </w:r>
    </w:p>
    <w:p w:rsidR="005F5191" w:rsidRPr="005B73D5" w:rsidRDefault="005F5191" w:rsidP="00016C4F">
      <w:pPr>
        <w:pStyle w:val="12"/>
        <w:rPr>
          <w:noProof/>
        </w:rPr>
      </w:pPr>
      <w:r w:rsidRPr="00163486">
        <w:rPr>
          <w:rStyle w:val="a7"/>
          <w:noProof/>
        </w:rPr>
        <w:t>Список использованной литературы</w:t>
      </w:r>
      <w:r w:rsidRPr="005B73D5">
        <w:rPr>
          <w:noProof/>
          <w:webHidden/>
        </w:rPr>
        <w:tab/>
      </w:r>
      <w:r w:rsidR="00C460A9" w:rsidRPr="005B73D5">
        <w:rPr>
          <w:noProof/>
          <w:webHidden/>
        </w:rPr>
        <w:t>15</w:t>
      </w:r>
    </w:p>
    <w:p w:rsidR="00234FA7" w:rsidRPr="00016C4F" w:rsidRDefault="005B73D5" w:rsidP="00016C4F">
      <w:pPr>
        <w:pStyle w:val="12"/>
      </w:pPr>
      <w:bookmarkStart w:id="0" w:name="_Toc213511066"/>
      <w:bookmarkStart w:id="1" w:name="_Toc213570723"/>
      <w:r>
        <w:br w:type="page"/>
      </w:r>
      <w:r w:rsidR="00234FA7" w:rsidRPr="00016C4F">
        <w:t>Введение</w:t>
      </w:r>
      <w:bookmarkEnd w:id="0"/>
      <w:bookmarkEnd w:id="1"/>
    </w:p>
    <w:p w:rsidR="005B73D5" w:rsidRPr="005B73D5" w:rsidRDefault="005B73D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4FA7" w:rsidRPr="005B73D5" w:rsidRDefault="00404EF9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Как известно, ЕС является своеобразной формой международной организации, которая, возможно, еще не имеет аналогов в истории международных отношений.</w:t>
      </w:r>
    </w:p>
    <w:p w:rsidR="00234FA7" w:rsidRPr="005B73D5" w:rsidRDefault="00ED47E6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Не посвященным в тонкости истории формирования правовой системы ЕС трудно понять то, как можно в одном понятии «союз» объединить такие разные по правовому статусу и логическому порядку категории, как европейские сообщества, представляющие собой самостоятельные международные организации — субъекты международного права, и как международные договорные обязательства государств — членов указанных сообществ в сфере внешней политики, совместной безопасности и обороны и в сфере внутренних дел и правосудия.</w:t>
      </w:r>
    </w:p>
    <w:p w:rsidR="00234FA7" w:rsidRPr="005B73D5" w:rsidRDefault="00ED47E6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Актуальность темы заключается в необходимости различать нюансы юридического и иных порядков, объясняющие этот странный организационно-правовой симбиоз.</w:t>
      </w:r>
    </w:p>
    <w:p w:rsidR="00D2668C" w:rsidRPr="005B73D5" w:rsidRDefault="00D2668C" w:rsidP="008E77A4">
      <w:pPr>
        <w:spacing w:line="360" w:lineRule="auto"/>
        <w:ind w:firstLine="709"/>
        <w:jc w:val="both"/>
        <w:rPr>
          <w:sz w:val="28"/>
          <w:szCs w:val="28"/>
        </w:rPr>
      </w:pPr>
      <w:r w:rsidRPr="005B73D5">
        <w:rPr>
          <w:color w:val="000000"/>
          <w:sz w:val="28"/>
          <w:szCs w:val="28"/>
        </w:rPr>
        <w:t xml:space="preserve">Целью данной работы является раскрытие темы: «Институционное право ЕС». </w:t>
      </w:r>
      <w:r w:rsidRPr="005B73D5">
        <w:rPr>
          <w:sz w:val="28"/>
          <w:szCs w:val="28"/>
        </w:rPr>
        <w:t>Поставленная цель потребовала решения следующих задач:</w:t>
      </w:r>
    </w:p>
    <w:p w:rsidR="00D2668C" w:rsidRPr="005B73D5" w:rsidRDefault="00D2668C" w:rsidP="008E77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Проанализировать сущность и содержание институционного права ЕС</w:t>
      </w:r>
    </w:p>
    <w:p w:rsidR="00D2668C" w:rsidRPr="005B73D5" w:rsidRDefault="00D2668C" w:rsidP="008E77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 xml:space="preserve">Изучить историю возникновения </w:t>
      </w:r>
      <w:r w:rsidR="00ED47E6" w:rsidRPr="005B73D5">
        <w:rPr>
          <w:sz w:val="28"/>
          <w:szCs w:val="28"/>
        </w:rPr>
        <w:t xml:space="preserve">и эволюцию </w:t>
      </w:r>
      <w:r w:rsidR="005B0E7C" w:rsidRPr="005B73D5">
        <w:rPr>
          <w:sz w:val="28"/>
          <w:szCs w:val="28"/>
        </w:rPr>
        <w:t xml:space="preserve">развития юридических и правовых отношений в </w:t>
      </w:r>
      <w:r w:rsidRPr="005B73D5">
        <w:rPr>
          <w:sz w:val="28"/>
          <w:szCs w:val="28"/>
        </w:rPr>
        <w:t>ЕС</w:t>
      </w:r>
    </w:p>
    <w:p w:rsidR="00D2668C" w:rsidRPr="005B73D5" w:rsidRDefault="00D2668C" w:rsidP="008E77A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Рассмотреть особенности институционной системы ЕС</w:t>
      </w:r>
    </w:p>
    <w:p w:rsidR="00D2668C" w:rsidRPr="005B73D5" w:rsidRDefault="00D2668C" w:rsidP="008E77A4">
      <w:pPr>
        <w:spacing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Данная работа подготовлена на основе учебно – методической литературы по европейскому праву.</w:t>
      </w:r>
      <w:r w:rsidR="008E77A4" w:rsidRPr="005B73D5">
        <w:rPr>
          <w:sz w:val="28"/>
          <w:szCs w:val="28"/>
        </w:rPr>
        <w:t xml:space="preserve"> </w:t>
      </w:r>
    </w:p>
    <w:p w:rsidR="00234FA7" w:rsidRPr="005B73D5" w:rsidRDefault="005B73D5" w:rsidP="008E77A4">
      <w:pPr>
        <w:pStyle w:val="11"/>
        <w:spacing w:before="0" w:after="0" w:line="360" w:lineRule="auto"/>
        <w:ind w:firstLine="709"/>
        <w:jc w:val="both"/>
        <w:rPr>
          <w:rFonts w:cs="Times New Roman"/>
        </w:rPr>
      </w:pPr>
      <w:bookmarkStart w:id="2" w:name="_Toc213511067"/>
      <w:bookmarkStart w:id="3" w:name="_Toc213570724"/>
      <w:r w:rsidRPr="005B73D5">
        <w:rPr>
          <w:rFonts w:cs="Times New Roman"/>
        </w:rPr>
        <w:br w:type="page"/>
      </w:r>
      <w:r w:rsidR="00234FA7" w:rsidRPr="005B73D5">
        <w:rPr>
          <w:rFonts w:cs="Times New Roman"/>
        </w:rPr>
        <w:t>1. История образования ЕС</w:t>
      </w:r>
      <w:bookmarkEnd w:id="2"/>
      <w:bookmarkEnd w:id="3"/>
    </w:p>
    <w:p w:rsidR="005B73D5" w:rsidRPr="005B73D5" w:rsidRDefault="005B73D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7738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Начало западноевропейской интеграции было положено в 50-х годах XX в. созданием трех европейских сообществ: Европейского объединение угля и стали (далее — ЕОУС) в 1951 г., Европейского экономического сообщества (далее — ЕЭС) и Европейского сообщества по атомной энергии (далее — Евроатом) в 1957 г.</w:t>
      </w:r>
    </w:p>
    <w:p w:rsidR="00357738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После достижения основных целей, поставленных учредительными договорами, начались поиски новых форм развития интеграционного процесса. Они привели к выдвижению идеи формирования ЕС, создание которого в качестве практической цели впервые было провозглашено в Едином европейском акте 1986 г. (далее — ЕЕА 1986 г.)</w:t>
      </w:r>
      <w:r w:rsidR="007C296C" w:rsidRPr="005B73D5">
        <w:rPr>
          <w:rStyle w:val="aa"/>
          <w:sz w:val="28"/>
          <w:szCs w:val="28"/>
        </w:rPr>
        <w:footnoteReference w:id="1"/>
      </w:r>
      <w:r w:rsidRPr="005B73D5">
        <w:rPr>
          <w:sz w:val="28"/>
          <w:szCs w:val="28"/>
        </w:rPr>
        <w:t>.</w:t>
      </w:r>
    </w:p>
    <w:p w:rsidR="00357738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Затем, в 1992 г. был заключен Маастрихтский договор о ЕС, который в 1997 г. был заменен новым — Амстердамским договором об изменении Договора о ЕС и договоров, учреждающих европейские сообщества. К Амстердамскому договору приложен ряд дополнительных международно-правовых документов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Институционная система ЕС не является раз и навсегда данной категорией, за время развития западноевропейской интеграции она претерпела изменения, причем немалые, как с точки зрения ее формы, так и содержания.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В самом деле, первоначально на этапе формирования каждое из трех европейских сообществ обладало собственной институционной структурой, т. е. было наделено своими институтами, которые, в свою очередь, обладали собственной компетенцией и отличались друг от друга порядком форми</w:t>
      </w:r>
      <w:r w:rsidRPr="005B73D5">
        <w:rPr>
          <w:sz w:val="28"/>
          <w:szCs w:val="28"/>
        </w:rPr>
        <w:softHyphen/>
        <w:t>рования. Так, в ЕОУС основным органом по принятию решений был Верховный орган, в то время как в ЕЭС и Евроатоме близкий по характеру орган именовался Комиссией.</w:t>
      </w:r>
    </w:p>
    <w:p w:rsidR="00357738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 xml:space="preserve">Не будет преувеличением сказать, что с момента своего возникновения западноевропейская интеграция характеризовалась заметной тенденцией к организационно-правовому сплочению, проявившемуся в слиянии органов самостоятельных международных организаций (ЕОУС, ЕЭС, Евроатома) и приведшему к созданию единых органов трех указанных международных организаций. </w:t>
      </w:r>
    </w:p>
    <w:p w:rsidR="00021FE1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Объединение Комиссии и Совета началось несколько лет спустя, когда 8 апреля 1965 г. был подписан Договор, учредивший единые для всех европейских сообществ Совет и Комиссию. Иногда этот Договор именуют Договором о слиянии. Он вступил в силу 1 июля 1967 г. В отличие от преды</w:t>
      </w:r>
      <w:r w:rsidRPr="005B73D5">
        <w:rPr>
          <w:sz w:val="28"/>
          <w:szCs w:val="28"/>
        </w:rPr>
        <w:softHyphen/>
        <w:t>дущего это слияние происходило несколько болезненнее. Если в первом случае институционная унификация произошла тогда, когда учредительные акты ЕЭС и Евроатома еще не вступили в силу, что облегчало решение многих оперативных вопросов, то во втором — к моменту объединения каждый из органов приобрел опыт практической работы, имел собственный персо</w:t>
      </w:r>
      <w:r w:rsidRPr="005B73D5">
        <w:rPr>
          <w:sz w:val="28"/>
          <w:szCs w:val="28"/>
        </w:rPr>
        <w:softHyphen/>
        <w:t>нальный состав, административный аппарат, бюджет, нормативную базу и т. д., что существенно осложняло работу по их объединению</w:t>
      </w:r>
      <w:r w:rsidR="007C296C" w:rsidRPr="005B73D5">
        <w:rPr>
          <w:rStyle w:val="aa"/>
          <w:sz w:val="28"/>
          <w:szCs w:val="28"/>
        </w:rPr>
        <w:footnoteReference w:id="2"/>
      </w:r>
      <w:r w:rsidRPr="005B73D5">
        <w:rPr>
          <w:sz w:val="28"/>
          <w:szCs w:val="28"/>
        </w:rPr>
        <w:t xml:space="preserve">. </w:t>
      </w:r>
    </w:p>
    <w:p w:rsidR="00021FE1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 xml:space="preserve">Объединение комиссий, например, потребовало значительных усилий, поскольку все три органа в сообществах уже функционировали, срок замещения должностей и порядок формирования Верховного органа и комиссаров ЕЭС и Евроатома различались, их полномочия также были неодинаковы. 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Общественное мнение стран-участниц по-разному оценивало задачи слияния. Одни считали, что это подходящий случай для уменьшения обширных полномочий Верховного органа и уравнения их с более ограниченными полномочиями комиссий ЕЭС и Евроатома, другие же, напротив, придерживались мнения, что в силу сложившейся ситуации необходимо было попытаться наделить комиссии ЕЭС и Евроатома наднациональными полномочиями ЕОУС, которые воодушевляли первую фазу европейской интеграции.</w:t>
      </w:r>
    </w:p>
    <w:p w:rsidR="005B73D5" w:rsidRPr="005B73D5" w:rsidRDefault="005B73D5" w:rsidP="008E77A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13511068"/>
      <w:bookmarkStart w:id="5" w:name="_Toc213570725"/>
    </w:p>
    <w:p w:rsidR="000F116F" w:rsidRPr="005B73D5" w:rsidRDefault="000F116F" w:rsidP="008E77A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2. Принципы институционной системы ЕС</w:t>
      </w:r>
      <w:bookmarkEnd w:id="4"/>
      <w:bookmarkEnd w:id="5"/>
    </w:p>
    <w:p w:rsidR="005B73D5" w:rsidRPr="005B73D5" w:rsidRDefault="005B73D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Слияние советов трех сообществ было не таким сложным, как в ранее рассмотренных случаях. Эти органы формировались из членов правительств государств-членов, которые менялись с изменением предмета обсуждения в Совете. Благодаря этому периодически изменяющемуся составу Совета, у него сформировался единый административный аппарат. Хотя полномочия Совета в рамках ЕОУС были очень ограниченными и, наоборот, Совет ЕЭС и Совет Евроатома обладали широкими и более общими полномочиями, было принято решение создать единый Совет, сохранявший полномочия, закреп</w:t>
      </w:r>
      <w:r w:rsidRPr="005B73D5">
        <w:rPr>
          <w:sz w:val="28"/>
          <w:szCs w:val="28"/>
        </w:rPr>
        <w:softHyphen/>
        <w:t>ленные за ним каждым из трех учредительных договоров. Это решение сопровождалось едва уловимой тенденцией гармонизации правил договора о ЕОУС с нормами договоров о ЕЭС и Евроатоме (о замещении и функциях председателя Совета, некоторых аспектах голосования в нем и о бюджетных полномочиях Совета). Процесс объединения Совета завершился созданием Комитета постоянных представителей (далее — КОРЕПЕР) как единого вспомогательного органа для подготовки заседаний Совета.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Дело в том, что Договор об учреждении ЕОУС не предусматривал такого органа, но Совет специальных министров учредил на основе положений внутреннего регламента Комитет по координации (далее — КОКОР). Со своей стороны, договоры об учреждении ЕЭС и Евроатома предусматривали создание комитета постоянных представителей при каждом из упомянутых сообществ, но de facto был сформирован только один такой орган. С 1965 г., когда был подписан Договор о слиянии, КОРЕПЕР стал единым вспомога</w:t>
      </w:r>
      <w:r w:rsidRPr="005B73D5">
        <w:rPr>
          <w:sz w:val="28"/>
          <w:szCs w:val="28"/>
        </w:rPr>
        <w:softHyphen/>
        <w:t>тельным органом Совета европейских сообществ.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Процесс институционного реформирования европейских сообществ путем слияния их основных органов происходил только в одной плоскости, а именно в плоскости структурного или организационного объединения, не затрагивая другой существенный аспект институционной системы — полномочия институтов, а также порядок их работы и условия, на которых происходит осуществление полномочий в каждом сообществе. Это позволяет заключить, что процесс институционного объединения ЕС еще не завершен и в будущем следует ожидать новых решений в данной области.</w:t>
      </w:r>
    </w:p>
    <w:p w:rsidR="0035279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Тем более не следует отождествлять процесс объединения институтов сообществ со слиянием самих сообществ в некое организационное целое. Эволюция институционной структуры европейской интеграции не отразилась на правосубъектности сообществ, поскольку каждое из них продолжает существовать как самостоятельный субъект международного права, основанный на собственном учредительном акте</w:t>
      </w:r>
      <w:r w:rsidR="00D42030" w:rsidRPr="005B73D5">
        <w:rPr>
          <w:rStyle w:val="aa"/>
          <w:sz w:val="28"/>
          <w:szCs w:val="28"/>
        </w:rPr>
        <w:footnoteReference w:id="3"/>
      </w:r>
      <w:r w:rsidRPr="005B73D5">
        <w:rPr>
          <w:sz w:val="28"/>
          <w:szCs w:val="28"/>
        </w:rPr>
        <w:t xml:space="preserve">. </w:t>
      </w:r>
    </w:p>
    <w:p w:rsidR="00357738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Институционная структура ЕС, как и других ММПО, неоднородна.</w:t>
      </w:r>
      <w:r w:rsidRPr="005B73D5">
        <w:rPr>
          <w:sz w:val="28"/>
          <w:szCs w:val="28"/>
          <w:vertAlign w:val="superscript"/>
        </w:rPr>
        <w:t xml:space="preserve"> </w:t>
      </w:r>
      <w:r w:rsidRPr="005B73D5">
        <w:rPr>
          <w:sz w:val="28"/>
          <w:szCs w:val="28"/>
        </w:rPr>
        <w:t>В нее входят два вида органов: институты и вспомогательные органы. Понятие «институт», судя по всему, соответствует статусу основного или главного органа, которые имеются в иных ММПО, о чем свидетельствует положение ст. 4 Договора о создании Европейского Сообщества, устанавливающее, что «осуществление возложенных на сообщество задач обеспечивается следую</w:t>
      </w:r>
      <w:r w:rsidRPr="005B73D5">
        <w:rPr>
          <w:sz w:val="28"/>
          <w:szCs w:val="28"/>
        </w:rPr>
        <w:softHyphen/>
        <w:t xml:space="preserve">щими институтами». В настоящее время институционная структура ЕС состоит из пяти институтов: Европейского парламента (далее — ЕП), Совета, Комиссии, Суда ЕС и Счетной палаты. </w:t>
      </w:r>
    </w:p>
    <w:p w:rsidR="00357738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До 1992 г. Счетная палата относилась к разряду вспомогательных органов, однако Маастрихтский договор о ЕС 1992 г. повысил ее ранг до уровня института сообществ. Помимо этого, Маастрихтский договор легализовал статус Европейского Совета, в задачу которого входит придание ЕС необходимого импульса к развитию и опре</w:t>
      </w:r>
      <w:r w:rsidRPr="005B73D5">
        <w:rPr>
          <w:sz w:val="28"/>
          <w:szCs w:val="28"/>
        </w:rPr>
        <w:softHyphen/>
        <w:t>деление общих политических ориентиров Союза. Европейский Совет собирается дважды в год на уровне глав государств или правительств государств — членов ЕС при участии председателя Комиссии ЕС.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Хотя учредительные договоры не относят Европейский Совет к числу институтов сообществ, его, без сомнения, можно считать наиболее важным полити</w:t>
      </w:r>
      <w:r w:rsidRPr="005B73D5">
        <w:rPr>
          <w:sz w:val="28"/>
          <w:szCs w:val="28"/>
        </w:rPr>
        <w:softHyphen/>
        <w:t>ческим органом ЕС. Созыв в 1974 г. Европейского Совета поставил вопрос о его договорно-правовой легитимности, так как учредительные акты сообществ не предусматривали создания такого органа. В связи с этим бывший судья Суда ЕС и видный теоретик «права сообщества» П. Пескаторе высказал опасение, что его деятельность повлечет за собой появление риска «загрязнения» действующих в сообществах межправительственных меха</w:t>
      </w:r>
      <w:r w:rsidRPr="005B73D5">
        <w:rPr>
          <w:sz w:val="28"/>
          <w:szCs w:val="28"/>
        </w:rPr>
        <w:softHyphen/>
        <w:t>низмов. Однако со временем страсти улеглись и всем стало ясно, что Европейский Совет осуществляет деятельность в двух сферах: 1) сфере «европейского политического сотрудничества» (далее — ЕПС), 2) сфере определения основных направлений деятельности сообществ.</w:t>
      </w:r>
    </w:p>
    <w:p w:rsidR="00021FE1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 xml:space="preserve">ЕПС имело чисто межправительственный характер и не относилось к сфере действия «права сообщества», поэтому признание роли Европейского Совета в осуществлении такого сотрудничества не встретило больших затруднений, так как институты сообществ в то время не имели никаких полномочий в сфере ЕПС. 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Со временем доктрина нашла подходящее оправдание и этой роли Европей</w:t>
      </w:r>
      <w:r w:rsidRPr="005B73D5">
        <w:rPr>
          <w:sz w:val="28"/>
          <w:szCs w:val="28"/>
        </w:rPr>
        <w:softHyphen/>
        <w:t>ского Совета путем толкования ст. 2 упоминавшегося Договора о слиянии, согласно которому Совет сообществ состоит из представителей государств-членов, не уточняя ранга самого представительства. Поскольку право направления представителей в Совет сохраняется за правительствами государств-членов, постольку они могут направлять на заседания Совета любого из своих членов, в том числе глав правительств и государств.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Наиболее важными вспомогательными органами являются: Консульта</w:t>
      </w:r>
      <w:r w:rsidRPr="005B73D5">
        <w:rPr>
          <w:sz w:val="28"/>
          <w:szCs w:val="28"/>
        </w:rPr>
        <w:softHyphen/>
        <w:t>тивный комитет (орган представительства социально-экономического сектора ЕОУС), Экономический и социальный комитет (общий для Европей</w:t>
      </w:r>
      <w:r w:rsidRPr="005B73D5">
        <w:rPr>
          <w:sz w:val="28"/>
          <w:szCs w:val="28"/>
        </w:rPr>
        <w:softHyphen/>
        <w:t>ского Сообщества и Евроатома), КОРЕПЕР, Комитет регионов (орган только Европейского Сообщества) и Суд ЕС первой инстанции (строго говоря, это не вспомогательный орган, а орган, расширивший судебную систему сообществ). Европейский инвестиционный банк (далее — ЕИБ) не относится к органам сообществ, поскольку он — самостоятельный субъект между</w:t>
      </w:r>
      <w:r w:rsidRPr="005B73D5">
        <w:rPr>
          <w:sz w:val="28"/>
          <w:szCs w:val="28"/>
        </w:rPr>
        <w:softHyphen/>
        <w:t>народного права, связанный с сообществами общими целями и исполь</w:t>
      </w:r>
      <w:r w:rsidRPr="005B73D5">
        <w:rPr>
          <w:sz w:val="28"/>
          <w:szCs w:val="28"/>
        </w:rPr>
        <w:softHyphen/>
        <w:t>зующий служащих административного аппарата европейских сообществ.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В свою очередь каждый институт и некоторые вспомогательные органы окружены поистине созвездием комитетов и рабочих групп, многие из которых создаются на постоянной основе, другие являются органами ad hoc.</w:t>
      </w:r>
    </w:p>
    <w:p w:rsidR="005B73D5" w:rsidRPr="005B73D5" w:rsidRDefault="005B73D5" w:rsidP="008E77A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13570726"/>
    </w:p>
    <w:p w:rsidR="00352795" w:rsidRPr="005B73D5" w:rsidRDefault="00352795" w:rsidP="008E77A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3. Особенности институционной системы ЕС</w:t>
      </w:r>
      <w:bookmarkEnd w:id="6"/>
    </w:p>
    <w:p w:rsidR="005B73D5" w:rsidRPr="005B73D5" w:rsidRDefault="005B73D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2030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На это же указывают некоторые западные исследователи в связи с попытками понять и объяснить институционную структуру ЕС с точки зрения теории разделения властей внутри государства. Они специально предосте</w:t>
      </w:r>
      <w:r w:rsidRPr="005B73D5">
        <w:rPr>
          <w:sz w:val="28"/>
          <w:szCs w:val="28"/>
        </w:rPr>
        <w:softHyphen/>
        <w:t>регают против применения такого подхода к исследованию принципов институционной структуры ЕС, справедливо полагая, что это может сформи</w:t>
      </w:r>
      <w:r w:rsidRPr="005B73D5">
        <w:rPr>
          <w:sz w:val="28"/>
          <w:szCs w:val="28"/>
        </w:rPr>
        <w:softHyphen/>
        <w:t xml:space="preserve">ровать предвзятое мнение. 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Конечно, функции, аналогичные тем, которые осуществляют законодательные, исполнительные, административные и судебные органы государства, осуществляются институтами сообществ. Однако совершенно бесполезно тратить время на попытки связать воедино в рамках одной и той же классификации функции, выполняемые институтами ЕС, с функциями органов государства. В действительности осуществление этих функций распределено между различными институтами таким образом, что невозможно отнести какой-либо из них только к органу, выполняющему исключительно законодательные, исполнительные и другие полномочия</w:t>
      </w:r>
      <w:r w:rsidR="00D42030" w:rsidRPr="005B73D5">
        <w:rPr>
          <w:rStyle w:val="aa"/>
          <w:sz w:val="28"/>
          <w:szCs w:val="28"/>
        </w:rPr>
        <w:footnoteReference w:id="4"/>
      </w:r>
      <w:r w:rsidRPr="005B73D5">
        <w:rPr>
          <w:sz w:val="28"/>
          <w:szCs w:val="28"/>
        </w:rPr>
        <w:t>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Принципиальное возражение против таких аналогий, конечно же, вытекает из сохраняющегося различия юридической природы двух полити</w:t>
      </w:r>
      <w:r w:rsidRPr="005B73D5">
        <w:rPr>
          <w:sz w:val="28"/>
          <w:szCs w:val="28"/>
        </w:rPr>
        <w:softHyphen/>
        <w:t>ческих институтов — государства и международной организации. Государство — это орган публичной власти, воплощающий в себе идею народного или национального суверенитета. Идея разделения властей имеет целью предотвра</w:t>
      </w:r>
      <w:r w:rsidRPr="005B73D5">
        <w:rPr>
          <w:sz w:val="28"/>
          <w:szCs w:val="28"/>
        </w:rPr>
        <w:softHyphen/>
        <w:t>щение узурпации власти одной из ветвей. Кроме того, разделение властей позволяет обеспечить представительство общенациональных интересов различными ветвями власти государства.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Международная организация, напротив, — это результат соглашения и суверенного волеизъявления государств-членов. Она не получает власти от народов, она наделяется соответствующей компетенцией в договорном порядке. Поэтому нет никаких оснований применять теорию разделения властей к несуверенному субъекту международного права, каким продолжают оставаться ММПО, включая ЕС. Конечно, в известном смысле ММПО наделена «суверенными правами», но такой характер придает им не обладание международной организацией собственным суверенитетом, а тот факт, что эти права делегируются суверенными субъектами, т. е. тем, что в конечном итоге данные права происходят от носителей государственного суверенитета. Однако в момент передачи этих прав в договорном порядке они утрачивают свой суверенный характер, потому что их носителем становится не суверенный, а производный субъект международного права. Иными словами, вместе с отчуждением прав не происходит отчуждения юридической основы данных прав, т. е. государственного суверенитета.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Это объясняется тем, что целью передачи части прав суверенными субъектами является создание нового субъекта международного права с весьма ограниченными и конкретными целями, а не создание нового суверенного образования. Строго говоря, современное международное право не допускает передачи суверенитета, который имеет территориальную и персональную основы, кроме случаев добровольного волеизъявления государств или народов, о чем свидетельствуют, например, Венские конвенции о правопреемстве государств, предусматривающие различные основания правопреемства (передача части территории, разделение государства, объединение государства, возникновение нового независимого государства и т. д.).</w:t>
      </w:r>
    </w:p>
    <w:p w:rsidR="00404EF9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Поэтому в отношении ЕС, как и любой другой ММПО, предпочти</w:t>
      </w:r>
      <w:r w:rsidRPr="005B73D5">
        <w:rPr>
          <w:sz w:val="28"/>
          <w:szCs w:val="28"/>
        </w:rPr>
        <w:softHyphen/>
        <w:t>тельнее говорить о распределении полномочий между институтами, а не о разделении между ними властей. Это подчеркивают и некоторые западно</w:t>
      </w:r>
      <w:r w:rsidRPr="005B73D5">
        <w:rPr>
          <w:sz w:val="28"/>
          <w:szCs w:val="28"/>
        </w:rPr>
        <w:softHyphen/>
        <w:t>европейские юристы, понимая, что понятие власти идентифицируется с органом государства, который ее осуществляет в пределах территории государства.</w:t>
      </w:r>
    </w:p>
    <w:p w:rsidR="00021FE1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Основатели европейских сообществ видели идеал организационного устройства в том, чтобы создать институционную структуру, соответствующую поставленным задачам. Но дело не ограничивалось только этим. Они стремились создать сообщества, основанные на праве, а не на силе.</w:t>
      </w:r>
      <w:r w:rsidRPr="005B73D5">
        <w:rPr>
          <w:sz w:val="28"/>
          <w:szCs w:val="28"/>
          <w:vertAlign w:val="superscript"/>
        </w:rPr>
        <w:t xml:space="preserve"> </w:t>
      </w:r>
      <w:r w:rsidRPr="005B73D5">
        <w:rPr>
          <w:sz w:val="28"/>
          <w:szCs w:val="28"/>
        </w:rPr>
        <w:t xml:space="preserve">Для институционной системы сообществ это требование выражалось в обеспечении независимости институтов сообществ от государств-членов, что было необходимо, в первую очередь, для успешной реализации целей интеграции. Независимость институтов была необходима для того, чтобы они смогли отстаивать общие интересы всех государств-членов, получившие название «интересы сообществ». </w:t>
      </w:r>
    </w:p>
    <w:p w:rsidR="00021FE1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Действующий Амстердамский договор закрепляет ряд важных органи</w:t>
      </w:r>
      <w:r w:rsidRPr="005B73D5">
        <w:rPr>
          <w:sz w:val="28"/>
          <w:szCs w:val="28"/>
        </w:rPr>
        <w:softHyphen/>
        <w:t>зационных принципов институционного механизма ЕС. Прежде всего следует подчеркнуть, что ст. 3 этого Договора провозглашает, что в «Союзе действует единая институционная структура, которая должна обеспечивать согла</w:t>
      </w:r>
      <w:r w:rsidRPr="005B73D5">
        <w:rPr>
          <w:sz w:val="28"/>
          <w:szCs w:val="28"/>
        </w:rPr>
        <w:softHyphen/>
        <w:t>сованность и преемственность деятельности, осуществляемой для дости</w:t>
      </w:r>
      <w:r w:rsidRPr="005B73D5">
        <w:rPr>
          <w:sz w:val="28"/>
          <w:szCs w:val="28"/>
        </w:rPr>
        <w:softHyphen/>
        <w:t xml:space="preserve">жения его целей». 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Однако категоричность изложения этого принципа не препятствует зарождению сомнений в правильности и точности его формулировки. В самом деле, вызывает удивление утверждение о наличии «единой» институционной структуры ЕС, хотя выше была ясно показана незавершенность институционного объединения трех сообществ. Видимо, говорить о единой институционной структуре ЕС можно в том смысле, что две межправитель</w:t>
      </w:r>
      <w:r w:rsidRPr="005B73D5">
        <w:rPr>
          <w:sz w:val="28"/>
          <w:szCs w:val="28"/>
        </w:rPr>
        <w:softHyphen/>
        <w:t>ственные «опоры» — внешняя политика и общая безопасность (ВПОБ — ст. 11 Амстердамского договора о ЕС) и сотрудничество в сфере внутренних дел и правосудия по уголовным делам (ст. 29 Амстердамского договора о ЕС) организуются и направляются институтами сообществ. Три «столпа» состав</w:t>
      </w:r>
      <w:r w:rsidRPr="005B73D5">
        <w:rPr>
          <w:sz w:val="28"/>
          <w:szCs w:val="28"/>
        </w:rPr>
        <w:softHyphen/>
        <w:t>ляют единое целое (Союз), которому служат его институты. Иными словами, сотрудничество в указанных двух межправительственных «столпах» не привело к созданию новых институтов или вспомогательных органов ЕС (за небольшим исключением, о котором будет упомянуто ниже).</w:t>
      </w:r>
    </w:p>
    <w:p w:rsidR="00C460A9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В вопросах, которые Амстердамский договор относит к межправительствен</w:t>
      </w:r>
      <w:r w:rsidRPr="005B73D5">
        <w:rPr>
          <w:sz w:val="28"/>
          <w:szCs w:val="28"/>
        </w:rPr>
        <w:softHyphen/>
        <w:t>ному сотрудничеству, институты ЕС обладают различными полномочиями. Комиссия имеет право в ограниченных случаях вносить предложения, осуществление которых в значительной степени сохраняется за государствами-членами. Совет правомочен принимать решения (одобрять общие позиции и действия) путем единогласного голосования, лишь в исключительных случаях прибегая к методу взвешенного голосования. ЕП, в свою очередь, выполняет незначительные контрольные функции посредством получения регулярной информации от других институтов, сохраняя право направлять запросы другим институтам. Он также выносит в адрес других институтов соответствующие рекомендации</w:t>
      </w:r>
      <w:r w:rsidR="00C460A9" w:rsidRPr="005B73D5">
        <w:rPr>
          <w:rStyle w:val="aa"/>
          <w:sz w:val="28"/>
          <w:szCs w:val="28"/>
        </w:rPr>
        <w:footnoteReference w:id="5"/>
      </w:r>
      <w:r w:rsidRPr="005B73D5">
        <w:rPr>
          <w:sz w:val="28"/>
          <w:szCs w:val="28"/>
        </w:rPr>
        <w:t xml:space="preserve">. 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Следует уточнить, что предусмотренный ст. 25 Амстердамского договора Политический комитет для подготовки заседаний Совета по вопросам ВПОБ создан наряду с функционирующим вспомогательным органом по подготовке заседаний Совета (КОРЕПЕР), что также не вписывается в концепцию «единой институционной структуры».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Аналогичная картина в третьей «опоре» — ВДП, для которой ст. 36 Амстердамского договора предусматривается создание Координационного комитета, ответственного за подготовку работы Совета в данной сфере. Конечно, в обоих случаях речь идет о том, что проведение подготовительных работ не наносит ущерба работе КОРЕПЕР. Однако само наличие таких органов никак не свидетельствует о единстве институционной структуры ЕС. Следовательно, принцип обеспечения единства институционной системы — это норма, действие которой обращено не столько в настоящее, сколько в будущее европейской интеграции.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Дальнейшая эволюция институционной структуры ЕС увеличила счет в пользу наднациональности: Счетную палату к межправительственным органам отнести никак нельзя. Смысл этой политико-правовой «арифметики» лежал «на поверхности явления». Успех интеграции напрямую зависел от преобладания интересов сообществ над национальными интересами отдельных государств-членов. Поступиться последними во имя общего прогресса можно только в том случае, если кто-то сможет помочь обеспечить приоритет общих интересов, опираясь на право, а не на силу, как это бывает вне институционализи</w:t>
      </w:r>
      <w:r w:rsidRPr="005B73D5">
        <w:rPr>
          <w:sz w:val="28"/>
          <w:szCs w:val="28"/>
        </w:rPr>
        <w:softHyphen/>
        <w:t>рованных международных отношениях. Этим «кто-то» и должны были быть наднациональные органы.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Справедливости ради следует сказать, что учредительные договоры ЕС не содержат норм общего характера о независимости институтов. Наоборот, они закрепляют правило о независимости членов наднациональных инсти</w:t>
      </w:r>
      <w:r w:rsidRPr="005B73D5">
        <w:rPr>
          <w:sz w:val="28"/>
          <w:szCs w:val="28"/>
        </w:rPr>
        <w:softHyphen/>
        <w:t>тутов, что является реальной гарантией обеспечения независимости сообществ. Действительно, как установлено в Договоре об учреждении Европейского Сообщества, члены Комиссии, Счетной палаты и Экономического и социаль</w:t>
      </w:r>
      <w:r w:rsidRPr="005B73D5">
        <w:rPr>
          <w:sz w:val="28"/>
          <w:szCs w:val="28"/>
        </w:rPr>
        <w:softHyphen/>
        <w:t>ного комитета полностью независимы в выполнении своих обязанностей и действуют в общих интересах (п. 2ст. 213,п. 1 ст. 223,п. 4ст. 247, ст. 258и263). В п. 1 ст. 223 этого же Договора предусматривается, что судьи Суда ЕС и генеральные адвокаты назначаются из числа независимых лиц с безупречной репутацией.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Конечно, европейские сообщества являются международными органи</w:t>
      </w:r>
      <w:r w:rsidRPr="005B73D5">
        <w:rPr>
          <w:sz w:val="28"/>
          <w:szCs w:val="28"/>
        </w:rPr>
        <w:softHyphen/>
        <w:t>зациями, поскольку они создаются на основе международных договоров. Но это особая разновидность ММПО, имеющая отличную от классических ММПО юридическую природу. Действительно, в классических ММПО большинство из главных или основных органов состоит исключительно из представителей государств, которые стремятся к обеспечению и представительству</w:t>
      </w:r>
      <w:r w:rsidR="00016C4F">
        <w:rPr>
          <w:sz w:val="28"/>
          <w:szCs w:val="28"/>
        </w:rPr>
        <w:t>,</w:t>
      </w:r>
      <w:r w:rsidRPr="005B73D5">
        <w:rPr>
          <w:sz w:val="28"/>
          <w:szCs w:val="28"/>
        </w:rPr>
        <w:t xml:space="preserve"> прежде всего</w:t>
      </w:r>
      <w:r w:rsidR="00016C4F">
        <w:rPr>
          <w:sz w:val="28"/>
          <w:szCs w:val="28"/>
        </w:rPr>
        <w:t>,</w:t>
      </w:r>
      <w:r w:rsidRPr="005B73D5">
        <w:rPr>
          <w:sz w:val="28"/>
          <w:szCs w:val="28"/>
        </w:rPr>
        <w:t xml:space="preserve"> национальных интересов (за небольшим исключением международных судебных органов и секретариатов, а также особого случая МОТ, в некоторых органах которого обеспечивается «трехстороннее предста</w:t>
      </w:r>
      <w:r w:rsidRPr="005B73D5">
        <w:rPr>
          <w:sz w:val="28"/>
          <w:szCs w:val="28"/>
        </w:rPr>
        <w:softHyphen/>
        <w:t>вительство» — правительства, профсоюзов и объединений предпринимателей).</w:t>
      </w:r>
    </w:p>
    <w:p w:rsidR="00C460A9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 xml:space="preserve">Напротив, в ЕС, как указывалось выше, этим может похвастаться только один из пяти институтов — Совет. К такому же выводу можно прийти, если проанализировать представительство интересов во вспомогательных органах ЕС. Только в КОРЕПЕР осуществляется представительство национальных интересов государств — членов ЕС. Таким образом, большинство институтов и вспомогательных органов сообществ представляют и защищают общие интересы, интересы каждого из сообществ и ЕС в целом. Это позволяет утверждать, что европейские сообщества нельзя рассматривать как международные организации сотрудничества, к которым относятся ООН и большинство других классических ММПО, основанных на принципе координации деятельности государств-членов. Видимо, следует выделить новый тип ММПО — «международные организации интеграции», в основе которых лежит не принцип координации, а передача государствами-членами части своих суверенных прав. </w:t>
      </w:r>
    </w:p>
    <w:p w:rsidR="007720E5" w:rsidRPr="005B73D5" w:rsidRDefault="007720E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Конечно, нельзя абсолютизировать наднациональность институтов и органов ЕС. Во-первых, взаимоотношения между ЕС и ее членами в сферах, подпадающих под действие двух «опор» (ВПОБ и</w:t>
      </w:r>
      <w:r w:rsidR="00016C4F">
        <w:rPr>
          <w:sz w:val="28"/>
          <w:szCs w:val="28"/>
        </w:rPr>
        <w:t xml:space="preserve"> </w:t>
      </w:r>
      <w:r w:rsidRPr="005B73D5">
        <w:rPr>
          <w:sz w:val="28"/>
          <w:szCs w:val="28"/>
        </w:rPr>
        <w:t>ВДП), остаются международно-правовыми, так как в этих случаях государства не уступили своих суверенных прав, а придерживаются традиционных форм межправительственного сотрудни</w:t>
      </w:r>
      <w:r w:rsidRPr="005B73D5">
        <w:rPr>
          <w:sz w:val="28"/>
          <w:szCs w:val="28"/>
        </w:rPr>
        <w:softHyphen/>
        <w:t>чества. Во-вторых, порядок формирования и деятельности даже «наиболее наднациональных институтов» (Комиссии, например) ясно показывает, что правительства государств-членов сохраняют серьезные рычаги влияния на них.</w:t>
      </w:r>
    </w:p>
    <w:p w:rsidR="00CE6615" w:rsidRPr="005B73D5" w:rsidRDefault="005B73D5" w:rsidP="008E77A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13511070"/>
      <w:bookmarkStart w:id="8" w:name="_Toc213570727"/>
      <w:r w:rsidRPr="005B73D5">
        <w:rPr>
          <w:rFonts w:ascii="Times New Roman" w:hAnsi="Times New Roman" w:cs="Times New Roman"/>
          <w:sz w:val="28"/>
          <w:szCs w:val="28"/>
        </w:rPr>
        <w:br w:type="page"/>
      </w:r>
      <w:r w:rsidR="000F116F" w:rsidRPr="005B73D5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  <w:bookmarkEnd w:id="8"/>
    </w:p>
    <w:p w:rsidR="005B73D5" w:rsidRPr="005B73D5" w:rsidRDefault="005B73D5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7738" w:rsidRPr="005B73D5" w:rsidRDefault="00CE5B99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Краткий обзор эволюции и содержания институционной структуры ЕС ясно показывает, что она отличается от организационной структуры типичных традиционных или классических ММПО, к которым обычно относят ООН и ее специализированные учреждения. Структура ЕС скорее напоминает структуру внутригосударственного механизма, имеющего в своем составе «парламент» и «суды», в то время как в организационную структуру клас</w:t>
      </w:r>
      <w:r w:rsidRPr="005B73D5">
        <w:rPr>
          <w:sz w:val="28"/>
          <w:szCs w:val="28"/>
        </w:rPr>
        <w:softHyphen/>
        <w:t>сических ММПО входят органы полного состава или пленарные органы («генеральные конференции или ассамблеи»), исполнительные органы, которые в универсальных ММПО имеют весьма ограниченный, по сравнению с пленарными органами</w:t>
      </w:r>
      <w:r w:rsidR="00357738" w:rsidRPr="005B73D5">
        <w:rPr>
          <w:sz w:val="28"/>
          <w:szCs w:val="28"/>
        </w:rPr>
        <w:t>.</w:t>
      </w:r>
      <w:r w:rsidRPr="005B73D5">
        <w:rPr>
          <w:sz w:val="28"/>
          <w:szCs w:val="28"/>
        </w:rPr>
        <w:t xml:space="preserve"> </w:t>
      </w:r>
    </w:p>
    <w:p w:rsidR="00CE5B99" w:rsidRPr="005B73D5" w:rsidRDefault="00CE5B99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Отмеченная близость институционной структуры ЕС устройству госу</w:t>
      </w:r>
      <w:r w:rsidRPr="005B73D5">
        <w:rPr>
          <w:sz w:val="28"/>
          <w:szCs w:val="28"/>
        </w:rPr>
        <w:softHyphen/>
        <w:t>дарства породила в науке стремление оценивать ее с точки зрения теории конституционного устройства какого-либо абстрактно взятого государства. В данном исследовании также будет проводиться сравнение некоторых особенностей институционной системы ЕС с конституционно-правовыми традициями европейских государств. Однако следует учитывать, что ЕС является международной организацией, поэтому любые принципы, лежащие в основе его институционной системы, имеют международно-правовой характер.</w:t>
      </w:r>
    </w:p>
    <w:p w:rsidR="000F116F" w:rsidRPr="005B73D5" w:rsidRDefault="00CE5B99" w:rsidP="008E77A4">
      <w:pPr>
        <w:spacing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Конечно, европейские сообщества являются международными органи</w:t>
      </w:r>
      <w:r w:rsidRPr="005B73D5">
        <w:rPr>
          <w:sz w:val="28"/>
          <w:szCs w:val="28"/>
        </w:rPr>
        <w:softHyphen/>
        <w:t>зациями, поскольку они создаются на основе международных договоров. Но это особая разновидность ММПО, имеющая отличную от классических ММПО юридическую природу.</w:t>
      </w:r>
    </w:p>
    <w:p w:rsidR="00ED47E6" w:rsidRPr="005B73D5" w:rsidRDefault="00ED47E6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Основное различие между характером международно-правовых обязательств, установленных в Договоре об учреждении ЕС, состоит в следующем. Обязательства, вытекающие из учредительных договоров трех европейских сообществ и совокупности правовых норм, содержащихся в актах институтов сообществ, составляют своеобразный правопорядок, получивший наименование «право сообщества», отличительной особенностью которого является возможность субъектов этого «права сообщества» (государств-членов, институтов ЕС, граждан и юридических лиц государств-членов) защищать свои субъективные права, вытекающие из этого правопорядка, в национальных судах и судебном органе европейских сообществ — Суде ЕС.</w:t>
      </w:r>
    </w:p>
    <w:p w:rsidR="00C460A9" w:rsidRPr="005B73D5" w:rsidRDefault="00ED47E6" w:rsidP="008E77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Однако обязательства по сотрудничеству в области ВПОБ и ВДП не отличаются таким качеством, потому что они не подпадают под юрисдикцию Суда ЕС и, следовательно, могут быть отнесены к типично международно-правовым обязательствам договорного характера.</w:t>
      </w:r>
      <w:bookmarkStart w:id="9" w:name="_Toc213511071"/>
      <w:bookmarkStart w:id="10" w:name="_Toc213570728"/>
      <w:r w:rsidR="00C460A9" w:rsidRPr="005B73D5">
        <w:rPr>
          <w:sz w:val="28"/>
          <w:szCs w:val="28"/>
        </w:rPr>
        <w:t xml:space="preserve"> </w:t>
      </w:r>
    </w:p>
    <w:p w:rsidR="000F116F" w:rsidRPr="005B73D5" w:rsidRDefault="005B73D5" w:rsidP="008E77A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br w:type="page"/>
      </w:r>
      <w:r w:rsidR="000F116F" w:rsidRPr="005B73D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9"/>
      <w:bookmarkEnd w:id="10"/>
    </w:p>
    <w:p w:rsidR="005B73D5" w:rsidRPr="005B73D5" w:rsidRDefault="005B73D5" w:rsidP="005B73D5">
      <w:pPr>
        <w:rPr>
          <w:sz w:val="28"/>
          <w:szCs w:val="28"/>
        </w:rPr>
      </w:pP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Борко Ю. А. Документы касающиеся сотрудничества между ЕС И Россией. – М.: Право, 2004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Ильин Ю. Д. Лекции по истории и праву Европейского союза. – М.: Спарк, 2002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Конституция Европейского Союза: Договор, устанавливающий Конституцию для Европы (с комментариями). – М.: Инфра- М, 2005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Крылова Е. С. Европейский парламент (правовой статус). – М.: Наука, 2003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 xml:space="preserve">Топорнин Б. Н. Европейское право: Учебник. - М.: Норма, </w:t>
      </w:r>
      <w:r w:rsidR="00D42030" w:rsidRPr="005B73D5">
        <w:rPr>
          <w:sz w:val="28"/>
          <w:szCs w:val="28"/>
        </w:rPr>
        <w:t>2004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Шеленкова Н. Б. Европейская интеграция: политика и право. – М.: Нимп, 2003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Шибаева Е. А. Право международных организаций. Вопросы теории. - М.: ИНФРА-Н, 2005</w:t>
      </w:r>
    </w:p>
    <w:p w:rsidR="00DA5111" w:rsidRPr="005B73D5" w:rsidRDefault="00DA5111" w:rsidP="008E77A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73D5">
        <w:rPr>
          <w:sz w:val="28"/>
          <w:szCs w:val="28"/>
        </w:rPr>
        <w:t>Энтин Л. М. Европейское право. Право Европейского союза и правовое обеспечение защиты прав человека: Учебник для вузов. – М.: Норма, 2005</w:t>
      </w:r>
      <w:bookmarkStart w:id="11" w:name="_GoBack"/>
      <w:bookmarkEnd w:id="11"/>
    </w:p>
    <w:sectPr w:rsidR="00DA5111" w:rsidRPr="005B73D5" w:rsidSect="008E77A4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CC" w:rsidRDefault="005878CC">
      <w:r>
        <w:separator/>
      </w:r>
    </w:p>
  </w:endnote>
  <w:endnote w:type="continuationSeparator" w:id="0">
    <w:p w:rsidR="005878CC" w:rsidRDefault="0058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A9" w:rsidRDefault="00C460A9" w:rsidP="006D6CDE">
    <w:pPr>
      <w:pStyle w:val="a4"/>
      <w:framePr w:wrap="around" w:vAnchor="text" w:hAnchor="margin" w:xAlign="right" w:y="1"/>
      <w:rPr>
        <w:rStyle w:val="a6"/>
      </w:rPr>
    </w:pPr>
  </w:p>
  <w:p w:rsidR="00C460A9" w:rsidRDefault="00C460A9" w:rsidP="007720E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A9" w:rsidRDefault="00163486" w:rsidP="006D6CD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460A9" w:rsidRDefault="00C460A9" w:rsidP="007720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CC" w:rsidRDefault="005878CC">
      <w:r>
        <w:separator/>
      </w:r>
    </w:p>
  </w:footnote>
  <w:footnote w:type="continuationSeparator" w:id="0">
    <w:p w:rsidR="005878CC" w:rsidRDefault="005878CC">
      <w:r>
        <w:continuationSeparator/>
      </w:r>
    </w:p>
  </w:footnote>
  <w:footnote w:id="1">
    <w:p w:rsidR="00C460A9" w:rsidRPr="007C296C" w:rsidRDefault="00C460A9" w:rsidP="007C296C">
      <w:pPr>
        <w:spacing w:line="360" w:lineRule="auto"/>
        <w:ind w:left="1276"/>
        <w:jc w:val="both"/>
        <w:rPr>
          <w:sz w:val="20"/>
          <w:szCs w:val="20"/>
        </w:rPr>
      </w:pPr>
      <w:r w:rsidRPr="007C296C">
        <w:rPr>
          <w:rStyle w:val="aa"/>
          <w:sz w:val="20"/>
          <w:szCs w:val="20"/>
        </w:rPr>
        <w:footnoteRef/>
      </w:r>
      <w:r w:rsidRPr="007C296C">
        <w:rPr>
          <w:sz w:val="20"/>
          <w:szCs w:val="20"/>
        </w:rPr>
        <w:t xml:space="preserve"> Ильин Ю. Д. Лекции по истории и праву Европейского союза. – М.: Спарк, 2002</w:t>
      </w:r>
      <w:r>
        <w:rPr>
          <w:sz w:val="20"/>
          <w:szCs w:val="20"/>
        </w:rPr>
        <w:t>, стр.25.</w:t>
      </w:r>
    </w:p>
    <w:p w:rsidR="005878CC" w:rsidRDefault="005878CC" w:rsidP="007C296C">
      <w:pPr>
        <w:spacing w:line="360" w:lineRule="auto"/>
        <w:ind w:left="1276"/>
        <w:jc w:val="both"/>
      </w:pPr>
    </w:p>
  </w:footnote>
  <w:footnote w:id="2">
    <w:p w:rsidR="00C460A9" w:rsidRPr="007C296C" w:rsidRDefault="00C460A9" w:rsidP="007C296C">
      <w:pPr>
        <w:spacing w:line="360" w:lineRule="auto"/>
        <w:ind w:left="1276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7C296C">
        <w:rPr>
          <w:sz w:val="20"/>
          <w:szCs w:val="20"/>
        </w:rPr>
        <w:t>Ильин Ю. Д. Лекции по истории и праву Европейского союза. – М.: Спарк, 2002</w:t>
      </w:r>
      <w:r>
        <w:rPr>
          <w:sz w:val="20"/>
          <w:szCs w:val="20"/>
        </w:rPr>
        <w:t>, стр.78.</w:t>
      </w:r>
    </w:p>
    <w:p w:rsidR="005878CC" w:rsidRDefault="005878CC" w:rsidP="007C296C">
      <w:pPr>
        <w:spacing w:line="360" w:lineRule="auto"/>
        <w:ind w:left="1276"/>
        <w:jc w:val="both"/>
      </w:pPr>
    </w:p>
  </w:footnote>
  <w:footnote w:id="3">
    <w:p w:rsidR="00C460A9" w:rsidRPr="00D42030" w:rsidRDefault="00C460A9" w:rsidP="003E71E0">
      <w:pPr>
        <w:spacing w:line="360" w:lineRule="auto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D42030">
        <w:rPr>
          <w:sz w:val="20"/>
          <w:szCs w:val="20"/>
        </w:rPr>
        <w:t>Топорнин Б. Н. Европейское право: Учебник. - М.: Норма, 2004</w:t>
      </w:r>
      <w:r>
        <w:rPr>
          <w:sz w:val="20"/>
          <w:szCs w:val="20"/>
        </w:rPr>
        <w:t>, стр.167.</w:t>
      </w:r>
    </w:p>
    <w:p w:rsidR="005878CC" w:rsidRDefault="005878CC" w:rsidP="003E71E0">
      <w:pPr>
        <w:spacing w:line="360" w:lineRule="auto"/>
        <w:jc w:val="both"/>
      </w:pPr>
    </w:p>
  </w:footnote>
  <w:footnote w:id="4">
    <w:p w:rsidR="00C460A9" w:rsidRPr="00D42030" w:rsidRDefault="00C460A9" w:rsidP="003E71E0">
      <w:pPr>
        <w:spacing w:line="360" w:lineRule="auto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D42030">
        <w:rPr>
          <w:sz w:val="20"/>
          <w:szCs w:val="20"/>
        </w:rPr>
        <w:t>Шибаева Е. А. Право международных организаций. Вопросы теории. - М.: ИНФРА-Н, 2005</w:t>
      </w:r>
      <w:r>
        <w:rPr>
          <w:sz w:val="20"/>
          <w:szCs w:val="20"/>
        </w:rPr>
        <w:t>, стр. 215.</w:t>
      </w:r>
    </w:p>
    <w:p w:rsidR="005878CC" w:rsidRDefault="005878CC" w:rsidP="003E71E0">
      <w:pPr>
        <w:spacing w:line="360" w:lineRule="auto"/>
        <w:jc w:val="both"/>
      </w:pPr>
    </w:p>
  </w:footnote>
  <w:footnote w:id="5">
    <w:p w:rsidR="00C460A9" w:rsidRPr="00C460A9" w:rsidRDefault="00C460A9" w:rsidP="003E71E0">
      <w:pPr>
        <w:spacing w:line="360" w:lineRule="auto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C460A9">
        <w:rPr>
          <w:sz w:val="20"/>
          <w:szCs w:val="20"/>
        </w:rPr>
        <w:t>Крылова Е. С. Европейский парламент (правовой статус). – М.: Наука, 2003</w:t>
      </w:r>
      <w:r>
        <w:rPr>
          <w:sz w:val="20"/>
          <w:szCs w:val="20"/>
        </w:rPr>
        <w:t>, стр.265.</w:t>
      </w:r>
    </w:p>
    <w:p w:rsidR="005878CC" w:rsidRDefault="005878CC" w:rsidP="003E71E0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BAB"/>
    <w:multiLevelType w:val="hybridMultilevel"/>
    <w:tmpl w:val="6422F8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DC40336"/>
    <w:multiLevelType w:val="hybridMultilevel"/>
    <w:tmpl w:val="C450A7B8"/>
    <w:lvl w:ilvl="0" w:tplc="594E6BB0">
      <w:start w:val="1"/>
      <w:numFmt w:val="decimal"/>
      <w:lvlText w:val="%1."/>
      <w:lvlJc w:val="left"/>
      <w:pPr>
        <w:tabs>
          <w:tab w:val="num" w:pos="1843"/>
        </w:tabs>
        <w:ind w:left="709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0E5"/>
    <w:rsid w:val="0000724A"/>
    <w:rsid w:val="00007CA9"/>
    <w:rsid w:val="000103A1"/>
    <w:rsid w:val="00013556"/>
    <w:rsid w:val="00016C4F"/>
    <w:rsid w:val="00021FE1"/>
    <w:rsid w:val="00024FF5"/>
    <w:rsid w:val="000275DE"/>
    <w:rsid w:val="00031CAA"/>
    <w:rsid w:val="0003273B"/>
    <w:rsid w:val="00032CFF"/>
    <w:rsid w:val="00041008"/>
    <w:rsid w:val="0006694A"/>
    <w:rsid w:val="00076348"/>
    <w:rsid w:val="00076DFF"/>
    <w:rsid w:val="000817A3"/>
    <w:rsid w:val="000820EF"/>
    <w:rsid w:val="000823FF"/>
    <w:rsid w:val="000843FC"/>
    <w:rsid w:val="00090913"/>
    <w:rsid w:val="000941C9"/>
    <w:rsid w:val="00094DAC"/>
    <w:rsid w:val="000A32F3"/>
    <w:rsid w:val="000A39C3"/>
    <w:rsid w:val="000A79F3"/>
    <w:rsid w:val="000B7903"/>
    <w:rsid w:val="000C7839"/>
    <w:rsid w:val="000D6861"/>
    <w:rsid w:val="000E11B0"/>
    <w:rsid w:val="000F116F"/>
    <w:rsid w:val="000F1E94"/>
    <w:rsid w:val="0010095D"/>
    <w:rsid w:val="00101A2D"/>
    <w:rsid w:val="001117AF"/>
    <w:rsid w:val="0012783F"/>
    <w:rsid w:val="0013322E"/>
    <w:rsid w:val="001339A5"/>
    <w:rsid w:val="00134CAE"/>
    <w:rsid w:val="00140BE9"/>
    <w:rsid w:val="00160587"/>
    <w:rsid w:val="00163486"/>
    <w:rsid w:val="00164BBB"/>
    <w:rsid w:val="0018030E"/>
    <w:rsid w:val="0018178E"/>
    <w:rsid w:val="00186A1B"/>
    <w:rsid w:val="0019569A"/>
    <w:rsid w:val="001A3871"/>
    <w:rsid w:val="001B0928"/>
    <w:rsid w:val="001E1BDD"/>
    <w:rsid w:val="001E475A"/>
    <w:rsid w:val="001E6B50"/>
    <w:rsid w:val="002159D6"/>
    <w:rsid w:val="00221E22"/>
    <w:rsid w:val="00234FA7"/>
    <w:rsid w:val="002402B6"/>
    <w:rsid w:val="00245E94"/>
    <w:rsid w:val="0024782A"/>
    <w:rsid w:val="0025416A"/>
    <w:rsid w:val="00261437"/>
    <w:rsid w:val="00262676"/>
    <w:rsid w:val="00262A07"/>
    <w:rsid w:val="0026502E"/>
    <w:rsid w:val="00265DB6"/>
    <w:rsid w:val="002976AB"/>
    <w:rsid w:val="002A11E1"/>
    <w:rsid w:val="002B03FF"/>
    <w:rsid w:val="002B2651"/>
    <w:rsid w:val="002C63E8"/>
    <w:rsid w:val="002D2F4D"/>
    <w:rsid w:val="002E035C"/>
    <w:rsid w:val="002E276B"/>
    <w:rsid w:val="002E38D7"/>
    <w:rsid w:val="002F6400"/>
    <w:rsid w:val="002F6F63"/>
    <w:rsid w:val="003078FB"/>
    <w:rsid w:val="00315337"/>
    <w:rsid w:val="00324D07"/>
    <w:rsid w:val="00331790"/>
    <w:rsid w:val="00341773"/>
    <w:rsid w:val="00342D3B"/>
    <w:rsid w:val="00352795"/>
    <w:rsid w:val="00357738"/>
    <w:rsid w:val="0037504B"/>
    <w:rsid w:val="003767EA"/>
    <w:rsid w:val="003A7336"/>
    <w:rsid w:val="003B1400"/>
    <w:rsid w:val="003B1B97"/>
    <w:rsid w:val="003B2057"/>
    <w:rsid w:val="003C44B6"/>
    <w:rsid w:val="003D656F"/>
    <w:rsid w:val="003D6E9F"/>
    <w:rsid w:val="003E0A51"/>
    <w:rsid w:val="003E71E0"/>
    <w:rsid w:val="003F7AD0"/>
    <w:rsid w:val="00400707"/>
    <w:rsid w:val="00402130"/>
    <w:rsid w:val="00404EF9"/>
    <w:rsid w:val="00405497"/>
    <w:rsid w:val="00410315"/>
    <w:rsid w:val="00424970"/>
    <w:rsid w:val="0042685D"/>
    <w:rsid w:val="004517CE"/>
    <w:rsid w:val="00452B6C"/>
    <w:rsid w:val="00467F2C"/>
    <w:rsid w:val="00487B08"/>
    <w:rsid w:val="004A10E6"/>
    <w:rsid w:val="004A698E"/>
    <w:rsid w:val="004D34EF"/>
    <w:rsid w:val="004D4964"/>
    <w:rsid w:val="004E0F6B"/>
    <w:rsid w:val="004E487D"/>
    <w:rsid w:val="004F49EF"/>
    <w:rsid w:val="004F6010"/>
    <w:rsid w:val="005110E3"/>
    <w:rsid w:val="0052672A"/>
    <w:rsid w:val="0053013B"/>
    <w:rsid w:val="00535E61"/>
    <w:rsid w:val="0053767A"/>
    <w:rsid w:val="00544F8E"/>
    <w:rsid w:val="0054574E"/>
    <w:rsid w:val="00547E03"/>
    <w:rsid w:val="0056053A"/>
    <w:rsid w:val="00583BB6"/>
    <w:rsid w:val="005878CC"/>
    <w:rsid w:val="005927C4"/>
    <w:rsid w:val="00593BD6"/>
    <w:rsid w:val="005A35D2"/>
    <w:rsid w:val="005A7F49"/>
    <w:rsid w:val="005B0E7C"/>
    <w:rsid w:val="005B408C"/>
    <w:rsid w:val="005B6DD3"/>
    <w:rsid w:val="005B73D5"/>
    <w:rsid w:val="005E1CD3"/>
    <w:rsid w:val="005E2379"/>
    <w:rsid w:val="005E78D4"/>
    <w:rsid w:val="005F24AA"/>
    <w:rsid w:val="005F4F53"/>
    <w:rsid w:val="005F5191"/>
    <w:rsid w:val="00600169"/>
    <w:rsid w:val="00611A87"/>
    <w:rsid w:val="00613ADE"/>
    <w:rsid w:val="006313CA"/>
    <w:rsid w:val="006361CC"/>
    <w:rsid w:val="0065343A"/>
    <w:rsid w:val="00654112"/>
    <w:rsid w:val="00660F0F"/>
    <w:rsid w:val="00666136"/>
    <w:rsid w:val="00681226"/>
    <w:rsid w:val="00684F57"/>
    <w:rsid w:val="006904BB"/>
    <w:rsid w:val="006928E2"/>
    <w:rsid w:val="00692CF7"/>
    <w:rsid w:val="00695551"/>
    <w:rsid w:val="006A0F38"/>
    <w:rsid w:val="006A2E12"/>
    <w:rsid w:val="006B6705"/>
    <w:rsid w:val="006C2C36"/>
    <w:rsid w:val="006C3D6E"/>
    <w:rsid w:val="006D6A10"/>
    <w:rsid w:val="006D6CDE"/>
    <w:rsid w:val="006D7D8E"/>
    <w:rsid w:val="006E3C9C"/>
    <w:rsid w:val="006E6497"/>
    <w:rsid w:val="006F0D4E"/>
    <w:rsid w:val="007005B1"/>
    <w:rsid w:val="007053C3"/>
    <w:rsid w:val="00714790"/>
    <w:rsid w:val="007401C6"/>
    <w:rsid w:val="007411E5"/>
    <w:rsid w:val="00745A24"/>
    <w:rsid w:val="007720E5"/>
    <w:rsid w:val="007753F8"/>
    <w:rsid w:val="007802D0"/>
    <w:rsid w:val="007A30F5"/>
    <w:rsid w:val="007C0CD8"/>
    <w:rsid w:val="007C296C"/>
    <w:rsid w:val="007C505E"/>
    <w:rsid w:val="007E18D0"/>
    <w:rsid w:val="007E359E"/>
    <w:rsid w:val="007F0455"/>
    <w:rsid w:val="007F13AD"/>
    <w:rsid w:val="0081422C"/>
    <w:rsid w:val="008171C0"/>
    <w:rsid w:val="008262A2"/>
    <w:rsid w:val="0082762D"/>
    <w:rsid w:val="0083177C"/>
    <w:rsid w:val="008324BD"/>
    <w:rsid w:val="00855144"/>
    <w:rsid w:val="00874EA2"/>
    <w:rsid w:val="00882AFF"/>
    <w:rsid w:val="0088367F"/>
    <w:rsid w:val="00890509"/>
    <w:rsid w:val="00894CA7"/>
    <w:rsid w:val="008A3BED"/>
    <w:rsid w:val="008C6FC8"/>
    <w:rsid w:val="008D0EB4"/>
    <w:rsid w:val="008D2655"/>
    <w:rsid w:val="008D4E4C"/>
    <w:rsid w:val="008E5649"/>
    <w:rsid w:val="008E76C3"/>
    <w:rsid w:val="008E77A4"/>
    <w:rsid w:val="00912608"/>
    <w:rsid w:val="00932C24"/>
    <w:rsid w:val="00940E62"/>
    <w:rsid w:val="00961E58"/>
    <w:rsid w:val="00962F35"/>
    <w:rsid w:val="0096646D"/>
    <w:rsid w:val="00967988"/>
    <w:rsid w:val="00970D2E"/>
    <w:rsid w:val="009721F4"/>
    <w:rsid w:val="00972E7C"/>
    <w:rsid w:val="0097632D"/>
    <w:rsid w:val="00985121"/>
    <w:rsid w:val="00986701"/>
    <w:rsid w:val="009966CE"/>
    <w:rsid w:val="009A3FDF"/>
    <w:rsid w:val="009B5CD0"/>
    <w:rsid w:val="009C36CB"/>
    <w:rsid w:val="009D4847"/>
    <w:rsid w:val="009E3C38"/>
    <w:rsid w:val="009E659F"/>
    <w:rsid w:val="009F0262"/>
    <w:rsid w:val="009F0813"/>
    <w:rsid w:val="009F615D"/>
    <w:rsid w:val="00A025EB"/>
    <w:rsid w:val="00A0793E"/>
    <w:rsid w:val="00A10823"/>
    <w:rsid w:val="00A12254"/>
    <w:rsid w:val="00A17518"/>
    <w:rsid w:val="00A21A57"/>
    <w:rsid w:val="00A2305B"/>
    <w:rsid w:val="00A26388"/>
    <w:rsid w:val="00A337AA"/>
    <w:rsid w:val="00A34CDB"/>
    <w:rsid w:val="00A36EE3"/>
    <w:rsid w:val="00A45ADB"/>
    <w:rsid w:val="00A46A44"/>
    <w:rsid w:val="00A46CB0"/>
    <w:rsid w:val="00A70753"/>
    <w:rsid w:val="00A7477A"/>
    <w:rsid w:val="00A8001F"/>
    <w:rsid w:val="00A80FF2"/>
    <w:rsid w:val="00A95F8E"/>
    <w:rsid w:val="00AA2074"/>
    <w:rsid w:val="00AB08F2"/>
    <w:rsid w:val="00AB38B6"/>
    <w:rsid w:val="00AC3AD8"/>
    <w:rsid w:val="00AC4CDE"/>
    <w:rsid w:val="00AC538A"/>
    <w:rsid w:val="00AE00C2"/>
    <w:rsid w:val="00B11A63"/>
    <w:rsid w:val="00B1270B"/>
    <w:rsid w:val="00B21DDA"/>
    <w:rsid w:val="00B22A9A"/>
    <w:rsid w:val="00B333B5"/>
    <w:rsid w:val="00B3539C"/>
    <w:rsid w:val="00B43510"/>
    <w:rsid w:val="00B52533"/>
    <w:rsid w:val="00B52A6F"/>
    <w:rsid w:val="00B67D1C"/>
    <w:rsid w:val="00B80E4C"/>
    <w:rsid w:val="00B81C64"/>
    <w:rsid w:val="00B870E3"/>
    <w:rsid w:val="00BB198C"/>
    <w:rsid w:val="00BC23A3"/>
    <w:rsid w:val="00BC5120"/>
    <w:rsid w:val="00BD7487"/>
    <w:rsid w:val="00BE0D7A"/>
    <w:rsid w:val="00BE7ABE"/>
    <w:rsid w:val="00BF1153"/>
    <w:rsid w:val="00BF2DD1"/>
    <w:rsid w:val="00BF51B6"/>
    <w:rsid w:val="00C029B7"/>
    <w:rsid w:val="00C1643E"/>
    <w:rsid w:val="00C216BE"/>
    <w:rsid w:val="00C31EEC"/>
    <w:rsid w:val="00C34777"/>
    <w:rsid w:val="00C4052A"/>
    <w:rsid w:val="00C412AD"/>
    <w:rsid w:val="00C4170B"/>
    <w:rsid w:val="00C4184C"/>
    <w:rsid w:val="00C460A9"/>
    <w:rsid w:val="00C463E5"/>
    <w:rsid w:val="00C5409E"/>
    <w:rsid w:val="00C56AB9"/>
    <w:rsid w:val="00C667D8"/>
    <w:rsid w:val="00C72A22"/>
    <w:rsid w:val="00C77D6C"/>
    <w:rsid w:val="00C86213"/>
    <w:rsid w:val="00CA61B3"/>
    <w:rsid w:val="00CB6D92"/>
    <w:rsid w:val="00CC03A5"/>
    <w:rsid w:val="00CC560C"/>
    <w:rsid w:val="00CC6C45"/>
    <w:rsid w:val="00CD07B6"/>
    <w:rsid w:val="00CD7653"/>
    <w:rsid w:val="00CD7D4F"/>
    <w:rsid w:val="00CE0899"/>
    <w:rsid w:val="00CE2475"/>
    <w:rsid w:val="00CE2580"/>
    <w:rsid w:val="00CE5B99"/>
    <w:rsid w:val="00CE6615"/>
    <w:rsid w:val="00CE6DEA"/>
    <w:rsid w:val="00CF1824"/>
    <w:rsid w:val="00CF1BFF"/>
    <w:rsid w:val="00D01B38"/>
    <w:rsid w:val="00D05262"/>
    <w:rsid w:val="00D101E8"/>
    <w:rsid w:val="00D15C73"/>
    <w:rsid w:val="00D2668C"/>
    <w:rsid w:val="00D310C2"/>
    <w:rsid w:val="00D32446"/>
    <w:rsid w:val="00D42030"/>
    <w:rsid w:val="00D447F9"/>
    <w:rsid w:val="00D5595A"/>
    <w:rsid w:val="00D5692F"/>
    <w:rsid w:val="00D603FD"/>
    <w:rsid w:val="00D62E3B"/>
    <w:rsid w:val="00D66C45"/>
    <w:rsid w:val="00D72F75"/>
    <w:rsid w:val="00D74EDC"/>
    <w:rsid w:val="00D81BC0"/>
    <w:rsid w:val="00D93011"/>
    <w:rsid w:val="00DA5111"/>
    <w:rsid w:val="00DA6455"/>
    <w:rsid w:val="00DA732F"/>
    <w:rsid w:val="00DB116B"/>
    <w:rsid w:val="00DC4495"/>
    <w:rsid w:val="00DC5190"/>
    <w:rsid w:val="00DD16D2"/>
    <w:rsid w:val="00DE12FC"/>
    <w:rsid w:val="00DE1A15"/>
    <w:rsid w:val="00DE7275"/>
    <w:rsid w:val="00DF1D0A"/>
    <w:rsid w:val="00DF7676"/>
    <w:rsid w:val="00DF7DA9"/>
    <w:rsid w:val="00E0031F"/>
    <w:rsid w:val="00E0544E"/>
    <w:rsid w:val="00E12C44"/>
    <w:rsid w:val="00E2145A"/>
    <w:rsid w:val="00E23705"/>
    <w:rsid w:val="00E44EB9"/>
    <w:rsid w:val="00E4786A"/>
    <w:rsid w:val="00E55953"/>
    <w:rsid w:val="00E81C75"/>
    <w:rsid w:val="00E90AF1"/>
    <w:rsid w:val="00E92EA5"/>
    <w:rsid w:val="00EA023F"/>
    <w:rsid w:val="00ED145F"/>
    <w:rsid w:val="00ED2ACB"/>
    <w:rsid w:val="00ED3432"/>
    <w:rsid w:val="00ED47E6"/>
    <w:rsid w:val="00ED576E"/>
    <w:rsid w:val="00EE7CD1"/>
    <w:rsid w:val="00EF72D3"/>
    <w:rsid w:val="00F02166"/>
    <w:rsid w:val="00F12976"/>
    <w:rsid w:val="00F169D4"/>
    <w:rsid w:val="00F2545C"/>
    <w:rsid w:val="00F26E55"/>
    <w:rsid w:val="00F2770B"/>
    <w:rsid w:val="00F351AA"/>
    <w:rsid w:val="00F36E60"/>
    <w:rsid w:val="00F4167A"/>
    <w:rsid w:val="00F47CA2"/>
    <w:rsid w:val="00F54399"/>
    <w:rsid w:val="00F723DD"/>
    <w:rsid w:val="00F760AD"/>
    <w:rsid w:val="00F870EC"/>
    <w:rsid w:val="00FA5903"/>
    <w:rsid w:val="00FA6195"/>
    <w:rsid w:val="00FC37A3"/>
    <w:rsid w:val="00FC3ACF"/>
    <w:rsid w:val="00FC4C01"/>
    <w:rsid w:val="00FD2C09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CDCCB8-31AB-4342-8F52-510F928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0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toc 2"/>
    <w:basedOn w:val="a"/>
    <w:next w:val="a"/>
    <w:autoRedefine/>
    <w:uiPriority w:val="39"/>
    <w:semiHidden/>
    <w:rsid w:val="00CE6615"/>
    <w:rPr>
      <w:b/>
    </w:rPr>
  </w:style>
  <w:style w:type="paragraph" w:customStyle="1" w:styleId="11">
    <w:name w:val="Стиль1"/>
    <w:basedOn w:val="1"/>
    <w:rsid w:val="00B80E4C"/>
    <w:rPr>
      <w:rFonts w:ascii="Times New Roman" w:hAnsi="Times New Roman"/>
      <w:sz w:val="28"/>
      <w:szCs w:val="28"/>
    </w:rPr>
  </w:style>
  <w:style w:type="paragraph" w:customStyle="1" w:styleId="20">
    <w:name w:val="Стиль2"/>
    <w:basedOn w:val="a"/>
    <w:rsid w:val="007053C3"/>
    <w:pPr>
      <w:suppressAutoHyphens/>
      <w:spacing w:line="360" w:lineRule="auto"/>
      <w:ind w:firstLine="709"/>
      <w:jc w:val="both"/>
    </w:pPr>
    <w:rPr>
      <w:color w:val="000000"/>
    </w:rPr>
  </w:style>
  <w:style w:type="paragraph" w:styleId="a3">
    <w:name w:val="Normal (Web)"/>
    <w:basedOn w:val="a"/>
    <w:uiPriority w:val="99"/>
    <w:rsid w:val="007720E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720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720E5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016C4F"/>
    <w:pPr>
      <w:tabs>
        <w:tab w:val="right" w:leader="dot" w:pos="9347"/>
      </w:tabs>
      <w:spacing w:line="360" w:lineRule="auto"/>
      <w:ind w:firstLine="709"/>
      <w:jc w:val="center"/>
    </w:pPr>
    <w:rPr>
      <w:sz w:val="28"/>
      <w:szCs w:val="28"/>
    </w:rPr>
  </w:style>
  <w:style w:type="character" w:styleId="a7">
    <w:name w:val="Hyperlink"/>
    <w:uiPriority w:val="99"/>
    <w:rsid w:val="0010095D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7C296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7C29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Организационная структура относится к числу существенных элементов самого понятия международной межправительственной организации (далее — ММПО)</vt:lpstr>
    </vt:vector>
  </TitlesOfParts>
  <Company>*</Company>
  <LinksUpToDate>false</LinksUpToDate>
  <CharactersWithSpaces>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Организационная структура относится к числу существенных элементов самого понятия международной межправительственной организации (далее — ММПО)</dc:title>
  <dc:subject/>
  <dc:creator>Serg</dc:creator>
  <cp:keywords/>
  <dc:description/>
  <cp:lastModifiedBy>admin</cp:lastModifiedBy>
  <cp:revision>2</cp:revision>
  <dcterms:created xsi:type="dcterms:W3CDTF">2014-03-07T02:32:00Z</dcterms:created>
  <dcterms:modified xsi:type="dcterms:W3CDTF">2014-03-07T02:32:00Z</dcterms:modified>
</cp:coreProperties>
</file>