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915" w:rsidRDefault="00C85915">
      <w:pPr>
        <w:pStyle w:val="a3"/>
        <w:jc w:val="center"/>
        <w:rPr>
          <w:rFonts w:eastAsia="MS Mincho"/>
          <w:b/>
          <w:sz w:val="28"/>
        </w:rPr>
      </w:pPr>
      <w:r>
        <w:rPr>
          <w:rFonts w:eastAsia="MS Mincho"/>
          <w:b/>
          <w:sz w:val="28"/>
        </w:rPr>
        <w:t>МИНИСТЕРСТВО ОБРАЗОВАНИЯ УКРАИНЫ</w:t>
      </w:r>
    </w:p>
    <w:p w:rsidR="00C85915" w:rsidRDefault="00C85915">
      <w:pPr>
        <w:pStyle w:val="a3"/>
        <w:jc w:val="center"/>
        <w:rPr>
          <w:rFonts w:eastAsia="MS Mincho"/>
          <w:b/>
        </w:rPr>
      </w:pPr>
    </w:p>
    <w:p w:rsidR="00C85915" w:rsidRDefault="00C85915">
      <w:pPr>
        <w:pStyle w:val="a3"/>
        <w:jc w:val="center"/>
        <w:rPr>
          <w:rFonts w:eastAsia="MS Mincho"/>
          <w:b/>
        </w:rPr>
      </w:pPr>
    </w:p>
    <w:p w:rsidR="00C85915" w:rsidRDefault="00C85915">
      <w:pPr>
        <w:pStyle w:val="a3"/>
        <w:jc w:val="center"/>
        <w:rPr>
          <w:rFonts w:eastAsia="MS Mincho"/>
          <w:b/>
          <w:sz w:val="28"/>
        </w:rPr>
      </w:pPr>
      <w:r>
        <w:rPr>
          <w:rFonts w:eastAsia="MS Mincho"/>
          <w:b/>
          <w:sz w:val="28"/>
        </w:rPr>
        <w:t>Севастопольский</w:t>
      </w:r>
      <w:r>
        <w:rPr>
          <w:rFonts w:eastAsia="MS Mincho"/>
          <w:b/>
          <w:sz w:val="28"/>
        </w:rPr>
        <w:tab/>
        <w:t xml:space="preserve"> Государственный Технический Университет</w:t>
      </w:r>
    </w:p>
    <w:p w:rsidR="00C85915" w:rsidRDefault="00C85915">
      <w:pPr>
        <w:pStyle w:val="a3"/>
        <w:jc w:val="center"/>
        <w:rPr>
          <w:rFonts w:eastAsia="MS Mincho"/>
          <w:b/>
          <w:sz w:val="24"/>
        </w:rPr>
      </w:pPr>
    </w:p>
    <w:p w:rsidR="00C85915" w:rsidRDefault="00C85915">
      <w:pPr>
        <w:pStyle w:val="a3"/>
        <w:jc w:val="center"/>
        <w:rPr>
          <w:rFonts w:eastAsia="MS Mincho"/>
          <w:b/>
          <w:sz w:val="24"/>
        </w:rPr>
      </w:pPr>
    </w:p>
    <w:p w:rsidR="00C85915" w:rsidRDefault="00C85915">
      <w:pPr>
        <w:pStyle w:val="a3"/>
        <w:jc w:val="center"/>
        <w:rPr>
          <w:rFonts w:eastAsia="MS Mincho"/>
          <w:b/>
          <w:sz w:val="28"/>
        </w:rPr>
      </w:pPr>
      <w:r>
        <w:rPr>
          <w:rFonts w:eastAsia="MS Mincho"/>
          <w:b/>
          <w:sz w:val="28"/>
        </w:rPr>
        <w:t>Кафедра «Учета и аудита»</w:t>
      </w:r>
    </w:p>
    <w:p w:rsidR="00C85915" w:rsidRDefault="00C85915">
      <w:pPr>
        <w:pStyle w:val="a3"/>
        <w:jc w:val="center"/>
        <w:rPr>
          <w:rFonts w:eastAsia="MS Mincho"/>
          <w:sz w:val="24"/>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jc w:val="center"/>
        <w:rPr>
          <w:rFonts w:eastAsia="MS Mincho"/>
          <w:b/>
          <w:sz w:val="28"/>
        </w:rPr>
      </w:pPr>
      <w:r>
        <w:rPr>
          <w:rFonts w:eastAsia="MS Mincho"/>
          <w:b/>
          <w:sz w:val="28"/>
        </w:rPr>
        <w:t>РЕФЕРАТ</w:t>
      </w:r>
    </w:p>
    <w:p w:rsidR="00C85915" w:rsidRDefault="00C85915">
      <w:pPr>
        <w:pStyle w:val="a3"/>
        <w:jc w:val="center"/>
        <w:rPr>
          <w:rFonts w:eastAsia="MS Mincho"/>
          <w:b/>
          <w:sz w:val="28"/>
        </w:rPr>
      </w:pPr>
    </w:p>
    <w:p w:rsidR="00C85915" w:rsidRDefault="00C85915">
      <w:pPr>
        <w:pStyle w:val="a3"/>
        <w:jc w:val="center"/>
        <w:rPr>
          <w:rFonts w:eastAsia="MS Mincho"/>
          <w:b/>
          <w:sz w:val="24"/>
        </w:rPr>
      </w:pPr>
      <w:r>
        <w:rPr>
          <w:rFonts w:eastAsia="MS Mincho"/>
          <w:b/>
          <w:sz w:val="24"/>
        </w:rPr>
        <w:t xml:space="preserve">По дисциплине « Бухгалтерский учет и аудит » </w:t>
      </w:r>
    </w:p>
    <w:p w:rsidR="00C85915" w:rsidRDefault="00C85915">
      <w:pPr>
        <w:pStyle w:val="a3"/>
        <w:jc w:val="center"/>
        <w:rPr>
          <w:rFonts w:eastAsia="MS Mincho"/>
          <w:b/>
          <w:sz w:val="24"/>
        </w:rPr>
      </w:pPr>
      <w:r>
        <w:rPr>
          <w:rFonts w:eastAsia="MS Mincho"/>
          <w:b/>
          <w:sz w:val="24"/>
        </w:rPr>
        <w:t>на тему «Принципы оценки необоротных активов предприятия в международной практике и в Украине»</w:t>
      </w: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jc w:val="right"/>
        <w:rPr>
          <w:rFonts w:eastAsia="MS Mincho"/>
        </w:rPr>
      </w:pPr>
    </w:p>
    <w:p w:rsidR="00C85915" w:rsidRDefault="00C85915">
      <w:pPr>
        <w:pStyle w:val="a3"/>
        <w:jc w:val="right"/>
        <w:rPr>
          <w:rFonts w:eastAsia="MS Mincho"/>
        </w:rPr>
      </w:pPr>
    </w:p>
    <w:p w:rsidR="00C85915" w:rsidRDefault="00C85915">
      <w:pPr>
        <w:pStyle w:val="a3"/>
        <w:jc w:val="right"/>
        <w:rPr>
          <w:rFonts w:eastAsia="MS Mincho"/>
        </w:rPr>
      </w:pPr>
    </w:p>
    <w:p w:rsidR="00C85915" w:rsidRDefault="00C85915">
      <w:pPr>
        <w:pStyle w:val="a3"/>
        <w:jc w:val="right"/>
        <w:rPr>
          <w:rFonts w:eastAsia="MS Mincho"/>
        </w:rPr>
      </w:pPr>
    </w:p>
    <w:p w:rsidR="00C85915" w:rsidRDefault="00C85915">
      <w:pPr>
        <w:pStyle w:val="a3"/>
        <w:jc w:val="right"/>
        <w:rPr>
          <w:rFonts w:eastAsia="MS Mincho"/>
          <w:b/>
          <w:sz w:val="24"/>
        </w:rPr>
      </w:pPr>
      <w:r>
        <w:rPr>
          <w:rFonts w:eastAsia="MS Mincho"/>
          <w:b/>
          <w:sz w:val="24"/>
        </w:rPr>
        <w:t>Исполнитель: студент группы АУ-33</w:t>
      </w:r>
    </w:p>
    <w:p w:rsidR="00C85915" w:rsidRDefault="00C85915">
      <w:pPr>
        <w:pStyle w:val="a3"/>
        <w:ind w:left="4956"/>
        <w:rPr>
          <w:rFonts w:eastAsia="MS Mincho"/>
          <w:b/>
          <w:sz w:val="24"/>
        </w:rPr>
      </w:pPr>
      <w:r>
        <w:rPr>
          <w:rFonts w:eastAsia="MS Mincho"/>
          <w:b/>
          <w:sz w:val="24"/>
        </w:rPr>
        <w:t xml:space="preserve">    кафедры «учет и аудит»</w:t>
      </w:r>
    </w:p>
    <w:p w:rsidR="00C85915" w:rsidRDefault="00C85915">
      <w:pPr>
        <w:pStyle w:val="a3"/>
        <w:ind w:left="1416" w:firstLine="708"/>
        <w:jc w:val="right"/>
        <w:rPr>
          <w:rFonts w:eastAsia="MS Mincho"/>
          <w:b/>
          <w:sz w:val="24"/>
        </w:rPr>
      </w:pPr>
      <w:r>
        <w:rPr>
          <w:rFonts w:eastAsia="MS Mincho"/>
          <w:b/>
          <w:sz w:val="24"/>
        </w:rPr>
        <w:t xml:space="preserve">  </w:t>
      </w:r>
      <w:r>
        <w:rPr>
          <w:rFonts w:eastAsia="MS Mincho"/>
          <w:b/>
          <w:sz w:val="24"/>
        </w:rPr>
        <w:tab/>
        <w:t xml:space="preserve">      специальности «учет и аудит»</w:t>
      </w:r>
    </w:p>
    <w:p w:rsidR="00C85915" w:rsidRDefault="00C85915">
      <w:pPr>
        <w:pStyle w:val="a3"/>
        <w:ind w:left="4956"/>
        <w:rPr>
          <w:rFonts w:eastAsia="MS Mincho"/>
          <w:b/>
          <w:sz w:val="24"/>
        </w:rPr>
      </w:pPr>
      <w:r>
        <w:rPr>
          <w:rFonts w:eastAsia="MS Mincho"/>
          <w:b/>
          <w:sz w:val="24"/>
        </w:rPr>
        <w:t xml:space="preserve">    Леоненкова Ирина Викторовна</w:t>
      </w:r>
    </w:p>
    <w:p w:rsidR="00C85915" w:rsidRDefault="00C85915">
      <w:pPr>
        <w:pStyle w:val="a3"/>
        <w:jc w:val="right"/>
        <w:rPr>
          <w:rFonts w:eastAsia="MS Mincho"/>
          <w:b/>
          <w:sz w:val="24"/>
        </w:rPr>
      </w:pPr>
    </w:p>
    <w:p w:rsidR="00C85915" w:rsidRDefault="00C85915">
      <w:pPr>
        <w:pStyle w:val="a3"/>
        <w:ind w:left="4248"/>
        <w:rPr>
          <w:rFonts w:eastAsia="MS Mincho"/>
          <w:b/>
          <w:sz w:val="24"/>
        </w:rPr>
      </w:pPr>
      <w:r>
        <w:rPr>
          <w:rFonts w:eastAsia="MS Mincho"/>
          <w:b/>
          <w:sz w:val="24"/>
        </w:rPr>
        <w:t xml:space="preserve">    Проверил: </w:t>
      </w:r>
    </w:p>
    <w:p w:rsidR="00C85915" w:rsidRDefault="00C85915">
      <w:pPr>
        <w:pStyle w:val="a3"/>
        <w:jc w:val="right"/>
        <w:rPr>
          <w:rFonts w:eastAsia="MS Mincho"/>
        </w:rPr>
      </w:pPr>
    </w:p>
    <w:p w:rsidR="00C85915" w:rsidRDefault="00C85915">
      <w:pPr>
        <w:pStyle w:val="a3"/>
        <w:jc w:val="right"/>
        <w:rPr>
          <w:rFonts w:eastAsia="MS Mincho"/>
        </w:rPr>
      </w:pPr>
    </w:p>
    <w:p w:rsidR="00C85915" w:rsidRDefault="00C85915">
      <w:pPr>
        <w:pStyle w:val="a3"/>
        <w:rPr>
          <w:rFonts w:eastAsia="MS Mincho"/>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sz w:val="24"/>
        </w:rPr>
      </w:pPr>
    </w:p>
    <w:p w:rsidR="00C85915" w:rsidRDefault="00C85915">
      <w:pPr>
        <w:pStyle w:val="a3"/>
        <w:jc w:val="center"/>
        <w:rPr>
          <w:rFonts w:eastAsia="MS Mincho"/>
          <w:b/>
          <w:sz w:val="24"/>
        </w:rPr>
      </w:pPr>
      <w:r>
        <w:rPr>
          <w:rFonts w:eastAsia="MS Mincho"/>
          <w:b/>
          <w:sz w:val="24"/>
        </w:rPr>
        <w:t>Севастополь 2001</w:t>
      </w:r>
    </w:p>
    <w:p w:rsidR="00C85915" w:rsidRDefault="00C85915">
      <w:pPr>
        <w:pStyle w:val="3"/>
      </w:pPr>
      <w:r>
        <w:t>СОДЕРЖАНИЕ</w:t>
      </w:r>
    </w:p>
    <w:p w:rsidR="00C85915" w:rsidRDefault="00C85915">
      <w:pPr>
        <w:jc w:val="center"/>
        <w:rPr>
          <w:sz w:val="28"/>
        </w:rPr>
      </w:pPr>
    </w:p>
    <w:p w:rsidR="00C85915" w:rsidRDefault="00C85915">
      <w:pPr>
        <w:jc w:val="right"/>
        <w:rPr>
          <w:sz w:val="28"/>
        </w:rPr>
      </w:pPr>
      <w:r>
        <w:rPr>
          <w:sz w:val="28"/>
        </w:rPr>
        <w:t>Стр.</w:t>
      </w:r>
    </w:p>
    <w:p w:rsidR="00C85915" w:rsidRDefault="00C85915">
      <w:pPr>
        <w:pStyle w:val="4"/>
        <w:rPr>
          <w:b/>
        </w:rPr>
      </w:pPr>
      <w:r>
        <w:tab/>
      </w:r>
      <w:r>
        <w:rPr>
          <w:b/>
        </w:rPr>
        <w:t>Введение</w:t>
      </w:r>
    </w:p>
    <w:p w:rsidR="00C85915" w:rsidRDefault="00C85915">
      <w:pPr>
        <w:rPr>
          <w:b/>
          <w:sz w:val="28"/>
        </w:rPr>
      </w:pPr>
    </w:p>
    <w:p w:rsidR="00C85915" w:rsidRDefault="00C85915">
      <w:pPr>
        <w:rPr>
          <w:b/>
          <w:sz w:val="28"/>
        </w:rPr>
      </w:pPr>
      <w:r>
        <w:rPr>
          <w:rFonts w:eastAsia="MS Mincho"/>
          <w:b/>
          <w:sz w:val="28"/>
        </w:rPr>
        <w:t>1.</w:t>
      </w:r>
      <w:r>
        <w:rPr>
          <w:rFonts w:eastAsia="MS Mincho"/>
          <w:b/>
          <w:sz w:val="28"/>
        </w:rPr>
        <w:tab/>
        <w:t>Состав необоротных активов предприятия…………….……………4</w:t>
      </w:r>
    </w:p>
    <w:p w:rsidR="00C85915" w:rsidRDefault="00C85915">
      <w:pPr>
        <w:rPr>
          <w:b/>
          <w:sz w:val="28"/>
        </w:rPr>
      </w:pPr>
    </w:p>
    <w:p w:rsidR="00C85915" w:rsidRDefault="00C85915">
      <w:pPr>
        <w:rPr>
          <w:b/>
          <w:sz w:val="28"/>
        </w:rPr>
      </w:pPr>
      <w:r>
        <w:rPr>
          <w:rFonts w:eastAsia="MS Mincho"/>
          <w:b/>
          <w:sz w:val="28"/>
        </w:rPr>
        <w:t>2.</w:t>
      </w:r>
      <w:r>
        <w:rPr>
          <w:rFonts w:eastAsia="MS Mincho"/>
          <w:b/>
          <w:sz w:val="28"/>
        </w:rPr>
        <w:tab/>
        <w:t>Принципы оценки основных средств…………………………………</w:t>
      </w:r>
      <w:r>
        <w:rPr>
          <w:b/>
          <w:sz w:val="28"/>
        </w:rPr>
        <w:t>5</w:t>
      </w:r>
    </w:p>
    <w:p w:rsidR="00C85915" w:rsidRDefault="00C85915">
      <w:pPr>
        <w:rPr>
          <w:b/>
          <w:sz w:val="28"/>
        </w:rPr>
      </w:pPr>
    </w:p>
    <w:p w:rsidR="00C85915" w:rsidRDefault="00C85915">
      <w:pPr>
        <w:rPr>
          <w:b/>
          <w:sz w:val="28"/>
        </w:rPr>
      </w:pPr>
      <w:r>
        <w:rPr>
          <w:rFonts w:eastAsia="MS Mincho"/>
          <w:b/>
          <w:sz w:val="28"/>
        </w:rPr>
        <w:t>3.</w:t>
      </w:r>
      <w:r>
        <w:rPr>
          <w:rFonts w:eastAsia="MS Mincho"/>
          <w:b/>
          <w:sz w:val="28"/>
        </w:rPr>
        <w:tab/>
        <w:t>Нематериальные активы предприятия, их оценка.</w:t>
      </w:r>
      <w:r>
        <w:rPr>
          <w:b/>
          <w:sz w:val="28"/>
        </w:rPr>
        <w:t>…………………7</w:t>
      </w:r>
    </w:p>
    <w:p w:rsidR="00C85915" w:rsidRDefault="00C85915">
      <w:pPr>
        <w:rPr>
          <w:b/>
          <w:sz w:val="28"/>
        </w:rPr>
      </w:pPr>
    </w:p>
    <w:p w:rsidR="00C85915" w:rsidRDefault="00C85915">
      <w:pPr>
        <w:rPr>
          <w:rFonts w:eastAsia="MS Mincho"/>
          <w:b/>
          <w:sz w:val="28"/>
          <w:lang w:val="en-US"/>
        </w:rPr>
      </w:pPr>
      <w:r>
        <w:rPr>
          <w:rFonts w:eastAsia="MS Mincho"/>
          <w:b/>
          <w:sz w:val="28"/>
        </w:rPr>
        <w:t>4.</w:t>
      </w:r>
      <w:r>
        <w:rPr>
          <w:rFonts w:eastAsia="MS Mincho"/>
          <w:b/>
          <w:sz w:val="28"/>
        </w:rPr>
        <w:tab/>
        <w:t xml:space="preserve">Принципы оценки долгосрочных финансовых инвестиций и </w:t>
      </w:r>
    </w:p>
    <w:p w:rsidR="00C85915" w:rsidRDefault="00C85915">
      <w:pPr>
        <w:rPr>
          <w:b/>
          <w:sz w:val="28"/>
        </w:rPr>
      </w:pPr>
      <w:r>
        <w:rPr>
          <w:rFonts w:eastAsia="MS Mincho"/>
          <w:b/>
          <w:sz w:val="28"/>
          <w:lang w:val="en-US"/>
        </w:rPr>
        <w:t xml:space="preserve">  </w:t>
      </w:r>
      <w:r>
        <w:rPr>
          <w:rFonts w:eastAsia="MS Mincho"/>
          <w:b/>
          <w:sz w:val="28"/>
          <w:lang w:val="en-US"/>
        </w:rPr>
        <w:tab/>
      </w:r>
      <w:r>
        <w:rPr>
          <w:rFonts w:eastAsia="MS Mincho"/>
          <w:b/>
          <w:sz w:val="28"/>
        </w:rPr>
        <w:t>долгосрочной дебиторской задолжности.</w:t>
      </w:r>
      <w:r>
        <w:rPr>
          <w:b/>
          <w:sz w:val="28"/>
        </w:rPr>
        <w:t>…………………………….10</w:t>
      </w:r>
    </w:p>
    <w:p w:rsidR="00C85915" w:rsidRDefault="00C85915">
      <w:pPr>
        <w:rPr>
          <w:b/>
          <w:sz w:val="28"/>
        </w:rPr>
      </w:pPr>
    </w:p>
    <w:p w:rsidR="00C85915" w:rsidRDefault="00C85915">
      <w:pPr>
        <w:rPr>
          <w:b/>
          <w:sz w:val="28"/>
        </w:rPr>
      </w:pPr>
      <w:r>
        <w:rPr>
          <w:b/>
          <w:sz w:val="28"/>
        </w:rPr>
        <w:t>5.</w:t>
      </w:r>
      <w:r>
        <w:rPr>
          <w:b/>
          <w:sz w:val="28"/>
        </w:rPr>
        <w:tab/>
      </w:r>
      <w:r>
        <w:rPr>
          <w:rFonts w:eastAsia="MS Mincho"/>
          <w:b/>
          <w:sz w:val="28"/>
        </w:rPr>
        <w:t>Отсроченные налоговые активы, способы их оценки.</w:t>
      </w:r>
      <w:r>
        <w:rPr>
          <w:b/>
          <w:sz w:val="28"/>
        </w:rPr>
        <w:t>……………..11</w:t>
      </w:r>
    </w:p>
    <w:p w:rsidR="00C85915" w:rsidRDefault="00C85915">
      <w:pPr>
        <w:rPr>
          <w:b/>
          <w:sz w:val="28"/>
        </w:rPr>
      </w:pPr>
    </w:p>
    <w:p w:rsidR="00C85915" w:rsidRDefault="00C85915">
      <w:pPr>
        <w:rPr>
          <w:rFonts w:eastAsia="MS Mincho"/>
          <w:b/>
          <w:sz w:val="28"/>
        </w:rPr>
      </w:pPr>
    </w:p>
    <w:p w:rsidR="00C85915" w:rsidRDefault="00C85915">
      <w:pPr>
        <w:pStyle w:val="1"/>
        <w:jc w:val="left"/>
      </w:pPr>
      <w:r>
        <w:t>Заключение……………………………………………………………….12</w:t>
      </w:r>
    </w:p>
    <w:p w:rsidR="00C85915" w:rsidRDefault="00C85915">
      <w:pPr>
        <w:rPr>
          <w:rFonts w:eastAsia="MS Mincho"/>
          <w:b/>
          <w:sz w:val="28"/>
          <w:lang w:val="en-US"/>
        </w:rPr>
      </w:pPr>
    </w:p>
    <w:p w:rsidR="00C85915" w:rsidRDefault="00C85915">
      <w:pPr>
        <w:ind w:firstLine="708"/>
        <w:rPr>
          <w:rFonts w:eastAsia="MS Mincho"/>
        </w:rPr>
      </w:pPr>
      <w:r>
        <w:rPr>
          <w:rFonts w:eastAsia="MS Mincho"/>
          <w:b/>
          <w:sz w:val="28"/>
        </w:rPr>
        <w:t>Список используемых источников…………………………………….</w:t>
      </w:r>
      <w:r>
        <w:rPr>
          <w:rFonts w:eastAsia="MS Mincho"/>
          <w:b/>
        </w:rPr>
        <w:t>13</w:t>
      </w: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jc w:val="center"/>
        <w:rPr>
          <w:rFonts w:eastAsia="MS Mincho"/>
          <w:b/>
          <w:sz w:val="28"/>
        </w:rPr>
      </w:pPr>
    </w:p>
    <w:p w:rsidR="00C85915" w:rsidRDefault="00C85915">
      <w:pPr>
        <w:pStyle w:val="a3"/>
        <w:jc w:val="center"/>
        <w:rPr>
          <w:rFonts w:eastAsia="MS Mincho"/>
          <w:b/>
          <w:sz w:val="28"/>
        </w:rPr>
      </w:pPr>
    </w:p>
    <w:p w:rsidR="00C85915" w:rsidRDefault="00C85915">
      <w:pPr>
        <w:pStyle w:val="a3"/>
        <w:jc w:val="center"/>
        <w:rPr>
          <w:rFonts w:eastAsia="MS Mincho"/>
          <w:b/>
          <w:sz w:val="28"/>
        </w:rPr>
      </w:pPr>
      <w:r>
        <w:rPr>
          <w:rFonts w:eastAsia="MS Mincho"/>
          <w:b/>
          <w:sz w:val="28"/>
        </w:rPr>
        <w:t>Введение</w:t>
      </w:r>
    </w:p>
    <w:p w:rsidR="00C85915" w:rsidRDefault="00C85915">
      <w:pPr>
        <w:pStyle w:val="a3"/>
        <w:jc w:val="both"/>
        <w:rPr>
          <w:rFonts w:eastAsia="MS Mincho"/>
          <w:sz w:val="24"/>
        </w:rPr>
      </w:pPr>
    </w:p>
    <w:p w:rsidR="00C85915" w:rsidRDefault="00C85915">
      <w:pPr>
        <w:pStyle w:val="a3"/>
        <w:ind w:firstLine="708"/>
        <w:jc w:val="both"/>
        <w:rPr>
          <w:rFonts w:eastAsia="MS Mincho"/>
          <w:sz w:val="24"/>
        </w:rPr>
      </w:pPr>
      <w:r>
        <w:rPr>
          <w:rFonts w:eastAsia="MS Mincho"/>
          <w:sz w:val="24"/>
        </w:rPr>
        <w:t>Формирование рыночных отношений в Украине открывает новые возможности использования бухгалтерского учета в управлении предприятием. Для обеспечения четкого управления предприятиями требуются изменения бухгалтерского учета, его максимальное приближение к международным стандартам.</w:t>
      </w:r>
    </w:p>
    <w:p w:rsidR="00C85915" w:rsidRDefault="00C85915">
      <w:pPr>
        <w:pStyle w:val="a3"/>
        <w:ind w:firstLine="708"/>
        <w:jc w:val="both"/>
        <w:rPr>
          <w:rFonts w:eastAsia="MS Mincho"/>
          <w:sz w:val="24"/>
        </w:rPr>
      </w:pPr>
      <w:r>
        <w:rPr>
          <w:rFonts w:eastAsia="MS Mincho"/>
          <w:sz w:val="24"/>
        </w:rPr>
        <w:t>Международный учет охватывает область бухгалтерского учета и отчетности, оперативного учета, управления хозяйственной деятельностью. Так руководство предприятия (фирмы) контролирует рациональность использования имеющихся ресурсов, рентабельность (т. е получение прибыли, достаточной для привлечения и удержания вложения капитала), ликвидность (достаточность средств, для  своевременного погашения за должности по обязательствам), планирование и прогнозирование дальнейшего повышения эффективности деятельности предприятия.</w:t>
      </w:r>
    </w:p>
    <w:p w:rsidR="00C85915" w:rsidRDefault="00C85915">
      <w:pPr>
        <w:pStyle w:val="a3"/>
        <w:ind w:firstLine="708"/>
        <w:jc w:val="both"/>
        <w:rPr>
          <w:rFonts w:eastAsia="MS Mincho"/>
          <w:sz w:val="24"/>
        </w:rPr>
      </w:pPr>
      <w:r>
        <w:rPr>
          <w:rFonts w:eastAsia="MS Mincho"/>
          <w:sz w:val="24"/>
        </w:rPr>
        <w:t>Возрастание роли бухгалтерского учета обусловлено и усложнением организационных форм современного бизнеса, в результате чего в центре внимания оказались внутренние процессы , происходящие на предприятиях.</w:t>
      </w:r>
    </w:p>
    <w:p w:rsidR="00C85915" w:rsidRDefault="00C85915">
      <w:pPr>
        <w:pStyle w:val="a3"/>
        <w:jc w:val="both"/>
        <w:rPr>
          <w:rFonts w:eastAsia="MS Mincho"/>
          <w:sz w:val="24"/>
        </w:rPr>
      </w:pPr>
      <w:r>
        <w:rPr>
          <w:rFonts w:eastAsia="MS Mincho"/>
          <w:sz w:val="24"/>
        </w:rPr>
        <w:t>Бухгалтерский учет обеспечивает информацию, которая используется не только для внутреннего управления , но и внешними потребителями (налоговыми службами, банками, инвесторами, деловыми партнерами).</w:t>
      </w:r>
    </w:p>
    <w:p w:rsidR="00C85915" w:rsidRDefault="00C85915">
      <w:pPr>
        <w:pStyle w:val="a3"/>
        <w:ind w:firstLine="708"/>
        <w:jc w:val="both"/>
        <w:rPr>
          <w:rFonts w:eastAsia="MS Mincho"/>
          <w:sz w:val="24"/>
        </w:rPr>
      </w:pPr>
      <w:r>
        <w:rPr>
          <w:rFonts w:eastAsia="MS Mincho"/>
          <w:sz w:val="24"/>
        </w:rPr>
        <w:t>Так, фактические и потенциальные инвесторы тщательно изучают баланс и другую финансовую отчетность предприятия, что позволяет им судить о выгодности помещения своих капиталов в предприятие.</w:t>
      </w:r>
    </w:p>
    <w:p w:rsidR="00C85915" w:rsidRDefault="00C85915">
      <w:pPr>
        <w:pStyle w:val="a3"/>
        <w:ind w:firstLine="708"/>
        <w:jc w:val="both"/>
        <w:rPr>
          <w:rFonts w:eastAsia="MS Mincho"/>
          <w:sz w:val="24"/>
        </w:rPr>
      </w:pPr>
      <w:r>
        <w:rPr>
          <w:rFonts w:eastAsia="MS Mincho"/>
          <w:sz w:val="24"/>
        </w:rPr>
        <w:t xml:space="preserve">И в связи с этим финансовая отчетность должна содержать всю информацию о фактических и потенциальных последствиях хозяйственных операций и событий способных повлиять на решения, принимаемые на ее основе. Это один из принципов бухгалтерского учета и финансовой отчетности. Но также для того, чтобы отчетность была составлена верно, необходимо правильно оценивать активы предприятия. Необходимо применять в бухгалтерском учете такие методы оценки, которые должны предотвращать занижение оценки обязательств и расходов и завышения оценки активов и доходов предприятия.        </w:t>
      </w: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8"/>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center"/>
        <w:rPr>
          <w:rFonts w:eastAsia="MS Mincho"/>
          <w:b/>
          <w:sz w:val="28"/>
        </w:rPr>
      </w:pPr>
      <w:r>
        <w:rPr>
          <w:rFonts w:eastAsia="MS Mincho"/>
          <w:b/>
          <w:sz w:val="28"/>
        </w:rPr>
        <w:t>1. Состав необоротных активов предприятия.</w:t>
      </w:r>
    </w:p>
    <w:p w:rsidR="00C85915" w:rsidRDefault="00C85915">
      <w:pPr>
        <w:pStyle w:val="a3"/>
        <w:jc w:val="both"/>
        <w:rPr>
          <w:rFonts w:eastAsia="MS Mincho"/>
          <w:sz w:val="24"/>
        </w:rPr>
      </w:pPr>
    </w:p>
    <w:p w:rsidR="00C85915" w:rsidRDefault="00C85915">
      <w:pPr>
        <w:pStyle w:val="a3"/>
        <w:ind w:firstLine="708"/>
        <w:jc w:val="both"/>
        <w:rPr>
          <w:rFonts w:eastAsia="MS Mincho"/>
          <w:sz w:val="24"/>
        </w:rPr>
      </w:pPr>
      <w:r>
        <w:rPr>
          <w:rFonts w:eastAsia="MS Mincho"/>
          <w:sz w:val="24"/>
        </w:rPr>
        <w:t>Для организации своей деятельности предприятие должно иметь:</w:t>
      </w:r>
    </w:p>
    <w:p w:rsidR="00C85915" w:rsidRDefault="00C85915">
      <w:pPr>
        <w:pStyle w:val="a3"/>
        <w:jc w:val="both"/>
        <w:rPr>
          <w:rFonts w:eastAsia="MS Mincho"/>
          <w:sz w:val="24"/>
        </w:rPr>
      </w:pPr>
      <w:r>
        <w:rPr>
          <w:rFonts w:eastAsia="MS Mincho"/>
          <w:sz w:val="24"/>
        </w:rPr>
        <w:t xml:space="preserve">     </w:t>
      </w:r>
      <w:r>
        <w:rPr>
          <w:rFonts w:eastAsia="MS Mincho"/>
          <w:sz w:val="24"/>
          <w:lang w:val="en-US"/>
        </w:rPr>
        <w:tab/>
      </w:r>
      <w:r>
        <w:rPr>
          <w:rFonts w:eastAsia="MS Mincho"/>
          <w:sz w:val="24"/>
        </w:rPr>
        <w:t>а) основные средства</w:t>
      </w:r>
    </w:p>
    <w:p w:rsidR="00C85915" w:rsidRDefault="00C85915">
      <w:pPr>
        <w:pStyle w:val="a3"/>
        <w:jc w:val="both"/>
        <w:rPr>
          <w:rFonts w:eastAsia="MS Mincho"/>
          <w:sz w:val="24"/>
        </w:rPr>
      </w:pPr>
      <w:r>
        <w:rPr>
          <w:rFonts w:eastAsia="MS Mincho"/>
          <w:sz w:val="24"/>
        </w:rPr>
        <w:t xml:space="preserve">     </w:t>
      </w:r>
      <w:r>
        <w:rPr>
          <w:rFonts w:eastAsia="MS Mincho"/>
          <w:sz w:val="24"/>
        </w:rPr>
        <w:tab/>
        <w:t>б) оборотные средства</w:t>
      </w:r>
    </w:p>
    <w:p w:rsidR="00C85915" w:rsidRDefault="00C85915">
      <w:pPr>
        <w:pStyle w:val="a3"/>
        <w:ind w:firstLine="708"/>
        <w:jc w:val="both"/>
        <w:rPr>
          <w:rFonts w:eastAsia="MS Mincho"/>
          <w:sz w:val="24"/>
        </w:rPr>
      </w:pPr>
      <w:r>
        <w:rPr>
          <w:rFonts w:eastAsia="MS Mincho"/>
          <w:sz w:val="24"/>
        </w:rPr>
        <w:t>В ходе функционирования предприятие формируются оборотные средства и необоротные активы.</w:t>
      </w:r>
    </w:p>
    <w:p w:rsidR="00C85915" w:rsidRDefault="00C85915">
      <w:pPr>
        <w:pStyle w:val="a3"/>
        <w:ind w:firstLine="708"/>
        <w:jc w:val="both"/>
        <w:rPr>
          <w:rFonts w:eastAsia="MS Mincho"/>
          <w:sz w:val="24"/>
        </w:rPr>
      </w:pPr>
      <w:r>
        <w:rPr>
          <w:rFonts w:eastAsia="MS Mincho"/>
          <w:sz w:val="24"/>
        </w:rPr>
        <w:t>В соответствии с Законом Украины "О бухгалтерском учете и финансовой отчетности" от 16.07.99 г. № 996-</w:t>
      </w:r>
      <w:r>
        <w:rPr>
          <w:rFonts w:eastAsia="MS Mincho"/>
          <w:sz w:val="24"/>
          <w:lang w:val="en-US"/>
        </w:rPr>
        <w:t>XIV</w:t>
      </w:r>
      <w:r>
        <w:rPr>
          <w:rFonts w:eastAsia="MS Mincho"/>
          <w:sz w:val="24"/>
        </w:rPr>
        <w:t>, активами предприятия считаются ресурсы, контролируемые предприятием в результате прошлых событий, использование которых, как ожидается, приведет к получению экономических выгод в будущем.</w:t>
      </w:r>
    </w:p>
    <w:p w:rsidR="00C85915" w:rsidRDefault="00C85915">
      <w:pPr>
        <w:pStyle w:val="a3"/>
        <w:ind w:firstLine="708"/>
        <w:jc w:val="both"/>
        <w:rPr>
          <w:rFonts w:eastAsia="MS Mincho"/>
          <w:sz w:val="24"/>
        </w:rPr>
      </w:pPr>
      <w:r>
        <w:rPr>
          <w:rFonts w:eastAsia="MS Mincho"/>
          <w:sz w:val="24"/>
        </w:rPr>
        <w:t>В соответствии с Положением (стандартам) бухгалтерского учета 2 "Баланс", утвержденным приказом Министерства финансов Украины от 31 марта 1999 года № 87, необоротные активы - это все активы предприятия, которые не являются оборотными. К необоротным активам относятся - основные средства, нематериальные активы, незавершенные строительства, осуществляемые для собственных нужд предприятия, долгосрочные финансовые инвестиции, долгосрочная дебиторская задолженность, отсроченные налоговые активы (это сумма налога на прибыль, подлежащая возмещению в последующие периоды).</w:t>
      </w:r>
    </w:p>
    <w:p w:rsidR="00C85915" w:rsidRDefault="00C85915">
      <w:pPr>
        <w:pStyle w:val="a3"/>
        <w:ind w:firstLine="708"/>
        <w:jc w:val="both"/>
        <w:rPr>
          <w:rFonts w:eastAsia="MS Mincho"/>
          <w:sz w:val="24"/>
        </w:rPr>
      </w:pPr>
      <w:r>
        <w:rPr>
          <w:rFonts w:eastAsia="MS Mincho"/>
          <w:sz w:val="24"/>
        </w:rPr>
        <w:t>В международной практике необоротные активы, их еще называют внеоборотные (long-term assets or fixed assets) представляют собой средства, которые:</w:t>
      </w:r>
    </w:p>
    <w:p w:rsidR="00C85915" w:rsidRDefault="00C85915">
      <w:pPr>
        <w:pStyle w:val="a3"/>
        <w:ind w:firstLine="708"/>
        <w:jc w:val="both"/>
        <w:rPr>
          <w:rFonts w:eastAsia="MS Mincho"/>
          <w:sz w:val="24"/>
        </w:rPr>
      </w:pPr>
      <w:r>
        <w:rPr>
          <w:rFonts w:eastAsia="MS Mincho"/>
          <w:sz w:val="24"/>
        </w:rPr>
        <w:t>1. имеют срок полезной службы более одного года;</w:t>
      </w:r>
    </w:p>
    <w:p w:rsidR="00C85915" w:rsidRDefault="00C85915">
      <w:pPr>
        <w:pStyle w:val="a3"/>
        <w:jc w:val="both"/>
        <w:rPr>
          <w:rFonts w:eastAsia="MS Mincho"/>
          <w:sz w:val="24"/>
        </w:rPr>
      </w:pPr>
      <w:r>
        <w:rPr>
          <w:rFonts w:eastAsia="MS Mincho"/>
          <w:sz w:val="24"/>
        </w:rPr>
        <w:tab/>
        <w:t>2. используются в деятельности предприятия;</w:t>
      </w:r>
    </w:p>
    <w:p w:rsidR="00C85915" w:rsidRDefault="00C85915">
      <w:pPr>
        <w:pStyle w:val="a3"/>
        <w:jc w:val="both"/>
        <w:rPr>
          <w:rFonts w:eastAsia="MS Mincho"/>
          <w:sz w:val="24"/>
        </w:rPr>
      </w:pPr>
      <w:r>
        <w:rPr>
          <w:rFonts w:eastAsia="MS Mincho"/>
          <w:sz w:val="24"/>
        </w:rPr>
        <w:tab/>
        <w:t>3. не подлежат перепродаже покупателям.</w:t>
      </w:r>
    </w:p>
    <w:p w:rsidR="00C85915" w:rsidRDefault="00C85915">
      <w:pPr>
        <w:pStyle w:val="a3"/>
        <w:jc w:val="both"/>
        <w:rPr>
          <w:rFonts w:eastAsia="MS Mincho"/>
          <w:sz w:val="24"/>
        </w:rPr>
      </w:pPr>
      <w:r>
        <w:rPr>
          <w:rFonts w:eastAsia="MS Mincho"/>
          <w:sz w:val="24"/>
        </w:rPr>
        <w:t>В эту группу не включаться земля, предназначенная для продажи, а так же здания, не используемые более в процессе производства.</w:t>
      </w:r>
    </w:p>
    <w:p w:rsidR="00C85915" w:rsidRDefault="00C85915">
      <w:pPr>
        <w:pStyle w:val="a3"/>
        <w:ind w:firstLine="708"/>
        <w:jc w:val="both"/>
        <w:rPr>
          <w:rFonts w:eastAsia="MS Mincho"/>
          <w:sz w:val="24"/>
          <w:lang w:val="en-US"/>
        </w:rPr>
      </w:pPr>
      <w:r>
        <w:rPr>
          <w:rFonts w:eastAsia="MS Mincho"/>
          <w:sz w:val="24"/>
        </w:rPr>
        <w:t>Принципы оценки необоротных активов предприятия в Украине и международной практики отражены в стандартах бухгалтерского учета. Стандарты бухгалтерского учета – нормативно-правовые акты, определяющие принципы и методы ведения бухгалтерского учета и составления финансовой отчетности.</w:t>
      </w: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r>
        <w:rPr>
          <w:rFonts w:eastAsia="MS Mincho"/>
          <w:sz w:val="24"/>
        </w:rPr>
        <w:t xml:space="preserve">             </w:t>
      </w: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both"/>
        <w:rPr>
          <w:rFonts w:eastAsia="MS Mincho"/>
          <w:sz w:val="24"/>
          <w:lang w:val="en-US"/>
        </w:rPr>
      </w:pPr>
    </w:p>
    <w:p w:rsidR="00C85915" w:rsidRDefault="00C85915">
      <w:pPr>
        <w:pStyle w:val="a3"/>
        <w:jc w:val="center"/>
        <w:rPr>
          <w:rFonts w:eastAsia="MS Mincho"/>
          <w:b/>
          <w:sz w:val="28"/>
          <w:lang w:val="en-US"/>
        </w:rPr>
      </w:pPr>
    </w:p>
    <w:p w:rsidR="00C85915" w:rsidRDefault="00C85915">
      <w:pPr>
        <w:pStyle w:val="a3"/>
        <w:jc w:val="center"/>
        <w:rPr>
          <w:rFonts w:eastAsia="MS Mincho"/>
          <w:b/>
          <w:sz w:val="28"/>
        </w:rPr>
      </w:pPr>
      <w:r>
        <w:rPr>
          <w:rFonts w:eastAsia="MS Mincho"/>
          <w:b/>
          <w:sz w:val="28"/>
          <w:lang w:val="en-US"/>
        </w:rPr>
        <w:t>2</w:t>
      </w:r>
      <w:r>
        <w:rPr>
          <w:rFonts w:eastAsia="MS Mincho"/>
          <w:b/>
          <w:sz w:val="28"/>
        </w:rPr>
        <w:t>.Принципы оценки основных средств предприятия</w:t>
      </w:r>
    </w:p>
    <w:p w:rsidR="00C85915" w:rsidRDefault="00C85915">
      <w:pPr>
        <w:pStyle w:val="a3"/>
        <w:jc w:val="both"/>
        <w:rPr>
          <w:rFonts w:eastAsia="MS Mincho"/>
          <w:sz w:val="24"/>
        </w:rPr>
      </w:pPr>
      <w:r>
        <w:rPr>
          <w:rFonts w:eastAsia="MS Mincho"/>
          <w:sz w:val="24"/>
        </w:rPr>
        <w:t xml:space="preserve">     </w:t>
      </w:r>
    </w:p>
    <w:p w:rsidR="00C85915" w:rsidRDefault="00C85915">
      <w:pPr>
        <w:pStyle w:val="a3"/>
        <w:ind w:firstLine="708"/>
        <w:jc w:val="both"/>
        <w:rPr>
          <w:rFonts w:eastAsia="MS Mincho"/>
          <w:sz w:val="24"/>
        </w:rPr>
      </w:pPr>
      <w:r>
        <w:rPr>
          <w:rFonts w:eastAsia="MS Mincho"/>
          <w:sz w:val="24"/>
        </w:rPr>
        <w:t xml:space="preserve">В Украине основные средства предприятия учитываются в Положении (стандарте) бухгалтерского учета 7 «Основные средства», утвержденном приказом Министерства финансов Украины от 27.04.2000 № 92. В международной практике порядок оценки основных средств определяется МСБУ 16 «Основные средства», он был издан в 1982г и дважды после этого пересматривался в 1993 и 1998гг. </w:t>
      </w:r>
    </w:p>
    <w:p w:rsidR="00C85915" w:rsidRDefault="00C85915">
      <w:pPr>
        <w:pStyle w:val="a3"/>
        <w:ind w:firstLine="708"/>
        <w:jc w:val="both"/>
        <w:rPr>
          <w:rFonts w:eastAsia="MS Mincho"/>
          <w:sz w:val="24"/>
        </w:rPr>
      </w:pPr>
      <w:r>
        <w:rPr>
          <w:rFonts w:eastAsia="MS Mincho"/>
          <w:sz w:val="24"/>
        </w:rPr>
        <w:t>Согласно этим стандартам, основные средства это – материальные активы, которые предприятие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 (или операционного цикла, если он дольше года).</w:t>
      </w:r>
    </w:p>
    <w:p w:rsidR="00C85915" w:rsidRDefault="00C85915">
      <w:pPr>
        <w:pStyle w:val="a3"/>
        <w:ind w:firstLine="708"/>
        <w:jc w:val="both"/>
        <w:rPr>
          <w:rFonts w:eastAsia="MS Mincho"/>
          <w:sz w:val="24"/>
        </w:rPr>
      </w:pPr>
      <w:r>
        <w:rPr>
          <w:rFonts w:eastAsia="MS Mincho"/>
          <w:sz w:val="24"/>
        </w:rPr>
        <w:t>Основные средства признаются активами и отражаются в балансе предприятия, если соответствуют общим критериям признания активов, а именно:</w:t>
      </w:r>
    </w:p>
    <w:p w:rsidR="00C85915" w:rsidRDefault="00C85915">
      <w:pPr>
        <w:pStyle w:val="a3"/>
        <w:ind w:firstLine="708"/>
        <w:jc w:val="both"/>
        <w:rPr>
          <w:rFonts w:eastAsia="MS Mincho"/>
          <w:sz w:val="24"/>
        </w:rPr>
      </w:pPr>
      <w:r>
        <w:rPr>
          <w:rFonts w:eastAsia="MS Mincho"/>
          <w:sz w:val="24"/>
        </w:rPr>
        <w:t>1. существует вероятность того, что предприятие получит в будущем экономические выгоды, связанные с использованием данного актива;</w:t>
      </w:r>
    </w:p>
    <w:p w:rsidR="00C85915" w:rsidRDefault="00C85915">
      <w:pPr>
        <w:pStyle w:val="a3"/>
        <w:ind w:firstLine="708"/>
        <w:jc w:val="both"/>
        <w:rPr>
          <w:rFonts w:eastAsia="MS Mincho"/>
          <w:sz w:val="24"/>
        </w:rPr>
      </w:pPr>
      <w:r>
        <w:rPr>
          <w:rFonts w:eastAsia="MS Mincho"/>
          <w:sz w:val="24"/>
        </w:rPr>
        <w:t xml:space="preserve">2. его оценка может быть достоверно определена. </w:t>
      </w:r>
    </w:p>
    <w:p w:rsidR="00C85915" w:rsidRDefault="00C85915">
      <w:pPr>
        <w:pStyle w:val="a3"/>
        <w:jc w:val="both"/>
        <w:rPr>
          <w:rFonts w:eastAsia="MS Mincho"/>
          <w:sz w:val="24"/>
        </w:rPr>
      </w:pPr>
      <w:r>
        <w:rPr>
          <w:rFonts w:eastAsia="MS Mincho"/>
          <w:sz w:val="24"/>
        </w:rPr>
        <w:t xml:space="preserve">Единицей учета основных средств является объект основных средств.     </w:t>
      </w:r>
    </w:p>
    <w:p w:rsidR="00C85915" w:rsidRDefault="00C85915">
      <w:pPr>
        <w:pStyle w:val="a3"/>
        <w:ind w:firstLine="708"/>
        <w:jc w:val="both"/>
        <w:rPr>
          <w:rFonts w:eastAsia="MS Mincho"/>
          <w:sz w:val="24"/>
        </w:rPr>
      </w:pPr>
      <w:r>
        <w:rPr>
          <w:rFonts w:eastAsia="MS Mincho"/>
          <w:sz w:val="24"/>
        </w:rPr>
        <w:t xml:space="preserve">Приобретенные (созданные) основные средства зачисляются на баланс предприятия по первоначальной стоимости. Первоначальная стоимость основных средств включает покупную цену (в том числе ввозную таможенную пошлину и безвозвратные налоги) и затраты, непосредственно связанные с приведением данного объекта в рабочее состояние (состояние, позволяющее использовать его по прямому назначению). </w:t>
      </w:r>
    </w:p>
    <w:p w:rsidR="00C85915" w:rsidRDefault="00C85915">
      <w:pPr>
        <w:pStyle w:val="a3"/>
        <w:ind w:firstLine="708"/>
        <w:jc w:val="both"/>
        <w:rPr>
          <w:rFonts w:eastAsia="MS Mincho"/>
          <w:sz w:val="24"/>
        </w:rPr>
      </w:pPr>
      <w:r>
        <w:rPr>
          <w:rFonts w:eastAsia="MS Mincho"/>
          <w:sz w:val="24"/>
        </w:rPr>
        <w:t xml:space="preserve">Первоначальная стоимость объектов основных средств, обязательства по которым определены общей суммой, определяется распределением этой суммы пропорционально справедливой стоимости отдельного объекта основных средств.  </w:t>
      </w:r>
    </w:p>
    <w:p w:rsidR="00C85915" w:rsidRDefault="00C85915">
      <w:pPr>
        <w:pStyle w:val="a3"/>
        <w:ind w:firstLine="708"/>
        <w:jc w:val="both"/>
        <w:rPr>
          <w:rFonts w:eastAsia="MS Mincho"/>
          <w:sz w:val="24"/>
        </w:rPr>
      </w:pPr>
      <w:r>
        <w:rPr>
          <w:rFonts w:eastAsia="MS Mincho"/>
          <w:sz w:val="24"/>
        </w:rPr>
        <w:t>Первоначальная стоимость безвозмездно полученны</w:t>
      </w:r>
      <w:r>
        <w:rPr>
          <w:rFonts w:eastAsia="MS Mincho" w:hint="eastAsia"/>
          <w:sz w:val="24"/>
        </w:rPr>
        <w:t>х</w:t>
      </w:r>
      <w:r>
        <w:rPr>
          <w:rFonts w:eastAsia="MS Mincho"/>
          <w:sz w:val="24"/>
        </w:rPr>
        <w:t xml:space="preserve"> основных средств равна их справедливой стоимости на дату получения.</w:t>
      </w:r>
    </w:p>
    <w:p w:rsidR="00C85915" w:rsidRDefault="00C85915">
      <w:pPr>
        <w:pStyle w:val="a3"/>
        <w:ind w:firstLine="708"/>
        <w:jc w:val="both"/>
        <w:rPr>
          <w:rFonts w:eastAsia="MS Mincho"/>
          <w:sz w:val="24"/>
        </w:rPr>
      </w:pPr>
      <w:r>
        <w:rPr>
          <w:rFonts w:eastAsia="MS Mincho"/>
          <w:sz w:val="24"/>
        </w:rPr>
        <w:t>Первоначальная стоимость объектов переведенных в основные средства из оборотных активов равна ее себестоимости.</w:t>
      </w:r>
    </w:p>
    <w:p w:rsidR="00C85915" w:rsidRDefault="00C85915">
      <w:pPr>
        <w:pStyle w:val="a3"/>
        <w:ind w:firstLine="708"/>
        <w:jc w:val="both"/>
        <w:rPr>
          <w:rFonts w:eastAsia="MS Mincho"/>
          <w:sz w:val="24"/>
        </w:rPr>
      </w:pPr>
      <w:r>
        <w:rPr>
          <w:rFonts w:eastAsia="MS Mincho"/>
          <w:sz w:val="24"/>
        </w:rPr>
        <w:t xml:space="preserve">Первоначальная стоимость объекта основных средств, полученного в обмен на подобный объект, равна остаточной стоимости переданного объекта основных средств. Если остаточная стоимость переданного объекта превышает его справедливую стоимость, то первоначальной стоимостью в данном случаи, является справедливая стоимость переданного объекта с включением разницы в расходы отчетного периода.    </w:t>
      </w:r>
    </w:p>
    <w:p w:rsidR="00C85915" w:rsidRDefault="00C85915">
      <w:pPr>
        <w:pStyle w:val="a3"/>
        <w:ind w:firstLine="708"/>
        <w:jc w:val="both"/>
        <w:rPr>
          <w:rFonts w:eastAsia="MS Mincho"/>
          <w:sz w:val="24"/>
        </w:rPr>
      </w:pPr>
      <w:r>
        <w:rPr>
          <w:rFonts w:eastAsia="MS Mincho"/>
          <w:sz w:val="24"/>
        </w:rPr>
        <w:t xml:space="preserve">Первоначальная стоимость объекта основных средств, приобретенного в обмен на неподобный объект, равна справедливой стоимости переданного объекта основных средств, увеличенной (уменьшенной) на сумму денежных средств или их эквивалентов, которая была передана (получена) при обмени.         </w:t>
      </w:r>
    </w:p>
    <w:p w:rsidR="00C85915" w:rsidRDefault="00C85915">
      <w:pPr>
        <w:pStyle w:val="a3"/>
        <w:ind w:firstLine="708"/>
        <w:jc w:val="both"/>
        <w:rPr>
          <w:rFonts w:eastAsia="MS Mincho"/>
          <w:sz w:val="24"/>
        </w:rPr>
      </w:pPr>
      <w:r>
        <w:rPr>
          <w:rFonts w:eastAsia="MS Mincho"/>
          <w:sz w:val="24"/>
        </w:rPr>
        <w:t>Первоначальная стоимость основных средств увеличивается на сумму расходов, связанных с улучшением объектов (модернизация, модификация, достройка, дооборудование, реконструкция и т.п.), что приводит к улучшению будущих экономических выгод, первоначально ожидаемых от использования объекта. Первоначальная стоимость основных средств уменьшается в связи с частичной ликвидацией объекта основных средств.</w:t>
      </w:r>
    </w:p>
    <w:p w:rsidR="00C85915" w:rsidRDefault="00C85915">
      <w:pPr>
        <w:pStyle w:val="a3"/>
        <w:ind w:firstLine="708"/>
        <w:jc w:val="both"/>
        <w:rPr>
          <w:rFonts w:eastAsia="MS Mincho"/>
          <w:sz w:val="24"/>
        </w:rPr>
      </w:pPr>
      <w:r>
        <w:rPr>
          <w:rFonts w:eastAsia="MS Mincho"/>
          <w:sz w:val="24"/>
        </w:rPr>
        <w:t>Расходы, осуществляемые для поддержания объекта в рабочем состоянии и получения первоначально определенной суммы будущих экономических выгод от его использования, включаются в состав расходов.</w:t>
      </w:r>
    </w:p>
    <w:p w:rsidR="00C85915" w:rsidRDefault="00C85915">
      <w:pPr>
        <w:pStyle w:val="a3"/>
        <w:ind w:firstLine="708"/>
        <w:jc w:val="both"/>
        <w:rPr>
          <w:rFonts w:eastAsia="MS Mincho"/>
          <w:sz w:val="24"/>
        </w:rPr>
      </w:pPr>
      <w:r>
        <w:rPr>
          <w:rFonts w:eastAsia="MS Mincho"/>
          <w:sz w:val="24"/>
        </w:rPr>
        <w:t>Переоценка основных средств должна производится достаточно регулярно для того, чтобы их балансовая стоимость существенно не отличалась от их справедливой стоимости на дату баланса.</w:t>
      </w:r>
    </w:p>
    <w:p w:rsidR="00C85915" w:rsidRDefault="00C85915">
      <w:pPr>
        <w:pStyle w:val="a3"/>
        <w:ind w:right="-118" w:firstLine="708"/>
        <w:jc w:val="both"/>
        <w:rPr>
          <w:rFonts w:eastAsia="MS Mincho"/>
          <w:sz w:val="24"/>
        </w:rPr>
      </w:pPr>
      <w:r>
        <w:rPr>
          <w:rFonts w:eastAsia="MS Mincho"/>
          <w:sz w:val="24"/>
        </w:rPr>
        <w:t xml:space="preserve">В случаи, если текущая стоимость основных средств существенно отклоняется от их первоначальной стоимости, может быть произведена переоценка основных средств исходя из справедливой (рыночной) стоимости их объектов на момент переоценки. В случаи переоценки объекта основных средств на ту же дату необходимо произвести переоценку всех объектов группы основных средств (объектов, однотипных по техническим характеристикам, назначению и условиям использования), к которой относится данный объект.  </w:t>
      </w:r>
    </w:p>
    <w:p w:rsidR="00C85915" w:rsidRDefault="00C85915">
      <w:pPr>
        <w:pStyle w:val="a3"/>
        <w:ind w:firstLine="708"/>
        <w:jc w:val="both"/>
        <w:rPr>
          <w:rFonts w:eastAsia="MS Mincho"/>
          <w:sz w:val="24"/>
        </w:rPr>
      </w:pPr>
      <w:r>
        <w:rPr>
          <w:rFonts w:eastAsia="MS Mincho"/>
          <w:sz w:val="24"/>
        </w:rPr>
        <w:t xml:space="preserve">Справедливая (реальная) стоимость объекта основных средств может быть определена различными способами. Наиболее точной является экспертная оценка, произведенная при помощи профессиональных оценщиков. Однако она возможна лишь в отношении тех объектов основных средств, для которых существует активный рынок (объекты недвижимости, транспорт). Кроме того, проведение экспертной оценки профессионалами – достаточно дорогостоящая услуга, и для многих предприятий это серьезное препятствие. Поэтому наиболее реальной следует считать оценку объектов основных средств на основании данных о рыночной стоимости аналогичных объектов, которые отслеживаются и формируются комиссией, созданной на предприятии для этих целей. </w:t>
      </w:r>
    </w:p>
    <w:p w:rsidR="00C85915" w:rsidRDefault="00C85915">
      <w:pPr>
        <w:pStyle w:val="a3"/>
        <w:jc w:val="both"/>
        <w:rPr>
          <w:rFonts w:eastAsia="MS Mincho"/>
          <w:sz w:val="24"/>
        </w:rPr>
      </w:pPr>
      <w:r>
        <w:rPr>
          <w:rFonts w:eastAsia="MS Mincho"/>
          <w:sz w:val="24"/>
        </w:rPr>
        <w:t>Переоцененная первоначальна стоимость и сумма износа объекта основных средств определяется умножением соответственно первоначальной стоимости и суммы износа основных средств на индекс переоценки. Индекс переоценки определяется делением справедливой стоимости объекта, который переоценивается, на его остаточную стоимость.</w:t>
      </w: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both"/>
        <w:rPr>
          <w:rFonts w:eastAsia="MS Mincho"/>
          <w:sz w:val="24"/>
        </w:rPr>
      </w:pPr>
    </w:p>
    <w:p w:rsidR="00C85915" w:rsidRDefault="00C85915">
      <w:pPr>
        <w:pStyle w:val="a3"/>
        <w:jc w:val="center"/>
        <w:rPr>
          <w:rFonts w:eastAsia="MS Mincho"/>
          <w:b/>
          <w:sz w:val="28"/>
        </w:rPr>
      </w:pPr>
      <w:r>
        <w:rPr>
          <w:rFonts w:eastAsia="MS Mincho"/>
          <w:b/>
          <w:sz w:val="28"/>
        </w:rPr>
        <w:t>3.Нематериальные активы предприятия, их оценка.</w:t>
      </w:r>
    </w:p>
    <w:p w:rsidR="00C85915" w:rsidRDefault="00C85915">
      <w:pPr>
        <w:pStyle w:val="a3"/>
        <w:jc w:val="both"/>
        <w:rPr>
          <w:rFonts w:eastAsia="MS Mincho"/>
          <w:sz w:val="24"/>
        </w:rPr>
      </w:pPr>
    </w:p>
    <w:p w:rsidR="00C85915" w:rsidRDefault="00C85915">
      <w:pPr>
        <w:pStyle w:val="a3"/>
        <w:ind w:firstLine="708"/>
        <w:jc w:val="both"/>
        <w:rPr>
          <w:rFonts w:eastAsia="MS Mincho"/>
          <w:sz w:val="24"/>
        </w:rPr>
      </w:pPr>
      <w:r>
        <w:rPr>
          <w:rFonts w:eastAsia="MS Mincho"/>
          <w:sz w:val="24"/>
        </w:rPr>
        <w:t xml:space="preserve">Нематериальные активы предприятия учитываются в Украинском законодательстве в П(с)БУ8 «Нематериальные активы», утвержденном приказом Министерства финансов Украины от 18.10.1999г. №242. В соответствии с этим положением нематериальными активами считаются активы предприятия, которые не имеют материальной формы, могут быть идентифицированы (обособлены от предприятия) и содержаться предприятием с целью использования в течении периода более одного года (или одного операционного цикла) для производства, торговли, в административных целях или предоставления в аренду другим лицам. </w:t>
      </w:r>
    </w:p>
    <w:p w:rsidR="00C85915" w:rsidRDefault="00C85915">
      <w:pPr>
        <w:pStyle w:val="a3"/>
        <w:ind w:firstLine="708"/>
        <w:jc w:val="both"/>
        <w:rPr>
          <w:rFonts w:eastAsia="MS Mincho"/>
          <w:sz w:val="24"/>
        </w:rPr>
      </w:pPr>
      <w:r>
        <w:rPr>
          <w:rFonts w:eastAsia="MS Mincho"/>
          <w:sz w:val="24"/>
        </w:rPr>
        <w:t>В международной практике учет нематериальных активов и их раскрытие в финансовых отчетах определяются МСБУ 38 «Нематериальные активы», изданным в 1998 году. МСБУ 38 касается всех нематериальных активов предприятия за исключением:</w:t>
      </w:r>
    </w:p>
    <w:p w:rsidR="00C85915" w:rsidRDefault="00C85915">
      <w:pPr>
        <w:pStyle w:val="a3"/>
        <w:jc w:val="both"/>
        <w:rPr>
          <w:rFonts w:eastAsia="MS Mincho"/>
          <w:sz w:val="24"/>
        </w:rPr>
      </w:pPr>
      <w:r>
        <w:rPr>
          <w:rFonts w:eastAsia="MS Mincho"/>
          <w:sz w:val="24"/>
        </w:rPr>
        <w:t xml:space="preserve">     1.Нематериальных активов, которые учитываются согласно другим МСБУ(МСБУ 12 «Запасы», МСБУ 11 «Строительные контракты», МСБУ 12 «Налоги на прибыль», МСБУ 17 «Аренда», МСБУ 19 «Выплаты работникам», МСБУ 22 «Объединение компаний», МСБУ 32 «Финансовые инструменты: раскрытие и представление», МСБУ 39 «Финансовые инструменты: признание и оценка»); </w:t>
      </w:r>
    </w:p>
    <w:p w:rsidR="00C85915" w:rsidRDefault="00C85915">
      <w:pPr>
        <w:pStyle w:val="a3"/>
        <w:jc w:val="both"/>
        <w:rPr>
          <w:rFonts w:eastAsia="MS Mincho"/>
          <w:sz w:val="24"/>
        </w:rPr>
      </w:pPr>
      <w:r>
        <w:rPr>
          <w:rFonts w:eastAsia="MS Mincho"/>
          <w:sz w:val="24"/>
        </w:rPr>
        <w:t xml:space="preserve">     2.Прав на полезные ископаемые и затрат на разведку (или разработку) и добычу не возобновляемы</w:t>
      </w:r>
      <w:r>
        <w:rPr>
          <w:rFonts w:eastAsia="MS Mincho" w:hint="eastAsia"/>
          <w:sz w:val="24"/>
        </w:rPr>
        <w:t>х</w:t>
      </w:r>
      <w:r>
        <w:rPr>
          <w:rFonts w:eastAsia="MS Mincho"/>
          <w:sz w:val="24"/>
        </w:rPr>
        <w:t xml:space="preserve"> природных ресурсов (полезных ископаемых, нефти, газа и пр.);</w:t>
      </w:r>
    </w:p>
    <w:p w:rsidR="00C85915" w:rsidRDefault="00C85915">
      <w:pPr>
        <w:pStyle w:val="a3"/>
        <w:jc w:val="both"/>
        <w:rPr>
          <w:rFonts w:eastAsia="MS Mincho"/>
          <w:sz w:val="24"/>
        </w:rPr>
      </w:pPr>
      <w:r>
        <w:rPr>
          <w:rFonts w:eastAsia="MS Mincho"/>
          <w:sz w:val="24"/>
        </w:rPr>
        <w:t xml:space="preserve">     3.Нематериальных активов страховых компаний, возникающих вследствие соглашений с владельцами страховых полисов. </w:t>
      </w:r>
    </w:p>
    <w:p w:rsidR="00C85915" w:rsidRDefault="00C85915">
      <w:pPr>
        <w:pStyle w:val="a3"/>
        <w:ind w:firstLine="708"/>
        <w:jc w:val="both"/>
        <w:rPr>
          <w:rFonts w:eastAsia="MS Mincho"/>
          <w:sz w:val="24"/>
        </w:rPr>
      </w:pPr>
      <w:r>
        <w:rPr>
          <w:rFonts w:eastAsia="MS Mincho"/>
          <w:sz w:val="24"/>
        </w:rPr>
        <w:t>Согласно МСБУ 38 нематериальным активом является немонетарный актив, который:</w:t>
      </w:r>
    </w:p>
    <w:p w:rsidR="00C85915" w:rsidRDefault="00C85915">
      <w:pPr>
        <w:pStyle w:val="a3"/>
        <w:jc w:val="both"/>
        <w:rPr>
          <w:rFonts w:eastAsia="MS Mincho"/>
          <w:sz w:val="24"/>
        </w:rPr>
      </w:pPr>
      <w:r>
        <w:rPr>
          <w:rFonts w:eastAsia="MS Mincho"/>
          <w:sz w:val="24"/>
        </w:rPr>
        <w:t xml:space="preserve">       1. не имеет физической субстанции;</w:t>
      </w:r>
    </w:p>
    <w:p w:rsidR="00C85915" w:rsidRDefault="00C85915">
      <w:pPr>
        <w:pStyle w:val="a3"/>
        <w:jc w:val="both"/>
        <w:rPr>
          <w:rFonts w:eastAsia="MS Mincho"/>
          <w:sz w:val="24"/>
        </w:rPr>
      </w:pPr>
      <w:r>
        <w:rPr>
          <w:rFonts w:eastAsia="MS Mincho"/>
          <w:sz w:val="24"/>
        </w:rPr>
        <w:t xml:space="preserve">       2. может быть идентифицирован;</w:t>
      </w:r>
    </w:p>
    <w:p w:rsidR="00C85915" w:rsidRDefault="00C85915">
      <w:pPr>
        <w:pStyle w:val="a3"/>
        <w:jc w:val="both"/>
        <w:rPr>
          <w:rFonts w:eastAsia="MS Mincho"/>
          <w:sz w:val="24"/>
        </w:rPr>
      </w:pPr>
      <w:r>
        <w:rPr>
          <w:rFonts w:eastAsia="MS Mincho"/>
          <w:sz w:val="24"/>
        </w:rPr>
        <w:t xml:space="preserve">       3. удерживается предприятием для производства или поставки товаров (услуг), для передачи в аренду прочим лицам или для административных целей. </w:t>
      </w:r>
    </w:p>
    <w:p w:rsidR="00C85915" w:rsidRDefault="00C85915">
      <w:pPr>
        <w:pStyle w:val="a3"/>
        <w:ind w:firstLine="708"/>
        <w:jc w:val="both"/>
        <w:rPr>
          <w:rFonts w:eastAsia="MS Mincho"/>
          <w:sz w:val="24"/>
        </w:rPr>
      </w:pPr>
      <w:r>
        <w:rPr>
          <w:rFonts w:eastAsia="MS Mincho"/>
          <w:sz w:val="24"/>
        </w:rPr>
        <w:t>В соответствии со стандартами бухгалтерского учета приобретенный или полученный нематериальный актив отражается в балансе, если существует вероятность получения будущих экономических выгод, связанных с его использованием, и его стоимость может быть достоверно определена.</w:t>
      </w:r>
    </w:p>
    <w:p w:rsidR="00C85915" w:rsidRDefault="00C85915">
      <w:pPr>
        <w:pStyle w:val="a3"/>
        <w:ind w:firstLine="708"/>
        <w:jc w:val="both"/>
        <w:rPr>
          <w:rFonts w:eastAsia="MS Mincho"/>
          <w:sz w:val="24"/>
        </w:rPr>
      </w:pPr>
      <w:r>
        <w:rPr>
          <w:rFonts w:eastAsia="MS Mincho"/>
          <w:sz w:val="24"/>
        </w:rPr>
        <w:t>Нематериальный актив, полученный в результате разработки, следует отражать в балансе при условиях, если предприятие имеет:</w:t>
      </w:r>
    </w:p>
    <w:p w:rsidR="00C85915" w:rsidRDefault="00C85915">
      <w:pPr>
        <w:pStyle w:val="a3"/>
        <w:ind w:firstLine="708"/>
        <w:jc w:val="both"/>
        <w:rPr>
          <w:rFonts w:eastAsia="MS Mincho"/>
          <w:sz w:val="24"/>
        </w:rPr>
      </w:pPr>
      <w:r>
        <w:rPr>
          <w:rFonts w:eastAsia="MS Mincho"/>
          <w:sz w:val="24"/>
        </w:rPr>
        <w:t>1.Намерение, техническую возможность и ресурсы для       доведения нематериального актива до состояния, в котором он пригоден для реализации или использования;</w:t>
      </w:r>
    </w:p>
    <w:p w:rsidR="00C85915" w:rsidRDefault="00C85915">
      <w:pPr>
        <w:pStyle w:val="a3"/>
        <w:ind w:firstLine="708"/>
        <w:jc w:val="both"/>
        <w:rPr>
          <w:rFonts w:eastAsia="MS Mincho"/>
          <w:sz w:val="24"/>
        </w:rPr>
      </w:pPr>
      <w:r>
        <w:rPr>
          <w:rFonts w:eastAsia="MS Mincho"/>
          <w:sz w:val="24"/>
        </w:rPr>
        <w:t>2. Возможность получения будущих экономических выгод от реализации или использования нематериального актива;</w:t>
      </w:r>
    </w:p>
    <w:p w:rsidR="00C85915" w:rsidRDefault="00C85915">
      <w:pPr>
        <w:pStyle w:val="a3"/>
        <w:ind w:firstLine="708"/>
        <w:jc w:val="both"/>
        <w:rPr>
          <w:rFonts w:eastAsia="MS Mincho"/>
          <w:sz w:val="24"/>
        </w:rPr>
      </w:pPr>
      <w:r>
        <w:rPr>
          <w:rFonts w:eastAsia="MS Mincho"/>
          <w:sz w:val="24"/>
        </w:rPr>
        <w:t>З. Информацию для достоверного определения расходов, связанных с разработкой нематериального актива.</w:t>
      </w:r>
    </w:p>
    <w:p w:rsidR="00C85915" w:rsidRDefault="00C85915">
      <w:pPr>
        <w:pStyle w:val="a3"/>
        <w:ind w:firstLine="708"/>
        <w:jc w:val="both"/>
        <w:rPr>
          <w:rFonts w:eastAsia="MS Mincho"/>
          <w:sz w:val="24"/>
        </w:rPr>
      </w:pPr>
      <w:r>
        <w:rPr>
          <w:rFonts w:eastAsia="MS Mincho"/>
          <w:sz w:val="24"/>
        </w:rPr>
        <w:t>Приобретенные (созданные) нематериальные активы зачисляются на баланс предприятия по первоначальной стоимости.</w:t>
      </w:r>
    </w:p>
    <w:p w:rsidR="00C85915" w:rsidRDefault="00C85915">
      <w:pPr>
        <w:pStyle w:val="a3"/>
        <w:ind w:firstLine="708"/>
        <w:jc w:val="both"/>
        <w:rPr>
          <w:rFonts w:eastAsia="MS Mincho"/>
          <w:sz w:val="24"/>
        </w:rPr>
      </w:pPr>
      <w:r>
        <w:rPr>
          <w:rFonts w:eastAsia="MS Mincho"/>
          <w:sz w:val="24"/>
        </w:rPr>
        <w:t xml:space="preserve">Первоначальная стоимость приобретенного нематериального актива состоит из цены (стоимости) приобретения (кроме полученных торговых скидок), пошлины, косвенных налогов, не подлежащих возмещению, и других расходов, непосредственно связанных с его приобретением и доведением до состояния, в котором он пригоден для использования по назначению. </w:t>
      </w:r>
    </w:p>
    <w:p w:rsidR="00C85915" w:rsidRDefault="00C85915">
      <w:pPr>
        <w:pStyle w:val="a3"/>
        <w:ind w:firstLine="708"/>
        <w:jc w:val="both"/>
        <w:rPr>
          <w:rFonts w:eastAsia="MS Mincho"/>
          <w:sz w:val="24"/>
        </w:rPr>
      </w:pPr>
      <w:r>
        <w:rPr>
          <w:rFonts w:eastAsia="MS Mincho"/>
          <w:sz w:val="24"/>
        </w:rPr>
        <w:t>Расходы на уплату процентов за кредит не включаются в первоначальную стоимость нематериальных активов, приобретенных (созданных) полностью или за счет кредита банка.</w:t>
      </w:r>
    </w:p>
    <w:p w:rsidR="00C85915" w:rsidRDefault="00C85915">
      <w:pPr>
        <w:pStyle w:val="a3"/>
        <w:ind w:firstLine="708"/>
        <w:jc w:val="both"/>
        <w:rPr>
          <w:rFonts w:eastAsia="MS Mincho"/>
          <w:sz w:val="24"/>
        </w:rPr>
      </w:pPr>
      <w:r>
        <w:rPr>
          <w:rFonts w:eastAsia="MS Mincho"/>
          <w:sz w:val="24"/>
        </w:rPr>
        <w:t>Первоначальная стоимость нематериального актива, приобретенного в результате обмена на подобный объект, равна остаточной стоимости переданного нематериального актива. Если остаточная стоимость переданного объекта превышает его справедливую стоимость, то первоначальной стоимость</w:t>
      </w:r>
      <w:r>
        <w:rPr>
          <w:rFonts w:eastAsia="MS Mincho" w:hint="eastAsia"/>
          <w:sz w:val="24"/>
        </w:rPr>
        <w:t>ю</w:t>
      </w:r>
      <w:r>
        <w:rPr>
          <w:rFonts w:eastAsia="MS Mincho"/>
          <w:sz w:val="24"/>
        </w:rPr>
        <w:t xml:space="preserve"> нематериального актива, полученного в обмен на подобный объект, является его справедливая стоимость с включением разницы в финансовые результаты (расходы) отчетного периода.</w:t>
      </w:r>
    </w:p>
    <w:p w:rsidR="00C85915" w:rsidRDefault="00C85915">
      <w:pPr>
        <w:pStyle w:val="a3"/>
        <w:ind w:firstLine="708"/>
        <w:jc w:val="both"/>
        <w:rPr>
          <w:rFonts w:eastAsia="MS Mincho"/>
          <w:sz w:val="24"/>
        </w:rPr>
      </w:pPr>
      <w:r>
        <w:rPr>
          <w:rFonts w:eastAsia="MS Mincho"/>
          <w:sz w:val="24"/>
        </w:rPr>
        <w:t xml:space="preserve">Первоначальная стоимость нематериального актива, приобретенного в обмен на неподобный объект, равна справедливой стоимости переданного нематериального актива, увеличенной (уменьшенной) на сумму денежных средств или их эквивалентов, которая была передана (получена) при обмене. </w:t>
      </w:r>
    </w:p>
    <w:p w:rsidR="00C85915" w:rsidRDefault="00C85915">
      <w:pPr>
        <w:pStyle w:val="a3"/>
        <w:ind w:firstLine="708"/>
        <w:jc w:val="both"/>
        <w:rPr>
          <w:rFonts w:eastAsia="MS Mincho"/>
          <w:sz w:val="24"/>
        </w:rPr>
      </w:pPr>
      <w:r>
        <w:rPr>
          <w:rFonts w:eastAsia="MS Mincho"/>
          <w:sz w:val="24"/>
        </w:rPr>
        <w:t xml:space="preserve">Первоначальной стоимостью безвозмездно полученных нематериальных активов является их справедливая стоимость на дату получения. </w:t>
      </w:r>
    </w:p>
    <w:p w:rsidR="00C85915" w:rsidRDefault="00C85915">
      <w:pPr>
        <w:pStyle w:val="a3"/>
        <w:ind w:firstLine="708"/>
        <w:jc w:val="both"/>
        <w:rPr>
          <w:rFonts w:eastAsia="MS Mincho"/>
          <w:sz w:val="24"/>
        </w:rPr>
      </w:pPr>
      <w:r>
        <w:rPr>
          <w:rFonts w:eastAsia="MS Mincho"/>
          <w:sz w:val="24"/>
        </w:rPr>
        <w:t xml:space="preserve">Первоначальная стоимость нематериальных активов, внесенных в уставный капитал предприятия, признается согласованная учредителями(участниками) предприятия их справедливая стоимость. </w:t>
      </w:r>
    </w:p>
    <w:p w:rsidR="00C85915" w:rsidRDefault="00C85915">
      <w:pPr>
        <w:pStyle w:val="a3"/>
        <w:ind w:firstLine="708"/>
        <w:jc w:val="both"/>
        <w:rPr>
          <w:rFonts w:eastAsia="MS Mincho"/>
          <w:sz w:val="24"/>
        </w:rPr>
      </w:pPr>
      <w:r>
        <w:rPr>
          <w:rFonts w:eastAsia="MS Mincho"/>
          <w:sz w:val="24"/>
        </w:rPr>
        <w:t xml:space="preserve">Нематериальные активы, полученные в результате объединения предприятий, оцениваются по их справедливой стоимости. </w:t>
      </w:r>
    </w:p>
    <w:p w:rsidR="00C85915" w:rsidRDefault="00C85915">
      <w:pPr>
        <w:pStyle w:val="a3"/>
        <w:ind w:firstLine="708"/>
        <w:jc w:val="both"/>
        <w:rPr>
          <w:rFonts w:eastAsia="MS Mincho"/>
          <w:sz w:val="24"/>
        </w:rPr>
      </w:pPr>
      <w:r>
        <w:rPr>
          <w:rFonts w:eastAsia="MS Mincho"/>
          <w:sz w:val="24"/>
        </w:rPr>
        <w:t>Первоначальная стоимость отдельного объекта нематериальных активов, уплаченных общей суммой, определяется путем распределения уплаченной суммы пропорционально справедливой стоимости каждого из приобретенных объектов.</w:t>
      </w:r>
    </w:p>
    <w:p w:rsidR="00C85915" w:rsidRDefault="00C85915">
      <w:pPr>
        <w:pStyle w:val="a3"/>
        <w:ind w:firstLine="708"/>
        <w:jc w:val="both"/>
        <w:rPr>
          <w:rFonts w:eastAsia="MS Mincho"/>
          <w:sz w:val="24"/>
        </w:rPr>
      </w:pPr>
      <w:r>
        <w:rPr>
          <w:rFonts w:eastAsia="MS Mincho"/>
          <w:sz w:val="24"/>
        </w:rPr>
        <w:t>В случаи признания нематериального актива, созданного предприятием, его первоначальная стоимость включает прямые расходы на оплату труда, прямые материальные расходы, прочие расходы, непосредственно связанные с созданием этого нематериального актива и приведением его в состояние пригодности для использования по назначению (оплата регистрации юридического права, амортизация патентов, лицензий т.п.)</w:t>
      </w:r>
    </w:p>
    <w:p w:rsidR="00C85915" w:rsidRDefault="00C85915">
      <w:pPr>
        <w:pStyle w:val="a3"/>
        <w:ind w:firstLine="708"/>
        <w:jc w:val="both"/>
        <w:rPr>
          <w:rFonts w:eastAsia="MS Mincho"/>
          <w:sz w:val="24"/>
        </w:rPr>
      </w:pPr>
      <w:r>
        <w:rPr>
          <w:rFonts w:eastAsia="MS Mincho"/>
          <w:sz w:val="24"/>
        </w:rPr>
        <w:t>Первоначальная стоимость нематериальных активов увеличивается на сумму расходов, связанных с усовершенствованием этих нематериальных активов и повышением их возможностей и срока использования, которые будут содействовать увеличению первоначально ожидаемых будущих экономических выгод.</w:t>
      </w:r>
    </w:p>
    <w:p w:rsidR="00C85915" w:rsidRDefault="00C85915">
      <w:pPr>
        <w:pStyle w:val="a3"/>
        <w:ind w:firstLine="708"/>
        <w:jc w:val="both"/>
        <w:rPr>
          <w:rFonts w:eastAsia="MS Mincho"/>
          <w:sz w:val="24"/>
        </w:rPr>
      </w:pPr>
      <w:r>
        <w:rPr>
          <w:rFonts w:eastAsia="MS Mincho"/>
          <w:sz w:val="24"/>
        </w:rPr>
        <w:t>Расходы, которые осуществляются для поддержания объекта в пригодном для использования состоянии и получения первоначально определенного размера будущих экономических выгод от его использования, включаются в состав расходов отчетного периода.</w:t>
      </w:r>
    </w:p>
    <w:p w:rsidR="00C85915" w:rsidRDefault="00C85915">
      <w:pPr>
        <w:pStyle w:val="a3"/>
        <w:ind w:firstLine="708"/>
        <w:jc w:val="both"/>
        <w:rPr>
          <w:rFonts w:eastAsia="MS Mincho"/>
          <w:sz w:val="24"/>
        </w:rPr>
      </w:pPr>
      <w:r>
        <w:rPr>
          <w:rFonts w:eastAsia="MS Mincho"/>
          <w:sz w:val="24"/>
        </w:rPr>
        <w:t>Правила переоценки нематериальных активов во многом сходны с правилами переоценки основных средств. Однако существуют и некоторые различия в подходе. Так предприятие может осуществлять переоценку тех нематериальных активов, относительно которых существует активный рынок. Согласно определению, приведенному в пункте 4 П(с)БУ 8, активный рынок, которому свойственны следующие условия:</w:t>
      </w:r>
    </w:p>
    <w:p w:rsidR="00C85915" w:rsidRDefault="00C85915">
      <w:pPr>
        <w:pStyle w:val="a3"/>
        <w:rPr>
          <w:rFonts w:eastAsia="MS Mincho"/>
          <w:sz w:val="24"/>
        </w:rPr>
      </w:pPr>
      <w:r>
        <w:rPr>
          <w:rFonts w:eastAsia="MS Mincho"/>
          <w:sz w:val="24"/>
        </w:rPr>
        <w:t xml:space="preserve">        - предметы, которые продаются и покупаются на этом рынке, являются однотипными;</w:t>
      </w:r>
    </w:p>
    <w:p w:rsidR="00C85915" w:rsidRDefault="00C85915">
      <w:pPr>
        <w:pStyle w:val="a3"/>
        <w:rPr>
          <w:rFonts w:eastAsia="MS Mincho"/>
          <w:sz w:val="24"/>
        </w:rPr>
      </w:pPr>
      <w:r>
        <w:rPr>
          <w:rFonts w:eastAsia="MS Mincho"/>
          <w:sz w:val="24"/>
        </w:rPr>
        <w:t xml:space="preserve">        - в любое время можно найти заинтересованных продавцов и покупателей;</w:t>
      </w:r>
    </w:p>
    <w:p w:rsidR="00C85915" w:rsidRDefault="00C85915">
      <w:pPr>
        <w:pStyle w:val="a3"/>
        <w:rPr>
          <w:rFonts w:eastAsia="MS Mincho"/>
          <w:sz w:val="24"/>
        </w:rPr>
      </w:pPr>
      <w:r>
        <w:rPr>
          <w:rFonts w:eastAsia="MS Mincho"/>
          <w:sz w:val="24"/>
        </w:rPr>
        <w:t xml:space="preserve">        - информация о рыночных ценах является общедоступной.</w:t>
      </w:r>
    </w:p>
    <w:p w:rsidR="00C85915" w:rsidRDefault="00C85915">
      <w:pPr>
        <w:pStyle w:val="a3"/>
        <w:rPr>
          <w:rFonts w:eastAsia="MS Mincho"/>
          <w:sz w:val="24"/>
        </w:rPr>
      </w:pPr>
      <w:r>
        <w:rPr>
          <w:rFonts w:eastAsia="MS Mincho"/>
          <w:sz w:val="24"/>
        </w:rPr>
        <w:t xml:space="preserve">        Переоценка отдельного объекта нематериального актива влечет за собой переоценку всей группы нематериальных активов (совокупности однотипных по назначению и условиям использования нематериальных активов), к которой относится этот объект. Кроме того, если предприятие произвело дооценку (уценку), то в дальнейшем переоцененная группа нематериальных активов подлежит ежегодной переоценки.</w:t>
      </w:r>
    </w:p>
    <w:p w:rsidR="00C85915" w:rsidRDefault="00C85915">
      <w:pPr>
        <w:pStyle w:val="a3"/>
        <w:rPr>
          <w:rFonts w:eastAsia="MS Mincho"/>
          <w:sz w:val="24"/>
        </w:rPr>
      </w:pPr>
      <w:r>
        <w:rPr>
          <w:rFonts w:eastAsia="MS Mincho"/>
          <w:sz w:val="24"/>
        </w:rPr>
        <w:t xml:space="preserve">        Переоцененная первоначальная стоимость объекта нематериальных активов определяется таким же способом, как и переоцененная первоначальная стоимость основных средств. То есть предприятию, принявшему решение об осуществлении переоценки, необходимо рассчитать индекс переоценки, разделив справедливую стоимость объекта на его остаточную стоимость. В дальнейшем индекс переоценки используется при расчете первоначальной переоцененной стоимости объекта нематериальных активов и суммы переоцененного износа.</w:t>
      </w: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rPr>
          <w:rFonts w:eastAsia="MS Mincho"/>
        </w:rPr>
      </w:pPr>
    </w:p>
    <w:p w:rsidR="00C85915" w:rsidRDefault="00C85915">
      <w:pPr>
        <w:pStyle w:val="a3"/>
        <w:jc w:val="center"/>
        <w:rPr>
          <w:rFonts w:eastAsia="MS Mincho"/>
          <w:b/>
          <w:sz w:val="28"/>
        </w:rPr>
      </w:pPr>
    </w:p>
    <w:p w:rsidR="00C85915" w:rsidRDefault="00C85915">
      <w:pPr>
        <w:pStyle w:val="a3"/>
        <w:jc w:val="center"/>
        <w:rPr>
          <w:rFonts w:eastAsia="MS Mincho"/>
          <w:b/>
          <w:sz w:val="28"/>
        </w:rPr>
      </w:pPr>
      <w:r>
        <w:rPr>
          <w:rFonts w:eastAsia="MS Mincho"/>
          <w:b/>
          <w:sz w:val="28"/>
        </w:rPr>
        <w:t>4. Принципы оценки долгосрочных финансовых инвестиций и долгосрочной дебиторской задолжности предприятия.</w:t>
      </w:r>
    </w:p>
    <w:p w:rsidR="00C85915" w:rsidRDefault="00C85915">
      <w:pPr>
        <w:pStyle w:val="a3"/>
        <w:rPr>
          <w:rFonts w:eastAsia="MS Mincho"/>
          <w:sz w:val="24"/>
        </w:rPr>
      </w:pPr>
    </w:p>
    <w:p w:rsidR="00C85915" w:rsidRDefault="00C85915">
      <w:pPr>
        <w:pStyle w:val="a3"/>
        <w:ind w:firstLine="708"/>
        <w:rPr>
          <w:rFonts w:eastAsia="MS Mincho"/>
          <w:sz w:val="24"/>
        </w:rPr>
      </w:pPr>
      <w:r>
        <w:rPr>
          <w:rFonts w:eastAsia="MS Mincho"/>
          <w:sz w:val="24"/>
        </w:rPr>
        <w:t>Долгосрочные финансовые инвестиции относятся к необоротным активам предприятия. Принципы оценки долгосрочных финансовых инвестиций предприятия в Украине определяются П(с)БУ 12 «Финансовые инвестиции», утвержденным Министерством финансов Украины от 26 апреля 2000 г № 91.В международной практике порядок оценки долгосрочных финансовых инвестиций определяется МСБУ 25 «Учет инвестиций».</w:t>
      </w:r>
    </w:p>
    <w:p w:rsidR="00C85915" w:rsidRDefault="00C85915">
      <w:pPr>
        <w:pStyle w:val="a3"/>
        <w:ind w:firstLine="708"/>
        <w:rPr>
          <w:rFonts w:eastAsia="MS Mincho"/>
          <w:sz w:val="24"/>
        </w:rPr>
      </w:pPr>
      <w:r>
        <w:rPr>
          <w:rFonts w:eastAsia="MS Mincho"/>
          <w:sz w:val="24"/>
        </w:rPr>
        <w:t>Долгосрочные финансовые инвестиции первоначально оцениваются и отражаются в бухгалтерском учете по себестоимости. Себестоимость финансовых инвестиций состоит из цены ее приобретения, комиссионных вознаграждений, пошлин, налогов, сборов, обязательных платежей и других расходов, непосредственно связанных с приобретением финансовых инвестиций.</w:t>
      </w:r>
    </w:p>
    <w:p w:rsidR="00C85915" w:rsidRDefault="00C85915">
      <w:pPr>
        <w:pStyle w:val="a3"/>
        <w:ind w:firstLine="708"/>
        <w:rPr>
          <w:rFonts w:eastAsia="MS Mincho"/>
          <w:sz w:val="24"/>
        </w:rPr>
      </w:pPr>
      <w:r>
        <w:rPr>
          <w:rFonts w:eastAsia="MS Mincho"/>
          <w:sz w:val="24"/>
        </w:rPr>
        <w:t>Финансовые инвестиции на дату баланса (кроме инвестиций, которые содержаться предприятием до их поношения или учитываются по методу участия в капитале) отражаются по справедливой стоимости.</w:t>
      </w:r>
    </w:p>
    <w:p w:rsidR="00C85915" w:rsidRDefault="00C85915">
      <w:pPr>
        <w:pStyle w:val="a3"/>
        <w:ind w:firstLine="708"/>
        <w:rPr>
          <w:rFonts w:eastAsia="MS Mincho"/>
          <w:sz w:val="24"/>
        </w:rPr>
      </w:pPr>
      <w:r>
        <w:rPr>
          <w:rFonts w:eastAsia="MS Mincho"/>
          <w:sz w:val="24"/>
        </w:rPr>
        <w:t>Финансовые инвестиции справедливую стоимость которых достоверно определить невозможно, отражаются на дату баланса по их себестоимости с учетом уменьшения полезности инвестиций.</w:t>
      </w:r>
    </w:p>
    <w:p w:rsidR="00C85915" w:rsidRDefault="00C85915">
      <w:pPr>
        <w:pStyle w:val="a3"/>
        <w:ind w:firstLine="708"/>
        <w:rPr>
          <w:rFonts w:eastAsia="MS Mincho"/>
          <w:sz w:val="24"/>
        </w:rPr>
      </w:pPr>
      <w:r>
        <w:rPr>
          <w:rFonts w:eastAsia="MS Mincho"/>
          <w:sz w:val="24"/>
        </w:rPr>
        <w:t>Финансовые инвестиции в ассоциированные и дочерние предприятия и в совместную деятельность с созданием юридического лица (совместного предприятия) на дату баланса отражаются по методу участия в капитале.</w:t>
      </w:r>
    </w:p>
    <w:p w:rsidR="00C85915" w:rsidRDefault="00C85915">
      <w:pPr>
        <w:pStyle w:val="a3"/>
        <w:ind w:firstLine="708"/>
        <w:rPr>
          <w:rFonts w:eastAsia="MS Mincho"/>
          <w:sz w:val="24"/>
        </w:rPr>
      </w:pPr>
      <w:r>
        <w:rPr>
          <w:rFonts w:eastAsia="MS Mincho"/>
          <w:sz w:val="24"/>
        </w:rPr>
        <w:t xml:space="preserve">Сущность метода участия в капитале состоит в том, что балансовая стоимость инвестиций на начало периода увеличивается на соответствующую долю инвестора в прибылях объекта инвестирования (или снижение на долю в его убытках) и уменьшается на сумму полученных дивидендов. </w:t>
      </w:r>
    </w:p>
    <w:p w:rsidR="00C85915" w:rsidRDefault="00C85915">
      <w:pPr>
        <w:pStyle w:val="a3"/>
        <w:ind w:firstLine="708"/>
        <w:rPr>
          <w:rFonts w:eastAsia="MS Mincho"/>
          <w:sz w:val="24"/>
        </w:rPr>
      </w:pPr>
      <w:r>
        <w:rPr>
          <w:rFonts w:eastAsia="MS Mincho"/>
          <w:sz w:val="24"/>
        </w:rPr>
        <w:t>Финансовые инвестиции, учитываются по методу участия в капитале, на дату баланса отражаются по стоимости, определяемой с учетом всех изменений в собственном капитале объекта инвестирования, кроме тех которые являются результатом операций между инвестором и объектом инвестирования.</w:t>
      </w:r>
      <w:r>
        <w:rPr>
          <w:rFonts w:eastAsia="MS Mincho"/>
          <w:sz w:val="24"/>
        </w:rPr>
        <w:tab/>
      </w:r>
    </w:p>
    <w:p w:rsidR="00C85915" w:rsidRDefault="00C85915">
      <w:pPr>
        <w:pStyle w:val="a3"/>
        <w:ind w:firstLine="708"/>
        <w:rPr>
          <w:rFonts w:eastAsia="MS Mincho"/>
          <w:sz w:val="24"/>
        </w:rPr>
      </w:pPr>
      <w:r>
        <w:rPr>
          <w:rFonts w:eastAsia="MS Mincho"/>
          <w:sz w:val="24"/>
        </w:rPr>
        <w:t>Долгосрочная дебиторская задолжность также относится к необоротным активам предприятия. Принципы оценки долгосрочной дебиторской задолжности отражаются в П(с)БУ 10 «Дебиторская задолжность», утвержденным приказом Министерства финансов Украины от 8 октября 1999 г № 237.</w:t>
      </w:r>
    </w:p>
    <w:p w:rsidR="00C85915" w:rsidRDefault="00C85915">
      <w:pPr>
        <w:pStyle w:val="a3"/>
        <w:ind w:firstLine="708"/>
        <w:rPr>
          <w:rFonts w:eastAsia="MS Mincho"/>
          <w:sz w:val="24"/>
        </w:rPr>
      </w:pPr>
      <w:r>
        <w:rPr>
          <w:rFonts w:eastAsia="MS Mincho"/>
          <w:sz w:val="24"/>
        </w:rPr>
        <w:t>На основании этого положения долгосрочной дебиторской задолжностью считается сумма дебиторской задолжности, которая не возникает в ходе нормального операционного цикла и будет погашена после двенадцати месяцев с даты баланса.</w:t>
      </w:r>
    </w:p>
    <w:p w:rsidR="00C85915" w:rsidRDefault="00C85915">
      <w:pPr>
        <w:pStyle w:val="a3"/>
        <w:ind w:firstLine="708"/>
        <w:rPr>
          <w:rFonts w:eastAsia="MS Mincho"/>
          <w:sz w:val="24"/>
        </w:rPr>
      </w:pPr>
      <w:r>
        <w:rPr>
          <w:rFonts w:eastAsia="MS Mincho"/>
          <w:sz w:val="24"/>
        </w:rPr>
        <w:t>Дебиторская задолжность признается активом, если существует вероятность получения предприятием будущих экономических выгод и может быть достоверно определена ее сумма.</w:t>
      </w:r>
    </w:p>
    <w:p w:rsidR="00C85915" w:rsidRDefault="00C85915">
      <w:pPr>
        <w:pStyle w:val="a3"/>
        <w:rPr>
          <w:rFonts w:eastAsia="MS Mincho"/>
          <w:sz w:val="24"/>
        </w:rPr>
      </w:pPr>
      <w:r>
        <w:rPr>
          <w:rFonts w:eastAsia="MS Mincho"/>
          <w:sz w:val="24"/>
        </w:rPr>
        <w:tab/>
        <w:t>Долгосрочная дебиторская задолжность отражается на дату баланса по дисконтируемой стоимости будущих денежных поступлений.</w:t>
      </w: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jc w:val="center"/>
        <w:rPr>
          <w:rFonts w:eastAsia="MS Mincho"/>
          <w:b/>
          <w:sz w:val="28"/>
        </w:rPr>
      </w:pPr>
      <w:r>
        <w:rPr>
          <w:rFonts w:eastAsia="MS Mincho"/>
          <w:b/>
          <w:sz w:val="28"/>
        </w:rPr>
        <w:t>5. Отсроченные налоговые активы, их оценка</w:t>
      </w:r>
    </w:p>
    <w:p w:rsidR="00C85915" w:rsidRDefault="00C85915">
      <w:pPr>
        <w:pStyle w:val="a3"/>
        <w:rPr>
          <w:rFonts w:eastAsia="MS Mincho"/>
          <w:sz w:val="24"/>
        </w:rPr>
      </w:pPr>
    </w:p>
    <w:p w:rsidR="00C85915" w:rsidRDefault="00C85915">
      <w:pPr>
        <w:pStyle w:val="a3"/>
        <w:ind w:firstLine="705"/>
        <w:jc w:val="both"/>
        <w:rPr>
          <w:rFonts w:eastAsia="MS Mincho"/>
          <w:sz w:val="24"/>
        </w:rPr>
      </w:pPr>
      <w:r>
        <w:rPr>
          <w:rFonts w:eastAsia="MS Mincho"/>
          <w:sz w:val="24"/>
        </w:rPr>
        <w:t>Отсроченные налоговые активы по налогу на прибыль также относятся к необоротным активам предприятия. В соответствии с П(с)БУ 17 «Налог на прибыль», утвержденным приказом Министерства финансов Украины от 28.12.2000 г № 353, отсроченные налоговые активы это сумма налога на прибыль, подлежащая возмещению в следующих периодах вследствие:</w:t>
      </w:r>
    </w:p>
    <w:p w:rsidR="00C85915" w:rsidRDefault="00C85915">
      <w:pPr>
        <w:pStyle w:val="a3"/>
        <w:numPr>
          <w:ilvl w:val="0"/>
          <w:numId w:val="1"/>
        </w:numPr>
        <w:rPr>
          <w:rFonts w:eastAsia="MS Mincho"/>
          <w:sz w:val="24"/>
        </w:rPr>
      </w:pPr>
      <w:r>
        <w:rPr>
          <w:rFonts w:eastAsia="MS Mincho"/>
          <w:sz w:val="24"/>
        </w:rPr>
        <w:t>временной разницы, подлежащей вычету;</w:t>
      </w:r>
    </w:p>
    <w:p w:rsidR="00C85915" w:rsidRDefault="00C85915">
      <w:pPr>
        <w:pStyle w:val="a3"/>
        <w:numPr>
          <w:ilvl w:val="0"/>
          <w:numId w:val="1"/>
        </w:numPr>
        <w:rPr>
          <w:rFonts w:eastAsia="MS Mincho"/>
          <w:sz w:val="24"/>
        </w:rPr>
      </w:pPr>
      <w:r>
        <w:rPr>
          <w:rFonts w:eastAsia="MS Mincho"/>
          <w:sz w:val="24"/>
        </w:rPr>
        <w:t>перенесения налогового убытка, не включенного в расчет уменьшения налога на прибыль в отчетном периоде;</w:t>
      </w:r>
    </w:p>
    <w:p w:rsidR="00C85915" w:rsidRDefault="00C85915">
      <w:pPr>
        <w:pStyle w:val="a3"/>
        <w:numPr>
          <w:ilvl w:val="0"/>
          <w:numId w:val="1"/>
        </w:numPr>
        <w:rPr>
          <w:rFonts w:eastAsia="MS Mincho"/>
          <w:sz w:val="24"/>
        </w:rPr>
      </w:pPr>
      <w:r>
        <w:rPr>
          <w:rFonts w:eastAsia="MS Mincho"/>
          <w:sz w:val="24"/>
        </w:rPr>
        <w:t>перенесения на будущие периоды налоговых льгот, которыми воспользоваться в отчетном периоде невозможно.</w:t>
      </w:r>
    </w:p>
    <w:p w:rsidR="00C85915" w:rsidRDefault="00C85915">
      <w:pPr>
        <w:pStyle w:val="a3"/>
        <w:ind w:firstLine="705"/>
        <w:rPr>
          <w:rFonts w:eastAsia="MS Mincho"/>
          <w:sz w:val="24"/>
        </w:rPr>
      </w:pPr>
      <w:r>
        <w:rPr>
          <w:rFonts w:eastAsia="MS Mincho"/>
          <w:sz w:val="24"/>
        </w:rPr>
        <w:t>В международной практике оценка отсроченных налоговых активов определяется МСБУ 12 «Налоги на прибыль».</w:t>
      </w:r>
    </w:p>
    <w:p w:rsidR="00C85915" w:rsidRDefault="00C85915">
      <w:pPr>
        <w:pStyle w:val="a3"/>
        <w:ind w:firstLine="705"/>
        <w:rPr>
          <w:rFonts w:eastAsia="MS Mincho"/>
          <w:sz w:val="24"/>
        </w:rPr>
      </w:pPr>
      <w:r>
        <w:rPr>
          <w:rFonts w:eastAsia="MS Mincho"/>
          <w:sz w:val="24"/>
        </w:rPr>
        <w:t>Отсроченные налоговые активы в соответствии со стандартами бухгалтерского учета рассчитываются по ставкам налогообложения, которые будут действовать в течении периода, в котором будут осуществляется реализация или использование актива.</w:t>
      </w:r>
    </w:p>
    <w:p w:rsidR="00C85915" w:rsidRDefault="00C85915">
      <w:pPr>
        <w:pStyle w:val="a3"/>
        <w:ind w:firstLine="705"/>
        <w:rPr>
          <w:rFonts w:eastAsia="MS Mincho"/>
          <w:sz w:val="24"/>
        </w:rPr>
      </w:pPr>
      <w:r>
        <w:rPr>
          <w:rFonts w:eastAsia="MS Mincho"/>
          <w:sz w:val="24"/>
        </w:rPr>
        <w:t>Сумма отсроченного налогового актива на дату баланса уменьшается при условии недостаточности налоговой прибыли для списания этого актива. В случаи ожидания налоговой прибыли, достаточной для списания отсроченного налогового актива, сумма ее предварительного уменьшения, но не более суммы ожидаемой налоговой прибыли, отражаются способом сторно.</w:t>
      </w: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rPr>
          <w:rFonts w:eastAsia="MS Mincho"/>
          <w:sz w:val="24"/>
        </w:rPr>
      </w:pPr>
    </w:p>
    <w:p w:rsidR="00C85915" w:rsidRDefault="00C85915">
      <w:pPr>
        <w:pStyle w:val="a3"/>
        <w:ind w:firstLine="705"/>
        <w:jc w:val="center"/>
        <w:rPr>
          <w:rFonts w:eastAsia="MS Mincho"/>
          <w:b/>
          <w:sz w:val="28"/>
        </w:rPr>
      </w:pPr>
    </w:p>
    <w:p w:rsidR="00C85915" w:rsidRDefault="00C85915">
      <w:pPr>
        <w:pStyle w:val="a3"/>
        <w:ind w:firstLine="705"/>
        <w:jc w:val="center"/>
        <w:rPr>
          <w:rFonts w:eastAsia="MS Mincho"/>
          <w:b/>
          <w:sz w:val="28"/>
        </w:rPr>
      </w:pPr>
      <w:r>
        <w:rPr>
          <w:rFonts w:eastAsia="MS Mincho"/>
          <w:b/>
          <w:sz w:val="28"/>
        </w:rPr>
        <w:t>Заключение</w:t>
      </w:r>
    </w:p>
    <w:p w:rsidR="00C85915" w:rsidRDefault="00C85915">
      <w:pPr>
        <w:pStyle w:val="a3"/>
        <w:rPr>
          <w:rFonts w:eastAsia="MS Mincho"/>
          <w:sz w:val="24"/>
        </w:rPr>
      </w:pPr>
    </w:p>
    <w:p w:rsidR="00C85915" w:rsidRDefault="00C85915">
      <w:pPr>
        <w:pStyle w:val="a3"/>
        <w:ind w:firstLine="705"/>
        <w:rPr>
          <w:rFonts w:eastAsia="MS Mincho"/>
          <w:sz w:val="24"/>
        </w:rPr>
      </w:pPr>
      <w:r>
        <w:rPr>
          <w:rFonts w:eastAsia="MS Mincho"/>
          <w:sz w:val="24"/>
        </w:rPr>
        <w:t xml:space="preserve">За последние годы бухгалтерская отчетность Украинских предприятий претерпела существенные, преимущественно структурные изменения. </w:t>
      </w:r>
    </w:p>
    <w:p w:rsidR="00C85915" w:rsidRDefault="00C85915">
      <w:pPr>
        <w:pStyle w:val="a3"/>
        <w:ind w:firstLine="705"/>
        <w:rPr>
          <w:rFonts w:eastAsia="MS Mincho"/>
          <w:sz w:val="24"/>
        </w:rPr>
      </w:pPr>
      <w:r>
        <w:rPr>
          <w:rFonts w:eastAsia="MS Mincho"/>
          <w:sz w:val="24"/>
        </w:rPr>
        <w:t>Украина перешла на международные стандарты ведения бухгалтерского учета. В связи с этим во многом изменился порядок оценки необоротных активов предприятия.</w:t>
      </w:r>
    </w:p>
    <w:p w:rsidR="00C85915" w:rsidRDefault="00C85915">
      <w:pPr>
        <w:pStyle w:val="a3"/>
        <w:ind w:firstLine="705"/>
        <w:jc w:val="both"/>
        <w:rPr>
          <w:rFonts w:eastAsia="MS Mincho"/>
          <w:sz w:val="24"/>
        </w:rPr>
      </w:pPr>
      <w:r>
        <w:rPr>
          <w:rFonts w:eastAsia="MS Mincho"/>
          <w:sz w:val="24"/>
        </w:rPr>
        <w:t>Так как основополагающим принципом бухгалтерского учета на международном уровне, а следовательно и в Украине является принцип осмотрительности. Следовательно, соблюдение этого принципа требует от бухгалтера пересмотра учетной стоимости активов и их переоценки до реальной (справедливой) стоимости в целях предупреждения завышения стоимости активов.</w:t>
      </w:r>
    </w:p>
    <w:p w:rsidR="00C85915" w:rsidRDefault="00C85915">
      <w:pPr>
        <w:pStyle w:val="a3"/>
        <w:ind w:firstLine="705"/>
        <w:jc w:val="both"/>
        <w:rPr>
          <w:rFonts w:eastAsia="MS Mincho"/>
          <w:sz w:val="24"/>
        </w:rPr>
      </w:pPr>
      <w:r>
        <w:rPr>
          <w:rFonts w:eastAsia="MS Mincho"/>
          <w:sz w:val="24"/>
        </w:rPr>
        <w:t xml:space="preserve">Под справедливой стоимостью следует понимать сумму, по которой может быть осуществлен обмен актива или произведена оплата обязательства в результате операции между осведомленными, заинтересованными и независимыми сторонами. </w:t>
      </w:r>
    </w:p>
    <w:p w:rsidR="00C85915" w:rsidRDefault="00C85915">
      <w:pPr>
        <w:pStyle w:val="a3"/>
        <w:ind w:firstLine="705"/>
        <w:jc w:val="both"/>
        <w:rPr>
          <w:rFonts w:eastAsia="MS Mincho"/>
          <w:sz w:val="24"/>
        </w:rPr>
      </w:pPr>
      <w:r>
        <w:rPr>
          <w:rFonts w:eastAsia="MS Mincho"/>
          <w:sz w:val="24"/>
        </w:rPr>
        <w:t>Согласно требованиям стандартов бухгалтерского учета переоценка (оценка) активов производится на дату баланса (при соблюдении прочих условий, предусмотренных соответствующими стандартами). Согласно П(С)БУ 6 дата баланса – дата, на которую составлен Баланс предприятия. Датой баланса является конец последнего дня отчетного периода. В свою очередь, в статье 13 Закона о бухгалтерском учете, что Баланс предприятия составляется на конец отчетного квартала и года.</w:t>
      </w:r>
    </w:p>
    <w:p w:rsidR="00C85915" w:rsidRDefault="00C85915">
      <w:pPr>
        <w:pStyle w:val="a3"/>
        <w:ind w:firstLine="705"/>
        <w:jc w:val="both"/>
        <w:rPr>
          <w:rFonts w:eastAsia="MS Mincho"/>
          <w:sz w:val="24"/>
        </w:rPr>
      </w:pPr>
      <w:r>
        <w:rPr>
          <w:rFonts w:eastAsia="MS Mincho"/>
          <w:sz w:val="24"/>
        </w:rPr>
        <w:t xml:space="preserve">Переход Украины на МСБУ благотворно сказывается на экономике Украины так как позволяет упростить систему учета на предприятиях, сделать ее более достоверной и приблизить к мировому уровню.   </w:t>
      </w:r>
    </w:p>
    <w:p w:rsidR="00C85915" w:rsidRDefault="00C85915">
      <w:pPr>
        <w:pStyle w:val="a3"/>
        <w:rPr>
          <w:rFonts w:eastAsia="MS Mincho"/>
          <w:sz w:val="24"/>
        </w:rPr>
      </w:pPr>
      <w:r>
        <w:rPr>
          <w:rFonts w:eastAsia="MS Mincho"/>
          <w:sz w:val="24"/>
        </w:rPr>
        <w:t xml:space="preserve">     </w:t>
      </w: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rPr>
          <w:rFonts w:eastAsia="MS Mincho"/>
          <w:sz w:val="24"/>
        </w:rPr>
      </w:pPr>
    </w:p>
    <w:p w:rsidR="00C85915" w:rsidRDefault="00C85915">
      <w:pPr>
        <w:pStyle w:val="a3"/>
        <w:jc w:val="center"/>
        <w:rPr>
          <w:rFonts w:eastAsia="MS Mincho"/>
          <w:b/>
          <w:sz w:val="28"/>
        </w:rPr>
      </w:pPr>
      <w:r>
        <w:rPr>
          <w:rFonts w:eastAsia="MS Mincho"/>
          <w:b/>
          <w:sz w:val="28"/>
        </w:rPr>
        <w:t>Список используемых источников:</w:t>
      </w:r>
    </w:p>
    <w:p w:rsidR="00C85915" w:rsidRDefault="00C85915">
      <w:pPr>
        <w:pStyle w:val="a3"/>
        <w:rPr>
          <w:rFonts w:eastAsia="MS Mincho"/>
          <w:sz w:val="24"/>
        </w:rPr>
      </w:pPr>
    </w:p>
    <w:p w:rsidR="00C85915" w:rsidRDefault="00C85915">
      <w:pPr>
        <w:pStyle w:val="a3"/>
        <w:numPr>
          <w:ilvl w:val="0"/>
          <w:numId w:val="7"/>
        </w:numPr>
        <w:rPr>
          <w:rFonts w:eastAsia="MS Mincho"/>
          <w:sz w:val="24"/>
        </w:rPr>
      </w:pPr>
      <w:r>
        <w:rPr>
          <w:rFonts w:eastAsia="MS Mincho"/>
          <w:sz w:val="24"/>
        </w:rPr>
        <w:t>Закон Украины от 16.07.1999 г. № 996-</w:t>
      </w:r>
      <w:r>
        <w:rPr>
          <w:rFonts w:eastAsia="MS Mincho"/>
          <w:sz w:val="24"/>
          <w:lang w:val="en-US"/>
        </w:rPr>
        <w:t>XIV</w:t>
      </w:r>
      <w:r>
        <w:rPr>
          <w:rFonts w:eastAsia="MS Mincho"/>
          <w:sz w:val="24"/>
        </w:rPr>
        <w:t xml:space="preserve"> «О бухгалтерском учете и финансовой отчетности в Украине» с изменениями и дополнениями.</w:t>
      </w:r>
    </w:p>
    <w:p w:rsidR="00C85915" w:rsidRDefault="00C85915">
      <w:pPr>
        <w:pStyle w:val="a3"/>
        <w:ind w:left="705"/>
        <w:rPr>
          <w:rFonts w:eastAsia="MS Mincho"/>
          <w:sz w:val="24"/>
        </w:rPr>
      </w:pPr>
    </w:p>
    <w:p w:rsidR="00C85915" w:rsidRDefault="00C85915">
      <w:pPr>
        <w:pStyle w:val="a3"/>
        <w:numPr>
          <w:ilvl w:val="0"/>
          <w:numId w:val="7"/>
        </w:numPr>
        <w:rPr>
          <w:rFonts w:eastAsia="MS Mincho"/>
          <w:sz w:val="24"/>
        </w:rPr>
      </w:pPr>
      <w:r>
        <w:rPr>
          <w:rFonts w:eastAsia="MS Mincho"/>
          <w:sz w:val="24"/>
        </w:rPr>
        <w:t>Положение (стандарт) бухгалтерского учета 7 «Основные средства», утвержденное приказом Министерства финансов Украины от 27.04.2000 г. № 92</w:t>
      </w:r>
    </w:p>
    <w:p w:rsidR="00C85915" w:rsidRDefault="00C85915">
      <w:pPr>
        <w:pStyle w:val="a3"/>
        <w:rPr>
          <w:rFonts w:eastAsia="MS Mincho"/>
          <w:sz w:val="24"/>
        </w:rPr>
      </w:pPr>
    </w:p>
    <w:p w:rsidR="00C85915" w:rsidRDefault="00C85915">
      <w:pPr>
        <w:pStyle w:val="a3"/>
        <w:ind w:left="705"/>
        <w:rPr>
          <w:rFonts w:eastAsia="MS Mincho"/>
          <w:sz w:val="24"/>
        </w:rPr>
      </w:pPr>
    </w:p>
    <w:p w:rsidR="00C85915" w:rsidRDefault="00C85915">
      <w:pPr>
        <w:pStyle w:val="a3"/>
        <w:numPr>
          <w:ilvl w:val="0"/>
          <w:numId w:val="7"/>
        </w:numPr>
        <w:rPr>
          <w:rFonts w:eastAsia="MS Mincho"/>
          <w:sz w:val="24"/>
        </w:rPr>
      </w:pPr>
      <w:r>
        <w:rPr>
          <w:rFonts w:eastAsia="MS Mincho"/>
          <w:sz w:val="24"/>
        </w:rPr>
        <w:t>Положение (стандарт) бухгалтерского учета 8 «Нематериальные активы», утвержденное приказом Министерства финансов Украины от 18.10.99 г. № 242</w:t>
      </w:r>
    </w:p>
    <w:p w:rsidR="00C85915" w:rsidRDefault="00C85915">
      <w:pPr>
        <w:pStyle w:val="a3"/>
        <w:ind w:left="705"/>
        <w:rPr>
          <w:rFonts w:eastAsia="MS Mincho"/>
          <w:sz w:val="24"/>
        </w:rPr>
      </w:pPr>
    </w:p>
    <w:p w:rsidR="00C85915" w:rsidRDefault="00C85915">
      <w:pPr>
        <w:pStyle w:val="a3"/>
        <w:numPr>
          <w:ilvl w:val="0"/>
          <w:numId w:val="7"/>
        </w:numPr>
        <w:rPr>
          <w:rFonts w:eastAsia="MS Mincho"/>
          <w:sz w:val="24"/>
        </w:rPr>
      </w:pPr>
      <w:r>
        <w:rPr>
          <w:rFonts w:eastAsia="MS Mincho"/>
          <w:sz w:val="24"/>
        </w:rPr>
        <w:t>Положение (стандарт) бухгалтерского учета 10 «Дебиторская задолжность», утвержденное приказом Министерства финансов Украины от 08.10.99 г. № 237</w:t>
      </w:r>
    </w:p>
    <w:p w:rsidR="00C85915" w:rsidRDefault="00C85915">
      <w:pPr>
        <w:pStyle w:val="a3"/>
        <w:rPr>
          <w:rFonts w:eastAsia="MS Mincho"/>
          <w:sz w:val="24"/>
        </w:rPr>
      </w:pPr>
    </w:p>
    <w:p w:rsidR="00C85915" w:rsidRDefault="00C85915">
      <w:pPr>
        <w:pStyle w:val="a3"/>
        <w:ind w:left="705"/>
        <w:rPr>
          <w:rFonts w:eastAsia="MS Mincho"/>
          <w:sz w:val="24"/>
        </w:rPr>
      </w:pPr>
    </w:p>
    <w:p w:rsidR="00C85915" w:rsidRDefault="00C85915">
      <w:pPr>
        <w:pStyle w:val="a3"/>
        <w:numPr>
          <w:ilvl w:val="0"/>
          <w:numId w:val="7"/>
        </w:numPr>
        <w:rPr>
          <w:rFonts w:eastAsia="MS Mincho"/>
          <w:sz w:val="24"/>
        </w:rPr>
      </w:pPr>
      <w:r>
        <w:rPr>
          <w:rFonts w:eastAsia="MS Mincho"/>
          <w:sz w:val="24"/>
        </w:rPr>
        <w:t>Положение (стандарт) бухгалтерского учета 12 «Финансовые инвестиции», утвержденное приказом Министерства финансов Украины от 26.04.2000 г. № 91</w:t>
      </w:r>
    </w:p>
    <w:p w:rsidR="00C85915" w:rsidRDefault="00C85915">
      <w:pPr>
        <w:pStyle w:val="a3"/>
        <w:ind w:left="705"/>
        <w:rPr>
          <w:rFonts w:eastAsia="MS Mincho"/>
          <w:sz w:val="24"/>
        </w:rPr>
      </w:pPr>
    </w:p>
    <w:p w:rsidR="00C85915" w:rsidRDefault="00C85915">
      <w:pPr>
        <w:pStyle w:val="a3"/>
        <w:numPr>
          <w:ilvl w:val="0"/>
          <w:numId w:val="7"/>
        </w:numPr>
        <w:rPr>
          <w:rFonts w:eastAsia="MS Mincho"/>
          <w:sz w:val="24"/>
        </w:rPr>
      </w:pPr>
      <w:r>
        <w:rPr>
          <w:rFonts w:eastAsia="MS Mincho"/>
          <w:sz w:val="24"/>
        </w:rPr>
        <w:t>Положение (стандарт) бухгалтерского учета 17 «Налог на прибыль», утвержденное приказом Министерства финансов Украины от 28.12.2000 г № 353</w:t>
      </w:r>
    </w:p>
    <w:p w:rsidR="00C85915" w:rsidRDefault="00C85915">
      <w:pPr>
        <w:pStyle w:val="a3"/>
        <w:rPr>
          <w:rFonts w:eastAsia="MS Mincho"/>
          <w:sz w:val="24"/>
        </w:rPr>
      </w:pPr>
    </w:p>
    <w:p w:rsidR="00C85915" w:rsidRDefault="00C85915">
      <w:pPr>
        <w:pStyle w:val="a3"/>
        <w:ind w:left="705"/>
        <w:rPr>
          <w:rFonts w:eastAsia="MS Mincho"/>
          <w:sz w:val="24"/>
        </w:rPr>
      </w:pPr>
    </w:p>
    <w:p w:rsidR="00C85915" w:rsidRDefault="00C85915">
      <w:pPr>
        <w:pStyle w:val="a3"/>
        <w:numPr>
          <w:ilvl w:val="0"/>
          <w:numId w:val="7"/>
        </w:numPr>
        <w:rPr>
          <w:rFonts w:eastAsia="MS Mincho"/>
          <w:sz w:val="24"/>
        </w:rPr>
      </w:pPr>
      <w:r>
        <w:rPr>
          <w:rFonts w:eastAsia="MS Mincho"/>
          <w:sz w:val="24"/>
        </w:rPr>
        <w:t>Принципы бухгалтерского учета [Учебник] / Б.Нидлз, Х.Андерсон, Д.Колдуэл: Пер с анг./ Под ред. Я.В.Соколова – 2-е изд. – М.: Финансы и статистика 1994 г.</w:t>
      </w:r>
    </w:p>
    <w:p w:rsidR="00C85915" w:rsidRDefault="00C85915">
      <w:pPr>
        <w:pStyle w:val="a3"/>
        <w:ind w:left="705"/>
        <w:rPr>
          <w:rFonts w:eastAsia="MS Mincho"/>
          <w:sz w:val="24"/>
        </w:rPr>
      </w:pPr>
    </w:p>
    <w:p w:rsidR="00C85915" w:rsidRDefault="00C85915">
      <w:pPr>
        <w:pStyle w:val="a3"/>
        <w:numPr>
          <w:ilvl w:val="0"/>
          <w:numId w:val="7"/>
        </w:numPr>
        <w:jc w:val="both"/>
        <w:rPr>
          <w:rFonts w:eastAsia="MS Mincho"/>
          <w:sz w:val="24"/>
        </w:rPr>
      </w:pPr>
      <w:r>
        <w:rPr>
          <w:rFonts w:eastAsia="MS Mincho"/>
          <w:sz w:val="24"/>
        </w:rPr>
        <w:t>Бухгалтерский учет в Украине [Учебник] / Завгородний В.Б. – 4-е изд., доп. и перераб. –К.: АСК 1999 г.</w:t>
      </w:r>
    </w:p>
    <w:p w:rsidR="00C85915" w:rsidRDefault="00C85915">
      <w:pPr>
        <w:pStyle w:val="a3"/>
        <w:jc w:val="both"/>
        <w:rPr>
          <w:rFonts w:eastAsia="MS Mincho"/>
          <w:sz w:val="24"/>
        </w:rPr>
      </w:pPr>
    </w:p>
    <w:p w:rsidR="00C85915" w:rsidRDefault="00C85915">
      <w:pPr>
        <w:pStyle w:val="a3"/>
        <w:ind w:left="705"/>
        <w:jc w:val="both"/>
        <w:rPr>
          <w:rFonts w:eastAsia="MS Mincho"/>
          <w:sz w:val="24"/>
        </w:rPr>
      </w:pPr>
    </w:p>
    <w:p w:rsidR="00C85915" w:rsidRDefault="00C85915">
      <w:pPr>
        <w:pStyle w:val="a3"/>
        <w:numPr>
          <w:ilvl w:val="0"/>
          <w:numId w:val="7"/>
        </w:numPr>
        <w:jc w:val="both"/>
        <w:rPr>
          <w:rFonts w:eastAsia="MS Mincho"/>
          <w:sz w:val="24"/>
        </w:rPr>
      </w:pPr>
      <w:r>
        <w:rPr>
          <w:rFonts w:eastAsia="MS Mincho"/>
          <w:sz w:val="24"/>
        </w:rPr>
        <w:t>Голов С. Учет нематериальных активов согласно МСБУ // Бухгалтерский учет и аудит. – 1999 г. - № 7-8 – С. 42-42</w:t>
      </w:r>
    </w:p>
    <w:p w:rsidR="00C85915" w:rsidRDefault="00C85915">
      <w:pPr>
        <w:pStyle w:val="a3"/>
        <w:ind w:left="705"/>
        <w:jc w:val="both"/>
        <w:rPr>
          <w:rFonts w:eastAsia="MS Mincho"/>
          <w:sz w:val="24"/>
        </w:rPr>
      </w:pPr>
    </w:p>
    <w:p w:rsidR="00C85915" w:rsidRDefault="00C85915">
      <w:pPr>
        <w:pStyle w:val="a3"/>
        <w:numPr>
          <w:ilvl w:val="0"/>
          <w:numId w:val="7"/>
        </w:numPr>
        <w:jc w:val="both"/>
        <w:rPr>
          <w:rFonts w:eastAsia="MS Mincho"/>
          <w:sz w:val="24"/>
        </w:rPr>
      </w:pPr>
      <w:r>
        <w:rPr>
          <w:rFonts w:eastAsia="MS Mincho"/>
          <w:sz w:val="24"/>
        </w:rPr>
        <w:t>Голов С.  Соответствует ли бухгалтерская отчетность украинских предприятий требованиям МСБУ // Бухгалтерский учет и аудит. – 1999 г. - № 1 – С 42-47</w:t>
      </w:r>
    </w:p>
    <w:p w:rsidR="00C85915" w:rsidRDefault="00C85915">
      <w:pPr>
        <w:pStyle w:val="a3"/>
        <w:jc w:val="both"/>
        <w:rPr>
          <w:rFonts w:eastAsia="MS Mincho"/>
          <w:sz w:val="24"/>
        </w:rPr>
      </w:pPr>
    </w:p>
    <w:p w:rsidR="00C85915" w:rsidRDefault="00C85915">
      <w:pPr>
        <w:pStyle w:val="a3"/>
        <w:ind w:left="705"/>
        <w:jc w:val="both"/>
        <w:rPr>
          <w:rFonts w:eastAsia="MS Mincho"/>
          <w:sz w:val="24"/>
        </w:rPr>
      </w:pPr>
    </w:p>
    <w:p w:rsidR="00C85915" w:rsidRDefault="00C85915">
      <w:pPr>
        <w:pStyle w:val="a3"/>
        <w:numPr>
          <w:ilvl w:val="0"/>
          <w:numId w:val="7"/>
        </w:numPr>
        <w:jc w:val="both"/>
        <w:rPr>
          <w:rFonts w:eastAsia="MS Mincho"/>
          <w:sz w:val="24"/>
        </w:rPr>
      </w:pPr>
      <w:r>
        <w:rPr>
          <w:rFonts w:eastAsia="MS Mincho"/>
          <w:sz w:val="24"/>
        </w:rPr>
        <w:t>Голов С.  Учет основных средств согласно МСБУ // Бухгалтерий учет и аудит. – 1999 г. - № 4 – С. 19-23</w:t>
      </w:r>
    </w:p>
    <w:p w:rsidR="00C85915" w:rsidRDefault="00C85915">
      <w:pPr>
        <w:pStyle w:val="a3"/>
        <w:ind w:left="705"/>
        <w:jc w:val="both"/>
        <w:rPr>
          <w:rFonts w:eastAsia="MS Mincho"/>
          <w:sz w:val="24"/>
        </w:rPr>
      </w:pPr>
    </w:p>
    <w:p w:rsidR="00C85915" w:rsidRDefault="00C85915">
      <w:pPr>
        <w:pStyle w:val="a3"/>
        <w:numPr>
          <w:ilvl w:val="0"/>
          <w:numId w:val="7"/>
        </w:numPr>
        <w:jc w:val="both"/>
        <w:rPr>
          <w:rFonts w:eastAsia="MS Mincho"/>
          <w:sz w:val="24"/>
        </w:rPr>
      </w:pPr>
      <w:r>
        <w:rPr>
          <w:rFonts w:eastAsia="MS Mincho"/>
          <w:sz w:val="24"/>
        </w:rPr>
        <w:t xml:space="preserve">Учебно-практическое пособие «Курс реформ – учет 2000»Днепропетровск: ООО «Банс-Клуб», 2000, 256 с.  </w:t>
      </w:r>
    </w:p>
    <w:p w:rsidR="00C85915" w:rsidRDefault="00C85915">
      <w:pPr>
        <w:pStyle w:val="a3"/>
        <w:jc w:val="both"/>
        <w:rPr>
          <w:rFonts w:eastAsia="MS Mincho"/>
          <w:sz w:val="24"/>
        </w:rPr>
      </w:pPr>
    </w:p>
    <w:p w:rsidR="00C85915" w:rsidRDefault="00C85915">
      <w:pPr>
        <w:pStyle w:val="a3"/>
        <w:ind w:left="705"/>
        <w:jc w:val="both"/>
        <w:rPr>
          <w:rFonts w:eastAsia="MS Mincho"/>
          <w:sz w:val="24"/>
        </w:rPr>
      </w:pPr>
    </w:p>
    <w:p w:rsidR="00C85915" w:rsidRDefault="00C85915">
      <w:pPr>
        <w:pStyle w:val="a3"/>
        <w:jc w:val="both"/>
        <w:rPr>
          <w:rFonts w:eastAsia="MS Mincho"/>
          <w:sz w:val="24"/>
        </w:rPr>
      </w:pPr>
    </w:p>
    <w:p w:rsidR="00C85915" w:rsidRDefault="00C85915">
      <w:pPr>
        <w:pStyle w:val="a3"/>
        <w:rPr>
          <w:rFonts w:eastAsia="MS Mincho"/>
          <w:sz w:val="24"/>
        </w:rPr>
      </w:pPr>
      <w:r>
        <w:rPr>
          <w:rFonts w:eastAsia="MS Mincho"/>
          <w:sz w:val="24"/>
        </w:rPr>
        <w:t xml:space="preserve">                    </w:t>
      </w:r>
    </w:p>
    <w:p w:rsidR="00C85915" w:rsidRDefault="00C85915">
      <w:pPr>
        <w:pStyle w:val="a3"/>
        <w:rPr>
          <w:rFonts w:eastAsia="MS Mincho"/>
          <w:sz w:val="24"/>
        </w:rPr>
      </w:pPr>
      <w:r>
        <w:rPr>
          <w:rFonts w:eastAsia="MS Mincho"/>
          <w:sz w:val="24"/>
        </w:rPr>
        <w:t xml:space="preserve"> </w:t>
      </w:r>
    </w:p>
    <w:p w:rsidR="00C85915" w:rsidRDefault="00C85915">
      <w:pPr>
        <w:pStyle w:val="a3"/>
        <w:rPr>
          <w:rFonts w:eastAsia="MS Mincho"/>
          <w:sz w:val="24"/>
        </w:rPr>
      </w:pPr>
      <w:r>
        <w:rPr>
          <w:rFonts w:eastAsia="MS Mincho"/>
          <w:sz w:val="24"/>
        </w:rPr>
        <w:t xml:space="preserve">                                                                                </w:t>
      </w:r>
      <w:bookmarkStart w:id="0" w:name="_GoBack"/>
      <w:bookmarkEnd w:id="0"/>
    </w:p>
    <w:sectPr w:rsidR="00C85915">
      <w:headerReference w:type="even" r:id="rId7"/>
      <w:headerReference w:type="default" r:id="rId8"/>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15" w:rsidRDefault="00C85915">
      <w:r>
        <w:separator/>
      </w:r>
    </w:p>
  </w:endnote>
  <w:endnote w:type="continuationSeparator" w:id="0">
    <w:p w:rsidR="00C85915" w:rsidRDefault="00C8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15" w:rsidRDefault="00C85915">
      <w:r>
        <w:separator/>
      </w:r>
    </w:p>
  </w:footnote>
  <w:footnote w:type="continuationSeparator" w:id="0">
    <w:p w:rsidR="00C85915" w:rsidRDefault="00C8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15" w:rsidRDefault="00C85915">
    <w:pPr>
      <w:pStyle w:val="a5"/>
      <w:framePr w:wrap="around" w:vAnchor="text" w:hAnchor="margin" w:xAlign="right" w:y="1"/>
      <w:rPr>
        <w:rStyle w:val="a6"/>
      </w:rPr>
    </w:pPr>
  </w:p>
  <w:p w:rsidR="00C85915" w:rsidRDefault="00C8591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15" w:rsidRDefault="00850DDC">
    <w:pPr>
      <w:pStyle w:val="a5"/>
      <w:framePr w:wrap="around" w:vAnchor="text" w:hAnchor="margin" w:xAlign="right" w:y="1"/>
      <w:rPr>
        <w:rStyle w:val="a6"/>
      </w:rPr>
    </w:pPr>
    <w:r>
      <w:rPr>
        <w:rStyle w:val="a6"/>
        <w:noProof/>
      </w:rPr>
      <w:t>2</w:t>
    </w:r>
  </w:p>
  <w:p w:rsidR="00C85915" w:rsidRDefault="00C8591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0827"/>
    <w:multiLevelType w:val="singleLevel"/>
    <w:tmpl w:val="FA8EAE28"/>
    <w:lvl w:ilvl="0">
      <w:start w:val="11"/>
      <w:numFmt w:val="decimal"/>
      <w:lvlText w:val="%1."/>
      <w:lvlJc w:val="left"/>
      <w:pPr>
        <w:tabs>
          <w:tab w:val="num" w:pos="1155"/>
        </w:tabs>
        <w:ind w:left="1155" w:hanging="450"/>
      </w:pPr>
      <w:rPr>
        <w:rFonts w:hint="default"/>
      </w:rPr>
    </w:lvl>
  </w:abstractNum>
  <w:abstractNum w:abstractNumId="1">
    <w:nsid w:val="18E95D54"/>
    <w:multiLevelType w:val="singleLevel"/>
    <w:tmpl w:val="3F26EE66"/>
    <w:lvl w:ilvl="0">
      <w:start w:val="2"/>
      <w:numFmt w:val="decimal"/>
      <w:lvlText w:val="%1."/>
      <w:lvlJc w:val="left"/>
      <w:pPr>
        <w:tabs>
          <w:tab w:val="num" w:pos="705"/>
        </w:tabs>
        <w:ind w:left="705" w:hanging="705"/>
      </w:pPr>
      <w:rPr>
        <w:rFonts w:hint="default"/>
      </w:rPr>
    </w:lvl>
  </w:abstractNum>
  <w:abstractNum w:abstractNumId="2">
    <w:nsid w:val="22E14CC0"/>
    <w:multiLevelType w:val="hybridMultilevel"/>
    <w:tmpl w:val="2AB0EA40"/>
    <w:lvl w:ilvl="0" w:tplc="13C48688">
      <w:start w:val="11"/>
      <w:numFmt w:val="decimal"/>
      <w:lvlText w:val="%1"/>
      <w:lvlJc w:val="left"/>
      <w:pPr>
        <w:tabs>
          <w:tab w:val="num" w:pos="1575"/>
        </w:tabs>
        <w:ind w:left="1575" w:hanging="870"/>
      </w:pPr>
      <w:rPr>
        <w:rFonts w:hint="default"/>
      </w:rPr>
    </w:lvl>
    <w:lvl w:ilvl="1" w:tplc="90C08C78" w:tentative="1">
      <w:start w:val="1"/>
      <w:numFmt w:val="lowerLetter"/>
      <w:lvlText w:val="%2."/>
      <w:lvlJc w:val="left"/>
      <w:pPr>
        <w:tabs>
          <w:tab w:val="num" w:pos="1785"/>
        </w:tabs>
        <w:ind w:left="1785" w:hanging="360"/>
      </w:pPr>
    </w:lvl>
    <w:lvl w:ilvl="2" w:tplc="585C5592" w:tentative="1">
      <w:start w:val="1"/>
      <w:numFmt w:val="lowerRoman"/>
      <w:lvlText w:val="%3."/>
      <w:lvlJc w:val="right"/>
      <w:pPr>
        <w:tabs>
          <w:tab w:val="num" w:pos="2505"/>
        </w:tabs>
        <w:ind w:left="2505" w:hanging="180"/>
      </w:pPr>
    </w:lvl>
    <w:lvl w:ilvl="3" w:tplc="345C0816" w:tentative="1">
      <w:start w:val="1"/>
      <w:numFmt w:val="decimal"/>
      <w:lvlText w:val="%4."/>
      <w:lvlJc w:val="left"/>
      <w:pPr>
        <w:tabs>
          <w:tab w:val="num" w:pos="3225"/>
        </w:tabs>
        <w:ind w:left="3225" w:hanging="360"/>
      </w:pPr>
    </w:lvl>
    <w:lvl w:ilvl="4" w:tplc="78EECE8E" w:tentative="1">
      <w:start w:val="1"/>
      <w:numFmt w:val="lowerLetter"/>
      <w:lvlText w:val="%5."/>
      <w:lvlJc w:val="left"/>
      <w:pPr>
        <w:tabs>
          <w:tab w:val="num" w:pos="3945"/>
        </w:tabs>
        <w:ind w:left="3945" w:hanging="360"/>
      </w:pPr>
    </w:lvl>
    <w:lvl w:ilvl="5" w:tplc="AB02E46A" w:tentative="1">
      <w:start w:val="1"/>
      <w:numFmt w:val="lowerRoman"/>
      <w:lvlText w:val="%6."/>
      <w:lvlJc w:val="right"/>
      <w:pPr>
        <w:tabs>
          <w:tab w:val="num" w:pos="4665"/>
        </w:tabs>
        <w:ind w:left="4665" w:hanging="180"/>
      </w:pPr>
    </w:lvl>
    <w:lvl w:ilvl="6" w:tplc="62C492C8" w:tentative="1">
      <w:start w:val="1"/>
      <w:numFmt w:val="decimal"/>
      <w:lvlText w:val="%7."/>
      <w:lvlJc w:val="left"/>
      <w:pPr>
        <w:tabs>
          <w:tab w:val="num" w:pos="5385"/>
        </w:tabs>
        <w:ind w:left="5385" w:hanging="360"/>
      </w:pPr>
    </w:lvl>
    <w:lvl w:ilvl="7" w:tplc="891C89DC" w:tentative="1">
      <w:start w:val="1"/>
      <w:numFmt w:val="lowerLetter"/>
      <w:lvlText w:val="%8."/>
      <w:lvlJc w:val="left"/>
      <w:pPr>
        <w:tabs>
          <w:tab w:val="num" w:pos="6105"/>
        </w:tabs>
        <w:ind w:left="6105" w:hanging="360"/>
      </w:pPr>
    </w:lvl>
    <w:lvl w:ilvl="8" w:tplc="2FE011FA" w:tentative="1">
      <w:start w:val="1"/>
      <w:numFmt w:val="lowerRoman"/>
      <w:lvlText w:val="%9."/>
      <w:lvlJc w:val="right"/>
      <w:pPr>
        <w:tabs>
          <w:tab w:val="num" w:pos="6825"/>
        </w:tabs>
        <w:ind w:left="6825" w:hanging="180"/>
      </w:pPr>
    </w:lvl>
  </w:abstractNum>
  <w:abstractNum w:abstractNumId="3">
    <w:nsid w:val="2CA855C0"/>
    <w:multiLevelType w:val="hybridMultilevel"/>
    <w:tmpl w:val="50DA4EF4"/>
    <w:lvl w:ilvl="0" w:tplc="E4F8A964">
      <w:start w:val="5"/>
      <w:numFmt w:val="bullet"/>
      <w:lvlText w:val="-"/>
      <w:lvlJc w:val="left"/>
      <w:pPr>
        <w:tabs>
          <w:tab w:val="num" w:pos="1065"/>
        </w:tabs>
        <w:ind w:left="1065" w:hanging="360"/>
      </w:pPr>
      <w:rPr>
        <w:rFonts w:ascii="Times New Roman" w:eastAsia="MS Mincho" w:hAnsi="Times New Roman" w:cs="Times New Roman" w:hint="default"/>
      </w:rPr>
    </w:lvl>
    <w:lvl w:ilvl="1" w:tplc="E050EEA4" w:tentative="1">
      <w:start w:val="1"/>
      <w:numFmt w:val="bullet"/>
      <w:lvlText w:val="o"/>
      <w:lvlJc w:val="left"/>
      <w:pPr>
        <w:tabs>
          <w:tab w:val="num" w:pos="1785"/>
        </w:tabs>
        <w:ind w:left="1785" w:hanging="360"/>
      </w:pPr>
      <w:rPr>
        <w:rFonts w:ascii="Courier New" w:hAnsi="Courier New" w:hint="default"/>
      </w:rPr>
    </w:lvl>
    <w:lvl w:ilvl="2" w:tplc="C58405DA" w:tentative="1">
      <w:start w:val="1"/>
      <w:numFmt w:val="bullet"/>
      <w:lvlText w:val=""/>
      <w:lvlJc w:val="left"/>
      <w:pPr>
        <w:tabs>
          <w:tab w:val="num" w:pos="2505"/>
        </w:tabs>
        <w:ind w:left="2505" w:hanging="360"/>
      </w:pPr>
      <w:rPr>
        <w:rFonts w:ascii="Wingdings" w:hAnsi="Wingdings" w:hint="default"/>
      </w:rPr>
    </w:lvl>
    <w:lvl w:ilvl="3" w:tplc="D220B80C" w:tentative="1">
      <w:start w:val="1"/>
      <w:numFmt w:val="bullet"/>
      <w:lvlText w:val=""/>
      <w:lvlJc w:val="left"/>
      <w:pPr>
        <w:tabs>
          <w:tab w:val="num" w:pos="3225"/>
        </w:tabs>
        <w:ind w:left="3225" w:hanging="360"/>
      </w:pPr>
      <w:rPr>
        <w:rFonts w:ascii="Symbol" w:hAnsi="Symbol" w:hint="default"/>
      </w:rPr>
    </w:lvl>
    <w:lvl w:ilvl="4" w:tplc="2E8E6478" w:tentative="1">
      <w:start w:val="1"/>
      <w:numFmt w:val="bullet"/>
      <w:lvlText w:val="o"/>
      <w:lvlJc w:val="left"/>
      <w:pPr>
        <w:tabs>
          <w:tab w:val="num" w:pos="3945"/>
        </w:tabs>
        <w:ind w:left="3945" w:hanging="360"/>
      </w:pPr>
      <w:rPr>
        <w:rFonts w:ascii="Courier New" w:hAnsi="Courier New" w:hint="default"/>
      </w:rPr>
    </w:lvl>
    <w:lvl w:ilvl="5" w:tplc="CAE0A1AC" w:tentative="1">
      <w:start w:val="1"/>
      <w:numFmt w:val="bullet"/>
      <w:lvlText w:val=""/>
      <w:lvlJc w:val="left"/>
      <w:pPr>
        <w:tabs>
          <w:tab w:val="num" w:pos="4665"/>
        </w:tabs>
        <w:ind w:left="4665" w:hanging="360"/>
      </w:pPr>
      <w:rPr>
        <w:rFonts w:ascii="Wingdings" w:hAnsi="Wingdings" w:hint="default"/>
      </w:rPr>
    </w:lvl>
    <w:lvl w:ilvl="6" w:tplc="C408E024" w:tentative="1">
      <w:start w:val="1"/>
      <w:numFmt w:val="bullet"/>
      <w:lvlText w:val=""/>
      <w:lvlJc w:val="left"/>
      <w:pPr>
        <w:tabs>
          <w:tab w:val="num" w:pos="5385"/>
        </w:tabs>
        <w:ind w:left="5385" w:hanging="360"/>
      </w:pPr>
      <w:rPr>
        <w:rFonts w:ascii="Symbol" w:hAnsi="Symbol" w:hint="default"/>
      </w:rPr>
    </w:lvl>
    <w:lvl w:ilvl="7" w:tplc="7568740C" w:tentative="1">
      <w:start w:val="1"/>
      <w:numFmt w:val="bullet"/>
      <w:lvlText w:val="o"/>
      <w:lvlJc w:val="left"/>
      <w:pPr>
        <w:tabs>
          <w:tab w:val="num" w:pos="6105"/>
        </w:tabs>
        <w:ind w:left="6105" w:hanging="360"/>
      </w:pPr>
      <w:rPr>
        <w:rFonts w:ascii="Courier New" w:hAnsi="Courier New" w:hint="default"/>
      </w:rPr>
    </w:lvl>
    <w:lvl w:ilvl="8" w:tplc="62B643B4" w:tentative="1">
      <w:start w:val="1"/>
      <w:numFmt w:val="bullet"/>
      <w:lvlText w:val=""/>
      <w:lvlJc w:val="left"/>
      <w:pPr>
        <w:tabs>
          <w:tab w:val="num" w:pos="6825"/>
        </w:tabs>
        <w:ind w:left="6825" w:hanging="360"/>
      </w:pPr>
      <w:rPr>
        <w:rFonts w:ascii="Wingdings" w:hAnsi="Wingdings" w:hint="default"/>
      </w:rPr>
    </w:lvl>
  </w:abstractNum>
  <w:abstractNum w:abstractNumId="4">
    <w:nsid w:val="2DE72A95"/>
    <w:multiLevelType w:val="singleLevel"/>
    <w:tmpl w:val="89C27586"/>
    <w:lvl w:ilvl="0">
      <w:start w:val="2"/>
      <w:numFmt w:val="decimal"/>
      <w:lvlText w:val="%1."/>
      <w:lvlJc w:val="left"/>
      <w:pPr>
        <w:tabs>
          <w:tab w:val="num" w:pos="705"/>
        </w:tabs>
        <w:ind w:left="705" w:hanging="705"/>
      </w:pPr>
      <w:rPr>
        <w:rFonts w:hint="default"/>
      </w:rPr>
    </w:lvl>
  </w:abstractNum>
  <w:abstractNum w:abstractNumId="5">
    <w:nsid w:val="33870C3B"/>
    <w:multiLevelType w:val="singleLevel"/>
    <w:tmpl w:val="D32CFFC8"/>
    <w:lvl w:ilvl="0">
      <w:start w:val="1"/>
      <w:numFmt w:val="decimal"/>
      <w:lvlText w:val="%1."/>
      <w:lvlJc w:val="left"/>
      <w:pPr>
        <w:tabs>
          <w:tab w:val="num" w:pos="705"/>
        </w:tabs>
        <w:ind w:left="705" w:hanging="705"/>
      </w:pPr>
      <w:rPr>
        <w:rFonts w:hint="default"/>
      </w:rPr>
    </w:lvl>
  </w:abstractNum>
  <w:abstractNum w:abstractNumId="6">
    <w:nsid w:val="74F819A0"/>
    <w:multiLevelType w:val="singleLevel"/>
    <w:tmpl w:val="A7D048B0"/>
    <w:lvl w:ilvl="0">
      <w:start w:val="1"/>
      <w:numFmt w:val="decimal"/>
      <w:lvlText w:val="%1."/>
      <w:lvlJc w:val="left"/>
      <w:pPr>
        <w:tabs>
          <w:tab w:val="num" w:pos="1410"/>
        </w:tabs>
        <w:ind w:left="1410" w:hanging="705"/>
      </w:pPr>
      <w:rPr>
        <w:rFonts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DDC"/>
    <w:rsid w:val="0052086C"/>
    <w:rsid w:val="00850DDC"/>
    <w:rsid w:val="00C85915"/>
    <w:rsid w:val="00F8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A1542-43ED-48B4-9C3D-BB856779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both"/>
      <w:outlineLvl w:val="0"/>
    </w:pPr>
    <w:rPr>
      <w:rFonts w:eastAsia="MS Mincho"/>
      <w:b/>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Title"/>
    <w:basedOn w:val="a"/>
    <w:qFormat/>
    <w:pPr>
      <w:jc w:val="center"/>
    </w:pPr>
    <w:rPr>
      <w:b/>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3618</Words>
  <Characters>20628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УКРАИНЫ</vt:lpstr>
    </vt:vector>
  </TitlesOfParts>
  <Company>Mira</Company>
  <LinksUpToDate>false</LinksUpToDate>
  <CharactersWithSpaces>24198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УКРАИНЫ</dc:title>
  <dc:subject/>
  <dc:creator>Артур</dc:creator>
  <cp:keywords/>
  <dc:description/>
  <cp:lastModifiedBy>Irina</cp:lastModifiedBy>
  <cp:revision>2</cp:revision>
  <dcterms:created xsi:type="dcterms:W3CDTF">2014-09-05T14:59:00Z</dcterms:created>
  <dcterms:modified xsi:type="dcterms:W3CDTF">2014-09-05T14:59:00Z</dcterms:modified>
</cp:coreProperties>
</file>