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Все варианты построения СКВТ в общем случае состоят из следующих основных элементах: приемных телевизионных антенн и антенных усилителей, головных станций, включая их усилители, конверторы и другие элементы, необходимые для обработки принятых антеннами сигналов и подачи их а магистраль, кабельных магистральных и распределительных линий, магистральных усилителей, компенсирующих ослабление в магистральных кабельных линиях и корректирующие их частотные характеристики, ответвительных, как правило пассивных, устройств, обеспечивающих разветвление магистральных линий и подключение к ним соединительных кабельных линий, а также домовых распределительных сетей, включая соответствующие усилители. Дополнительно в них могут применятся автоматические устройства, обеспечивающие включение резервного усилительного оборудования и повышающие стабильность передаваемых по системе телевизионных сигналов, кодирующие и декодирующие, коммутирующие и другие устройства.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Структура СКТВ определяется прежде всего расположением здания или зданий, где будут установлены антенные сооружение и головная станция, относительно других сооружений, которые будут входить в данную систему. В качестве таких зданий, как правело, стараются  выбрать одно из наиболее высоких среди входящих в систему и находящиеся по возможности ближе к центру нагрузки. В некоторых случаях, приходится устанавливать приемные антенны на зданиях, которые несколько ниже самых высоких в системе, с целью борьбы с сильными эхо сигналами.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В зону действия СКТВ включается жилые и общественные здания, к которым могут быть рационально и экономично проложены магистральные линии по существующим или планируемым подземным коммуникациям.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Кабельные линии системы кабельного приёма телевидения строятся таким образом, чтобы при необходимости они могли быть увеличены, а также чтобы несколько систем могли быть объединены в одну более крупную.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Основными требованиями, предъявляемыми к различным вариантам схем построения СКТВ, являются: минимально возможное ослабление и искажение телевизионных сигналов при передаче их от приемных антенн до входов телевизоров, надежность работы, минимальная стоимость сооружения и эксплуатации.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Как правило, при разработке каждой конкретной схемы СКТВ стремятся по возможности (в зависимости от имеющихся или планируемых к сооружению коммуникаций) приблизить её к радиальной с прокладкой магистральных линий от центра к периферии.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Среди ряда общественных схем построения сетей СКТВ используют системы кольцевого типа, для ограничении двухстороннего объёма информацией.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Нередко встречаются случаи, когда информация может передаваться не только от одного корреспондента к другому, но и в обратном направлении. В таких условиях появляется возможность использовать обратный поток информации для существенного повышения вероятности сообщений, передаваемых в прямом направлении, при этом не исключено, что по обоим каналам (прямому и обратному) в двух направлениях («дуплексная» связь) и только часть пропускной способности каждого из каналов используется для передачи дополнительных данных, предназначенных для повышения верности.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Возможны различные способы использования системы с обратной связью в дискретном канале. Обычно они подразделяются на два типа: системы с информационной обратной связью и системы с управляющей обратной связью. Системами с информационной обратной связью называются такие, в которых с приемного устройства на передающее поступает информация о том, в каком виде принято сообщение.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На основании этой информации передающее устройство может вносить те или иные изменения в процесс передачи сообщения; например, повторить ошибочно принятые отрезки сообщения, изменить применяемый код (передав предварительно соответствующий условный сигнал и убедившись в том, что он принят) либо вообще прекратить передачу при плохом состоянии канала до его улучшения.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В системах с управляющей обратной связью приемное устройство на основании анализа принятого сигнала само принимает решение о необходимости повторения, изменения способа передачи, временного перерыва связи и т.д. и передает об этом приказание передающему устройству. Возможны и смешанные методы использования обратной связи, когда в некоторых случаях решение принимается на приемном устройстве на основании полученной по обратному каналу информации.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Простейшим по идее методом информационной обратной связи является метод полной обратной проверки и повторения (ОПП).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При этом принятый сигнал полностью ретранслируется на передающее устройство, где каждая принятая кодовая комбинация сверяется с переданной. В случае их несовпадения передающее устройство передает сигнал для стирания неправильно принятой информации, а затем повторяет нужную комбинацию. В качестве сигнала для стирания применяется специальная кодовая комбинация, не используемая при передаче сообщения.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 xml:space="preserve"> Функциональная схема такой системы показана на рисунке 1. Передаваемое сообщение, закодированное примитивным кодом, посылается в канал и одновременно записывается в запоминающем устройстве (накопителе). Приинятая кодовая комбинация сразу не декодируется, а запоминается в приемном накопителе и возвращается по обратному каналу на передающий конец, где она сравнивается с переданной комбинацией. Если они совпадают, то предается следующая кодовая комбинация, в противном случае – сигнал стирания. Существенным недостатком системы с полной ретрансляцией является большая загрузка канала обратной связи. Существуют и более сложные системы с информационной обратной связью, в которых используются помехоустойчивые коды.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Наибольшее распространение получили системы с управляющей обратной связью (УОС) при использовании избыточных кодов для обнаружения ошибок (рисунок 2). Такие системы часто называют системами с переспросом, или с автоматическим запросом ошибок, или с решающей обратной связью (РОС).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</w:p>
    <w:p w:rsidR="00B16CA6" w:rsidRPr="004A1840" w:rsidRDefault="00B115AA" w:rsidP="004A1840">
      <w:pPr>
        <w:suppressAutoHyphens/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4.5pt;height:143.25pt" fillcolor="window">
            <v:imagedata r:id="rId7" o:title=""/>
          </v:shape>
        </w:pic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Рисунок 1 - Система с информационной обратной связью.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В большинстве случаев это системы дуплексные, т.е. информация в них передается в обоих направлениях. В кодере передаваемое сообщение кодируется кодом, позволяющим с большой вероятностью обнаруживать возникающее в канале ошибки. Принятый кодовый блок декодируется с обнаружением ошибок. Если ошибки не обнаружены, то декодированный сигнал отрезок сообщения поступает к получателю. При обнаружении ошибок блок бракуется и по обратному каналу передается специальный сигнал «переспроса». Прием сигнала переспроса вызывает повторение забракованного блока, который с этой целью храниться в накопителе- повторителя до тех пор, пока по обратному каналу не будет принята очередная кодовая комбинация, не содержащая переспроса.</w:t>
      </w:r>
    </w:p>
    <w:p w:rsidR="00B16CA6" w:rsidRPr="004A1840" w:rsidRDefault="004A1840" w:rsidP="004A1840">
      <w:pPr>
        <w:suppressAutoHyphens/>
        <w:spacing w:line="360" w:lineRule="auto"/>
        <w:ind w:firstLine="709"/>
        <w:jc w:val="both"/>
      </w:pPr>
      <w:r w:rsidRPr="004A1840">
        <w:br w:type="page"/>
      </w:r>
      <w:r w:rsidR="00B115AA">
        <w:pict>
          <v:shape id="_x0000_i1026" type="#_x0000_t75" style="width:374.25pt;height:143.25pt" fillcolor="window">
            <v:imagedata r:id="rId8" o:title=""/>
          </v:shape>
        </w:pic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Рисунок  2 - Система с управляющей обратной связью.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Основными параметрами, характеризующими систему, являются эквивалентная вероятность ошибки и скорость передачи информации.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Основным преимуществом системы УОС является простота построения декодирующего устройства.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Система с управляющей обратной связью оказывается весьма эффективной в каналах с переменной вероятностью ошибки р становится близкой к 1, т.е. пропускная способность канала падает почти до нуля, система находится в режиме постоянного переспроса, однако при хорошем коде ложная информация на выход практически не поступает. При уменьшении вероятности ошибки скорость передачи увеличивается, а вероятность продолжает оставаться на заданном уровне. Таким образом, система УОС как бы адаптируется (приспосабливается) к состоянию канала, используя канал настолько, насколько это оказывается возможным в каждом из его состояний /1/.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При разработке СКТВ необходимо выбрать полосы частот для размещения радиосигналов телепрограмм, внутрисистемных сигналов, передаваемых в направлении от станции КТВ  в сторону абонентов и от абонентов в сторону станции. На рисунке 3 показан один из вариантов выбора частотных полос, используемых в отечественной аппаратуре КТВ серии 300. Часть полосы частот К2 48…300 МГц предназначена для организации 28 ТВ радиоканалов (12 стандартных вещательных и 16 спец. каналов), в которых радиосигналов передается в сторону абонентов. Достаточно узкая по сравнению  с ней полоса частот 40…48 МГц резервируется для внутрисистемных сигналов станции КТВ, направляемых по распределительной сети также в сторону абонента. Полоса частот К1 шириной 25 МГц (от fн = 5 МГц до fв = 30 МГц ) предназначена для внутрисистемных сигналов, передаваемых по распределительной сети в сторону станции КТВ. Они могут формироваться в любом месте, где есть вход в распределительную систему, например: коробка абонента, разветвителя ДРС, домовом усилителе или пункте домового ввода, магистральном ответвителе, линейном (магистральном и субмагистральном) усилителе.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</w:p>
    <w:p w:rsidR="00B16CA6" w:rsidRPr="004A1840" w:rsidRDefault="00B115AA" w:rsidP="004A1840">
      <w:pPr>
        <w:suppressAutoHyphens/>
        <w:spacing w:line="360" w:lineRule="auto"/>
        <w:ind w:firstLine="709"/>
        <w:jc w:val="both"/>
      </w:pPr>
      <w:r>
        <w:pict>
          <v:shape id="_x0000_i1027" type="#_x0000_t75" style="width:350.25pt;height:164.25pt" fillcolor="window">
            <v:imagedata r:id="rId9" o:title=""/>
          </v:shape>
        </w:pic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Рисунок 3 - Распределение частот сигналов и двунаправленной СКТВ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Очевидно, что сигналы, принадлежащие первой и второй полосам частот, а также сигналы третьей полосы передаются по радиочастотному кабелю распределительной сети одновременно, но во встречных направлениях. Для этого необходимы специальные двунаправленные усилители. Пример передачи прямого и обратного сигналов в распределительной сети СКТВ показаны на рисунке 4. Прямой сигнал Uпр включает радиотелевизионные и внутрисистемные сигналы прямого направления, занимает полосу частот 40…300 МГц, проходит через усилители УМ1 и УМ3 магистральной и субмагистральной линией. Обратные сигналы Uобр Uобр см состоят только из внутрисистемных сигналов обратного направления, формируемых в различных точках магистральной и субмагистральной линией распределительной сети, занимают полосу частот 5…30 МГц, проходят через усилители УМ4 и УМ2 тех же линий, образуя обратный суммарный сигнал Uобр</w:t>
      </w:r>
      <w:r w:rsidRPr="004A1840">
        <w:rPr>
          <w:szCs w:val="28"/>
        </w:rPr>
        <w:sym w:font="Symbol" w:char="F0E5"/>
      </w:r>
      <w:r w:rsidRPr="004A1840">
        <w:t xml:space="preserve"> . Во избежание ошибок следует, что все обратные сигналы, в том числе Uобр и Uобр см, формируемые в распределительной, передаются на присвоенных им частотах в полосе 5…30 МГц, поэтому смешение между собой передаваемых сообщений не происходит /2/.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</w:p>
    <w:p w:rsidR="00B16CA6" w:rsidRPr="004A1840" w:rsidRDefault="00B115AA" w:rsidP="004A1840">
      <w:pPr>
        <w:suppressAutoHyphens/>
        <w:spacing w:line="360" w:lineRule="auto"/>
        <w:ind w:firstLine="709"/>
        <w:jc w:val="both"/>
      </w:pPr>
      <w:r>
        <w:pict>
          <v:shape id="_x0000_i1028" type="#_x0000_t75" style="width:305.25pt;height:215.25pt" fillcolor="window">
            <v:imagedata r:id="rId10" o:title=""/>
          </v:shape>
        </w:pic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Рисунок 4 - Система СКТВ с обратными каналами связи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На станции КТВ сигнал Uобр</w:t>
      </w:r>
      <w:r w:rsidRPr="004A1840">
        <w:rPr>
          <w:szCs w:val="28"/>
        </w:rPr>
        <w:sym w:font="Symbol" w:char="F0E5"/>
      </w:r>
      <w:r w:rsidRPr="004A1840">
        <w:t xml:space="preserve"> выделяется полосовым фильтром, пропускающим частоты 5…30 МГц, и подается на специальное декодирующее (обрабатывающее) устройство, извлекающие сигналы всех переданных в обратном направлении сообщений. Далее эти сообщения направляются адресату, например устройству контроля, за параметрами усилителей распределительной сети.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Аппаратура серии 300 – двусторонняя СКТВ, в которой помимо передачи сигналов от ГС до абонента в диапазоне 40…300 МГц, обеспечивается передача сигналов в обратном направлении в диапазоне 5-26 МГц.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На базе обратного канала в серии 300 впервые в отечественных СКТВ создается автоматизированная система диагностики состояния сети и контроля параметров аппаратуры (СДК), которая предназначена для оперативного обнаружения неисправностей в СКТВ, уменьшения эксплуатационных расходов. СДК состоит из вновь разработанного оборудования блока телеконтроля аппаратуры диагностики и управления головной станцией, телеответчиков, линейных усилителей и др. Блок телеконтроля позволяет обеспечить контроль состояния и параметров более 1000 устройств.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СДК обеспечивает централизованный дистанционный контроль работоспособности головных станций и всех магистральных и домовых усилителей и строится по иерархическому принципу.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В оборудование головной станции входит контроллер ГС, имеющий выходы на прямой и обратный каналы кабеля СКТВ для обмена сигналами со всеми системами, подключенными к кабелю данной ГС. В качестве контроллера используется микро-ЭВМ.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При необходимости ЭВМ диспетчерских пультов могут быть объединены в сеть любым из известных методов для создания общей системы контроля.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</w:pPr>
      <w:r w:rsidRPr="004A1840">
        <w:t>Введение обратного канала в СКТВ и на его базе системы дистанционного контроля создает основу для организации дополнительных услуг. Настоящей системой  могут быть обеспечены дополнительные услуги (при доукомплектовании ее дополнительной аппаратурой):</w:t>
      </w:r>
    </w:p>
    <w:p w:rsidR="00B16CA6" w:rsidRPr="004A1840" w:rsidRDefault="00B16CA6" w:rsidP="004A1840">
      <w:pPr>
        <w:numPr>
          <w:ilvl w:val="0"/>
          <w:numId w:val="1"/>
        </w:numPr>
        <w:tabs>
          <w:tab w:val="clear" w:pos="927"/>
          <w:tab w:val="left" w:pos="1134"/>
        </w:tabs>
        <w:suppressAutoHyphens/>
        <w:spacing w:line="360" w:lineRule="auto"/>
        <w:ind w:left="0" w:firstLine="709"/>
        <w:jc w:val="both"/>
      </w:pPr>
      <w:r w:rsidRPr="004A1840">
        <w:t>Сигнализация (пожарная, охранная, медицинская, в случае затопления и т.д.)</w:t>
      </w:r>
    </w:p>
    <w:p w:rsidR="00B16CA6" w:rsidRPr="004A1840" w:rsidRDefault="00B16CA6" w:rsidP="004A1840">
      <w:pPr>
        <w:numPr>
          <w:ilvl w:val="0"/>
          <w:numId w:val="1"/>
        </w:numPr>
        <w:tabs>
          <w:tab w:val="clear" w:pos="927"/>
          <w:tab w:val="left" w:pos="1134"/>
        </w:tabs>
        <w:suppressAutoHyphens/>
        <w:spacing w:line="360" w:lineRule="auto"/>
        <w:ind w:left="0" w:firstLine="709"/>
        <w:jc w:val="both"/>
      </w:pPr>
      <w:r w:rsidRPr="004A1840">
        <w:t>Информация о состоянии лифтов, кодовых подъездных замков.</w:t>
      </w:r>
    </w:p>
    <w:p w:rsidR="00B16CA6" w:rsidRPr="004A1840" w:rsidRDefault="00B16CA6" w:rsidP="004A1840">
      <w:pPr>
        <w:numPr>
          <w:ilvl w:val="0"/>
          <w:numId w:val="1"/>
        </w:numPr>
        <w:tabs>
          <w:tab w:val="clear" w:pos="927"/>
          <w:tab w:val="num" w:pos="1134"/>
        </w:tabs>
        <w:suppressAutoHyphens/>
        <w:spacing w:line="360" w:lineRule="auto"/>
        <w:ind w:left="0" w:firstLine="709"/>
        <w:jc w:val="both"/>
      </w:pPr>
      <w:r w:rsidRPr="004A1840">
        <w:t>Двусторонняя телефонная связь (кабина лифта, подъезд-диспетчер)</w:t>
      </w:r>
    </w:p>
    <w:p w:rsidR="00B16CA6" w:rsidRPr="004A1840" w:rsidRDefault="00B16CA6" w:rsidP="004A1840">
      <w:pPr>
        <w:numPr>
          <w:ilvl w:val="0"/>
          <w:numId w:val="1"/>
        </w:numPr>
        <w:tabs>
          <w:tab w:val="clear" w:pos="927"/>
          <w:tab w:val="num" w:pos="1134"/>
        </w:tabs>
        <w:suppressAutoHyphens/>
        <w:spacing w:line="360" w:lineRule="auto"/>
        <w:ind w:left="0" w:firstLine="709"/>
        <w:jc w:val="both"/>
      </w:pPr>
      <w:r w:rsidRPr="004A1840">
        <w:t>Снятие показаний счетчика расхода электроэнергии, холодной и горячей воды, газа и т.д.</w:t>
      </w:r>
    </w:p>
    <w:p w:rsidR="00B16CA6" w:rsidRPr="004A1840" w:rsidRDefault="00B16CA6" w:rsidP="004A1840">
      <w:pPr>
        <w:numPr>
          <w:ilvl w:val="0"/>
          <w:numId w:val="1"/>
        </w:numPr>
        <w:tabs>
          <w:tab w:val="clear" w:pos="927"/>
          <w:tab w:val="num" w:pos="1134"/>
        </w:tabs>
        <w:suppressAutoHyphens/>
        <w:spacing w:line="360" w:lineRule="auto"/>
        <w:ind w:left="0" w:firstLine="709"/>
        <w:jc w:val="both"/>
      </w:pPr>
      <w:r w:rsidRPr="004A1840">
        <w:t>Учет повременной оплаты платных телевизионных программ.</w:t>
      </w:r>
    </w:p>
    <w:p w:rsidR="00B16CA6" w:rsidRPr="004A1840" w:rsidRDefault="00B16CA6" w:rsidP="004A1840">
      <w:pPr>
        <w:numPr>
          <w:ilvl w:val="0"/>
          <w:numId w:val="1"/>
        </w:numPr>
        <w:tabs>
          <w:tab w:val="clear" w:pos="927"/>
          <w:tab w:val="num" w:pos="1134"/>
        </w:tabs>
        <w:suppressAutoHyphens/>
        <w:spacing w:line="360" w:lineRule="auto"/>
        <w:ind w:left="0" w:firstLine="709"/>
        <w:jc w:val="both"/>
      </w:pPr>
      <w:r w:rsidRPr="004A1840">
        <w:t>Доступ к базам данных в режиме меню (аналогично видеотексту).</w:t>
      </w:r>
    </w:p>
    <w:p w:rsidR="00B16CA6" w:rsidRPr="004A1840" w:rsidRDefault="00B16CA6" w:rsidP="004A1840">
      <w:pPr>
        <w:numPr>
          <w:ilvl w:val="0"/>
          <w:numId w:val="1"/>
        </w:numPr>
        <w:tabs>
          <w:tab w:val="clear" w:pos="927"/>
          <w:tab w:val="num" w:pos="1134"/>
        </w:tabs>
        <w:suppressAutoHyphens/>
        <w:spacing w:line="360" w:lineRule="auto"/>
        <w:ind w:left="0" w:firstLine="709"/>
        <w:jc w:val="both"/>
      </w:pPr>
      <w:r w:rsidRPr="004A1840">
        <w:t>И другие.</w:t>
      </w:r>
    </w:p>
    <w:p w:rsidR="00B16CA6" w:rsidRDefault="00B16CA6" w:rsidP="004A1840">
      <w:pPr>
        <w:suppressAutoHyphens/>
        <w:spacing w:line="360" w:lineRule="auto"/>
        <w:ind w:firstLine="709"/>
        <w:jc w:val="both"/>
      </w:pPr>
      <w:r w:rsidRPr="004A1840">
        <w:t>СДК выполняет в этом случае функции низкоскоростной системы передачи информации между терминалами абонентов и головной станции.</w:t>
      </w:r>
    </w:p>
    <w:p w:rsidR="00E9270C" w:rsidRPr="00F52DB7" w:rsidRDefault="00E9270C" w:rsidP="004A1840">
      <w:pPr>
        <w:suppressAutoHyphens/>
        <w:spacing w:line="360" w:lineRule="auto"/>
        <w:ind w:firstLine="709"/>
        <w:jc w:val="both"/>
        <w:rPr>
          <w:color w:val="FFFFFF"/>
        </w:rPr>
      </w:pPr>
      <w:r w:rsidRPr="00F52DB7">
        <w:rPr>
          <w:color w:val="FFFFFF"/>
        </w:rPr>
        <w:t>кабельный телевидение сигнал антенна</w:t>
      </w:r>
    </w:p>
    <w:p w:rsidR="00B16CA6" w:rsidRPr="004A1840" w:rsidRDefault="004A1840" w:rsidP="004A1840">
      <w:pPr>
        <w:pStyle w:val="1"/>
        <w:suppressAutoHyphens/>
        <w:ind w:firstLine="709"/>
        <w:rPr>
          <w:caps w:val="0"/>
          <w:szCs w:val="28"/>
        </w:rPr>
      </w:pPr>
      <w:r>
        <w:rPr>
          <w:b w:val="0"/>
          <w:caps w:val="0"/>
        </w:rPr>
        <w:br w:type="page"/>
      </w:r>
      <w:r w:rsidR="00B16CA6" w:rsidRPr="004A1840">
        <w:rPr>
          <w:caps w:val="0"/>
          <w:szCs w:val="28"/>
        </w:rPr>
        <w:t>Б</w:t>
      </w:r>
      <w:r w:rsidRPr="004A1840">
        <w:rPr>
          <w:caps w:val="0"/>
          <w:szCs w:val="28"/>
        </w:rPr>
        <w:t>иблиографический список</w:t>
      </w:r>
    </w:p>
    <w:p w:rsidR="00B16CA6" w:rsidRPr="004A1840" w:rsidRDefault="00B16CA6" w:rsidP="004A1840">
      <w:pPr>
        <w:suppressAutoHyphens/>
        <w:spacing w:line="360" w:lineRule="auto"/>
        <w:ind w:firstLine="709"/>
        <w:jc w:val="both"/>
        <w:rPr>
          <w:szCs w:val="24"/>
        </w:rPr>
      </w:pPr>
    </w:p>
    <w:p w:rsidR="00B16CA6" w:rsidRPr="004A1840" w:rsidRDefault="00B16CA6" w:rsidP="004A1840">
      <w:pPr>
        <w:numPr>
          <w:ilvl w:val="0"/>
          <w:numId w:val="2"/>
        </w:numPr>
        <w:tabs>
          <w:tab w:val="clear" w:pos="360"/>
          <w:tab w:val="left" w:pos="284"/>
        </w:tabs>
        <w:suppressAutoHyphens/>
        <w:spacing w:line="360" w:lineRule="auto"/>
        <w:ind w:left="0" w:firstLine="0"/>
      </w:pPr>
      <w:r w:rsidRPr="004A1840">
        <w:t>Теория передачи сигналов: Учебник для вузов / Зюко А. Г., Финк Л. М. и др. – М.: Связь, 2010. – 288 с.</w:t>
      </w:r>
    </w:p>
    <w:p w:rsidR="00B16CA6" w:rsidRPr="004A1840" w:rsidRDefault="00B16CA6" w:rsidP="004A1840">
      <w:pPr>
        <w:numPr>
          <w:ilvl w:val="0"/>
          <w:numId w:val="2"/>
        </w:numPr>
        <w:tabs>
          <w:tab w:val="clear" w:pos="360"/>
          <w:tab w:val="left" w:pos="284"/>
        </w:tabs>
        <w:suppressAutoHyphens/>
        <w:spacing w:line="360" w:lineRule="auto"/>
        <w:ind w:left="0" w:firstLine="0"/>
      </w:pPr>
      <w:r w:rsidRPr="004A1840">
        <w:t>Кабельное телевидение. / Коневский А. Л. – М.: Знание, 2009. – 64 с. (Новое в жизни, науке и технике.  Сер. «Радиоэлектроника и связь», №1).</w:t>
      </w:r>
    </w:p>
    <w:p w:rsidR="00B16CA6" w:rsidRPr="004A1840" w:rsidRDefault="00B16CA6" w:rsidP="004A1840">
      <w:pPr>
        <w:numPr>
          <w:ilvl w:val="0"/>
          <w:numId w:val="2"/>
        </w:numPr>
        <w:tabs>
          <w:tab w:val="clear" w:pos="360"/>
          <w:tab w:val="left" w:pos="284"/>
        </w:tabs>
        <w:suppressAutoHyphens/>
        <w:spacing w:line="360" w:lineRule="auto"/>
        <w:ind w:left="0" w:firstLine="0"/>
      </w:pPr>
      <w:r w:rsidRPr="004A1840">
        <w:t>ГОСТ 18471-83. Тракт передачи изображения вещательного телевидения. Звенья тракта и измерительные сигналы.</w:t>
      </w:r>
    </w:p>
    <w:p w:rsidR="00B16CA6" w:rsidRPr="004A1840" w:rsidRDefault="00B16CA6" w:rsidP="004A1840">
      <w:pPr>
        <w:numPr>
          <w:ilvl w:val="0"/>
          <w:numId w:val="2"/>
        </w:numPr>
        <w:tabs>
          <w:tab w:val="clear" w:pos="360"/>
          <w:tab w:val="left" w:pos="284"/>
        </w:tabs>
        <w:suppressAutoHyphens/>
        <w:spacing w:line="360" w:lineRule="auto"/>
        <w:ind w:left="0" w:firstLine="0"/>
      </w:pPr>
      <w:r w:rsidRPr="004A1840">
        <w:t xml:space="preserve">Кривошеев М. И. Основы телевизионных измерений. – М.: Радио и связь, 2008. – 608 с. </w:t>
      </w:r>
    </w:p>
    <w:p w:rsidR="00B16CA6" w:rsidRPr="004A1840" w:rsidRDefault="00B16CA6" w:rsidP="004A1840">
      <w:pPr>
        <w:numPr>
          <w:ilvl w:val="0"/>
          <w:numId w:val="2"/>
        </w:numPr>
        <w:tabs>
          <w:tab w:val="clear" w:pos="360"/>
          <w:tab w:val="left" w:pos="284"/>
        </w:tabs>
        <w:suppressAutoHyphens/>
        <w:spacing w:line="360" w:lineRule="auto"/>
        <w:ind w:left="0" w:firstLine="0"/>
      </w:pPr>
      <w:r w:rsidRPr="004A1840">
        <w:t>Руководящие технические материалы. Крупные системы коллективного приема телевидения. РТМ.6.030-1-87—М.: Минсвязь СССР, 2010.- 130 с.</w:t>
      </w:r>
    </w:p>
    <w:p w:rsidR="003D41F0" w:rsidRPr="00F52DB7" w:rsidRDefault="003D41F0" w:rsidP="00E9270C">
      <w:pPr>
        <w:spacing w:line="360" w:lineRule="auto"/>
        <w:ind w:left="283"/>
        <w:jc w:val="both"/>
        <w:rPr>
          <w:color w:val="FFFFFF"/>
          <w:szCs w:val="28"/>
        </w:rPr>
      </w:pPr>
      <w:bookmarkStart w:id="0" w:name="_GoBack"/>
      <w:bookmarkEnd w:id="0"/>
    </w:p>
    <w:sectPr w:rsidR="003D41F0" w:rsidRPr="00F52DB7">
      <w:headerReference w:type="default" r:id="rId11"/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DB7" w:rsidRDefault="00F52DB7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F52DB7" w:rsidRDefault="00F52DB7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54" w:rsidRDefault="003F5B54" w:rsidP="00A960AF">
    <w:pPr>
      <w:pStyle w:val="a3"/>
      <w:framePr w:wrap="around" w:vAnchor="text" w:hAnchor="margin" w:xAlign="center" w:y="1"/>
      <w:rPr>
        <w:rStyle w:val="a5"/>
      </w:rPr>
    </w:pPr>
  </w:p>
  <w:p w:rsidR="003F5B54" w:rsidRDefault="003F5B5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54" w:rsidRDefault="00FE4915" w:rsidP="00A960AF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3F5B54" w:rsidRDefault="003F5B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DB7" w:rsidRDefault="00F52DB7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F52DB7" w:rsidRDefault="00F52DB7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70C" w:rsidRDefault="00E9270C" w:rsidP="00E9270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550C1"/>
    <w:multiLevelType w:val="singleLevel"/>
    <w:tmpl w:val="79E2350E"/>
    <w:lvl w:ilvl="0">
      <w:start w:val="1"/>
      <w:numFmt w:val="decimal"/>
      <w:lvlText w:val="%1"/>
      <w:lvlJc w:val="center"/>
      <w:pPr>
        <w:tabs>
          <w:tab w:val="num" w:pos="360"/>
        </w:tabs>
        <w:ind w:left="283" w:hanging="283"/>
      </w:pPr>
      <w:rPr>
        <w:rFonts w:cs="Times New Roman"/>
      </w:rPr>
    </w:lvl>
  </w:abstractNum>
  <w:abstractNum w:abstractNumId="1">
    <w:nsid w:val="50D13597"/>
    <w:multiLevelType w:val="singleLevel"/>
    <w:tmpl w:val="63AADCC8"/>
    <w:lvl w:ilvl="0">
      <w:start w:val="1"/>
      <w:numFmt w:val="decimal"/>
      <w:lvlText w:val="%1."/>
      <w:lvlJc w:val="left"/>
      <w:pPr>
        <w:tabs>
          <w:tab w:val="num" w:pos="927"/>
        </w:tabs>
        <w:ind w:left="924" w:hanging="357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CA6"/>
    <w:rsid w:val="000C032A"/>
    <w:rsid w:val="002560F4"/>
    <w:rsid w:val="003D41F0"/>
    <w:rsid w:val="003F5B54"/>
    <w:rsid w:val="004A1840"/>
    <w:rsid w:val="005404F6"/>
    <w:rsid w:val="00760A73"/>
    <w:rsid w:val="008454C3"/>
    <w:rsid w:val="008D6999"/>
    <w:rsid w:val="00A960AF"/>
    <w:rsid w:val="00B115AA"/>
    <w:rsid w:val="00B16CA6"/>
    <w:rsid w:val="00D4284D"/>
    <w:rsid w:val="00D50BFA"/>
    <w:rsid w:val="00E9270C"/>
    <w:rsid w:val="00F52DB7"/>
    <w:rsid w:val="00FE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EB162434-1D28-4CF1-B707-801F48B6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6CA6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B16CA6"/>
    <w:pPr>
      <w:spacing w:line="360" w:lineRule="auto"/>
      <w:ind w:firstLine="851"/>
      <w:jc w:val="both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footer"/>
    <w:basedOn w:val="a"/>
    <w:link w:val="a4"/>
    <w:uiPriority w:val="99"/>
    <w:rsid w:val="00B16CA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8"/>
      <w:lang w:val="ru-RU" w:eastAsia="ru-RU"/>
    </w:rPr>
  </w:style>
  <w:style w:type="character" w:styleId="a5">
    <w:name w:val="page number"/>
    <w:uiPriority w:val="99"/>
    <w:rsid w:val="00B16CA6"/>
    <w:rPr>
      <w:rFonts w:cs="Times New Roman"/>
    </w:rPr>
  </w:style>
  <w:style w:type="paragraph" w:styleId="a6">
    <w:name w:val="header"/>
    <w:basedOn w:val="a"/>
    <w:link w:val="a7"/>
    <w:uiPriority w:val="99"/>
    <w:rsid w:val="00E927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9270C"/>
    <w:rPr>
      <w:rFonts w:cs="Times New Roman"/>
      <w:sz w:val="28"/>
    </w:rPr>
  </w:style>
  <w:style w:type="paragraph" w:styleId="a8">
    <w:name w:val="Balloon Text"/>
    <w:basedOn w:val="a"/>
    <w:link w:val="a9"/>
    <w:uiPriority w:val="99"/>
    <w:rsid w:val="00E927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E92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ПОСТРОЕНИЯ СИСТЕМ КАБЕЛЬНОГО ТЕЛЕВИДЕНИЯ</vt:lpstr>
    </vt:vector>
  </TitlesOfParts>
  <Company>MoBIL GROUP</Company>
  <LinksUpToDate>false</LinksUpToDate>
  <CharactersWithSpaces>12900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ПОСТРОЕНИЯ СИСТЕМ КАБЕЛЬНОГО ТЕЛЕВИДЕНИЯ</dc:title>
  <dc:subject/>
  <dc:creator>Женя</dc:creator>
  <cp:keywords/>
  <dc:description/>
  <cp:lastModifiedBy>admin</cp:lastModifiedBy>
  <cp:revision>2</cp:revision>
  <dcterms:created xsi:type="dcterms:W3CDTF">2014-03-24T23:36:00Z</dcterms:created>
  <dcterms:modified xsi:type="dcterms:W3CDTF">2014-03-24T23:36:00Z</dcterms:modified>
</cp:coreProperties>
</file>