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172891" w:rsidP="00172891">
      <w:pPr>
        <w:pStyle w:val="aff2"/>
      </w:pPr>
    </w:p>
    <w:p w:rsidR="00172891" w:rsidRDefault="003D6365" w:rsidP="00172891">
      <w:pPr>
        <w:pStyle w:val="aff2"/>
      </w:pPr>
      <w:r w:rsidRPr="00172891">
        <w:t>Принципы</w:t>
      </w:r>
      <w:r w:rsidR="00172891" w:rsidRPr="00172891">
        <w:t xml:space="preserve"> </w:t>
      </w:r>
      <w:r w:rsidRPr="00172891">
        <w:t>структуризации</w:t>
      </w:r>
      <w:r w:rsidR="00172891" w:rsidRPr="00172891">
        <w:t xml:space="preserve"> </w:t>
      </w:r>
      <w:r w:rsidRPr="00172891">
        <w:t>и</w:t>
      </w:r>
      <w:r w:rsidR="00172891" w:rsidRPr="00172891">
        <w:t xml:space="preserve"> </w:t>
      </w:r>
      <w:r w:rsidRPr="00172891">
        <w:t>проектирования</w:t>
      </w:r>
      <w:r w:rsidR="00172891" w:rsidRPr="00172891">
        <w:t xml:space="preserve"> </w:t>
      </w:r>
      <w:r w:rsidRPr="00172891">
        <w:t>сетей</w:t>
      </w:r>
      <w:r w:rsidR="002D3CE2">
        <w:t xml:space="preserve"> </w:t>
      </w:r>
      <w:r w:rsidR="002D3CE2" w:rsidRPr="00172891">
        <w:rPr>
          <w:lang w:val="en-US"/>
        </w:rPr>
        <w:t>Ethernet</w:t>
      </w:r>
    </w:p>
    <w:p w:rsidR="00172891" w:rsidRPr="00172891" w:rsidRDefault="00172891" w:rsidP="00172891">
      <w:pPr>
        <w:pStyle w:val="2"/>
      </w:pPr>
      <w:r>
        <w:br w:type="page"/>
      </w:r>
      <w:r w:rsidR="003D6365" w:rsidRPr="00172891">
        <w:t>1.</w:t>
      </w:r>
      <w:r w:rsidRPr="00172891">
        <w:t xml:space="preserve"> </w:t>
      </w:r>
      <w:r w:rsidR="003D6365" w:rsidRPr="00172891">
        <w:t>Понятия</w:t>
      </w:r>
      <w:r w:rsidRPr="00172891">
        <w:t xml:space="preserve"> </w:t>
      </w:r>
      <w:r w:rsidR="003D6365" w:rsidRPr="00172891">
        <w:t>и</w:t>
      </w:r>
      <w:r w:rsidRPr="00172891">
        <w:t xml:space="preserve"> </w:t>
      </w:r>
      <w:r w:rsidR="003D6365" w:rsidRPr="00172891">
        <w:t>определения</w:t>
      </w:r>
    </w:p>
    <w:p w:rsidR="00172891" w:rsidRDefault="00172891" w:rsidP="00172891">
      <w:pPr>
        <w:ind w:firstLine="709"/>
        <w:rPr>
          <w:color w:val="000000"/>
          <w:lang w:eastAsia="en-US"/>
        </w:rPr>
      </w:pP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Под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структуризацией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проектированием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понимается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разбиение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представляют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самостоятельные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меньшим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количеством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разделенная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обладает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высокой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производительностью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надежностью.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Основные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недостатки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построенной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начинают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проявляться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превышении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некоторого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порога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количества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подключенных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среде.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Наиболее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тяжелые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условия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создает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метод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CSMA</w:t>
      </w:r>
      <w:r w:rsidRPr="00172891">
        <w:rPr>
          <w:color w:val="000000"/>
          <w:lang w:eastAsia="en-US"/>
        </w:rPr>
        <w:t>/</w:t>
      </w:r>
      <w:r w:rsidRPr="00172891">
        <w:rPr>
          <w:color w:val="000000"/>
          <w:lang w:val="en-US" w:eastAsia="en-US"/>
        </w:rPr>
        <w:t>CD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технологии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Pr="00172891">
        <w:rPr>
          <w:color w:val="000000"/>
          <w:lang w:eastAsia="en-US"/>
        </w:rPr>
        <w:t>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технологиях,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Token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Ring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FDDI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где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метод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носит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менее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случайный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характер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даже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часто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называется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детерминированным,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случайный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фактор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равно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присутствует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оказывает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свое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негативное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влияние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пропускную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способность,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достающуюся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отдельному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узлу.</w:t>
      </w:r>
    </w:p>
    <w:p w:rsidR="003D6365" w:rsidRPr="00172891" w:rsidRDefault="00380CCF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В</w:t>
      </w:r>
      <w:r w:rsidR="003D6365" w:rsidRPr="00172891">
        <w:rPr>
          <w:color w:val="000000"/>
          <w:lang w:eastAsia="en-US"/>
        </w:rPr>
        <w:t>сем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технологиям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присущ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экспоненциальный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рост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величины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задержек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доступа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увеличении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коэффициента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использования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отличается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только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порог,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котором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наступает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резкий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перелом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поведении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когда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почти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прямолинейная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зависимость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переходит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крутую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экспоненту.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всего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семейства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технологий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- </w:t>
      </w:r>
      <w:r w:rsidR="003D6365"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30-50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%,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технологии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val="en-US" w:eastAsia="en-US"/>
        </w:rPr>
        <w:t>Token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val="en-US" w:eastAsia="en-US"/>
        </w:rPr>
        <w:t>Ring</w:t>
      </w:r>
      <w:r w:rsidR="00172891" w:rsidRPr="00172891">
        <w:rPr>
          <w:color w:val="000000"/>
          <w:lang w:eastAsia="en-US"/>
        </w:rPr>
        <w:t xml:space="preserve"> - </w:t>
      </w:r>
      <w:r w:rsidR="003D6365" w:rsidRPr="00172891">
        <w:rPr>
          <w:color w:val="000000"/>
          <w:lang w:eastAsia="en-US"/>
        </w:rPr>
        <w:t>60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%,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технологии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val="en-US" w:eastAsia="en-US"/>
        </w:rPr>
        <w:t>FDDI</w:t>
      </w:r>
      <w:r w:rsidR="00172891" w:rsidRPr="00172891">
        <w:rPr>
          <w:color w:val="000000"/>
          <w:lang w:eastAsia="en-US"/>
        </w:rPr>
        <w:t xml:space="preserve"> - </w:t>
      </w:r>
      <w:r w:rsidR="003D6365" w:rsidRPr="00172891">
        <w:rPr>
          <w:color w:val="000000"/>
          <w:lang w:eastAsia="en-US"/>
        </w:rPr>
        <w:t>70%.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Количество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узлов,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</w:t>
      </w:r>
      <w:r w:rsidR="00172891" w:rsidRPr="00172891">
        <w:rPr>
          <w:smallCaps/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которых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коэффициент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использования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начинает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приближаться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опасной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границе,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зависит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от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типа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функционирующих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узлах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приложений.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раньше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сетей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считалось,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что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30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 - </w:t>
      </w:r>
      <w:r w:rsidR="003D6365"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вполне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приемлемое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число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одного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разделяемого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сегмента,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сегодня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мультимедийных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приложений,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перекачивающих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большие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файлы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данных,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эту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цифру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нужно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уточнять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помощью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натурных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имитационных</w:t>
      </w:r>
      <w:r w:rsidR="00172891" w:rsidRPr="00172891">
        <w:rPr>
          <w:color w:val="000000"/>
          <w:lang w:eastAsia="en-US"/>
        </w:rPr>
        <w:t xml:space="preserve"> </w:t>
      </w:r>
      <w:r w:rsidR="003D6365" w:rsidRPr="00172891">
        <w:rPr>
          <w:color w:val="000000"/>
          <w:lang w:eastAsia="en-US"/>
        </w:rPr>
        <w:t>экспериментов.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загрузке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30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%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технология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хорошо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справляется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трафика,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генерируемого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конечными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узлами.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Однако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повышении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интенсивности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генерируемого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трафика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больше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начинает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неэффективно,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передавая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вызвали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коллизию.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возрастании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интенсивности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генерируемого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графика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величины,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когда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коэффициент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использования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приближается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единице,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вероятность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столкновения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настолько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увеличивается,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практически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любой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какая-либо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станция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пытается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передать,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сталкивается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кадрами,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вызывая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коллизию.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перестает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полезную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пользовательскую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информацию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работает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себя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обрабатывая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коллизии.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C</w:t>
      </w:r>
      <w:r w:rsidRPr="00172891">
        <w:rPr>
          <w:color w:val="000000"/>
          <w:lang w:eastAsia="en-US"/>
        </w:rPr>
        <w:t>егменты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рекомендуется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загружать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чтобы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среднее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значение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коэффициента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использования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превышало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30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%.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Именно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поэтому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многих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системах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управления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сетями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пороговая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граница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индикатора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коэффициента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загрузки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умолчанию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устанавливается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величину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30.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результате,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даже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средних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трудно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построить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чтобы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эффективно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изменении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интенсивности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генерируемого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станциями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трафика.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Кроме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того,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использовании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проектировщик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сталкивается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жесткими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ограничениями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технологий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лежат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пределах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нескольких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километров,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технология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FDDI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позволяет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строить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локальные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измеряется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десятками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километров.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Ограничения,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возникающие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из-за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использования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преодолеть.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необходимо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несколько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соединить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отдельные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такими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устройствами,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маршрутизаторы.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Перечисленные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своего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другой,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анализируя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назначения,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помещенный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кадрах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отличие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повторяют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своих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передавая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подсоединенные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сегменты,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независимо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того,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находится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станция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назначения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Мосты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выполняют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операцию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основе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плоских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уровня,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МАС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адресов,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маршрутизаторы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основе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номера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сетевых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адресов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единая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созданная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концентраторами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предельном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кабеля</w:t>
      </w:r>
      <w:r w:rsidR="00172891" w:rsidRPr="00172891">
        <w:rPr>
          <w:color w:val="000000"/>
          <w:lang w:eastAsia="en-US"/>
        </w:rPr>
        <w:t xml:space="preserve">), </w:t>
      </w:r>
      <w:r w:rsidRPr="00172891">
        <w:rPr>
          <w:color w:val="000000"/>
          <w:lang w:eastAsia="en-US"/>
        </w:rPr>
        <w:t>делится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несколько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частей,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каждая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присоединена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коммуникатора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маршрутизатора.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Логический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представляет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собой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единую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разделяемую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среду.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Деление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приводит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тому,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нагрузка,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приходящаяся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каждый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вновь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образованных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почти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всегда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оказывается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меньше,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нагрузка,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испытывала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исходная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Следовательно,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уменьшаются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вредные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эффекты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среды</w:t>
      </w:r>
      <w:r w:rsidR="00172891" w:rsidRPr="00172891">
        <w:rPr>
          <w:color w:val="000000"/>
          <w:lang w:eastAsia="en-US"/>
        </w:rPr>
        <w:t xml:space="preserve">: </w:t>
      </w:r>
      <w:r w:rsidRPr="00172891">
        <w:rPr>
          <w:color w:val="000000"/>
          <w:lang w:eastAsia="en-US"/>
        </w:rPr>
        <w:t>снижается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ожидания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сетях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интенсивность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Большинство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крупных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разрабатывается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основе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структуры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магистралью,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через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маршрутизаторы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присоединяются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обслуживают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различные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отделы.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могут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делиться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далее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предназначенные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обслуживания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рабочих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групп.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Сегментация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увеличивает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гибкость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сетей.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построении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совокупности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каждая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быть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адаптирована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специфическим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потребностям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рабочей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группы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отдела.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Например,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использоваться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технология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NetWare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другой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val="en-US" w:eastAsia="en-US"/>
        </w:rPr>
        <w:t>Token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Ring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OS</w:t>
      </w:r>
      <w:r w:rsidRPr="00172891">
        <w:rPr>
          <w:color w:val="000000"/>
          <w:lang w:eastAsia="en-US"/>
        </w:rPr>
        <w:t>-400,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соответствии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традициями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отдела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потребностями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имеющихся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приложений.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Вместе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тем,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пользователей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обеих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возможность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обмениваться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данными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через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межсетевые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устройства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мосты,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маршрутизаторы.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Процесс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разбиения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рассматривать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обратном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направлении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процесс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создания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большой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модулей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имеющихся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подсетей.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Подсети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повышают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безопасность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данных.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подключении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пользователей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различным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физическим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запретить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определенных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пользователей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ресурсам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Устанавливая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различные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фильтры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мостах,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коммуникаторах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маршрутизаторах,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контролировать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ресурсам,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позволяют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сделать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устройство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восстановления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усиления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увеличения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её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длины</w:t>
      </w:r>
      <w:r w:rsidR="00172891" w:rsidRPr="00172891">
        <w:rPr>
          <w:color w:val="000000"/>
          <w:lang w:eastAsia="en-US"/>
        </w:rPr>
        <w:t>).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Подсети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упрощают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управление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сетью.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Побочным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эффектом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уменьшения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графика,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балансировки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нагрузки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повышения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безопасности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данных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упрощение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управления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сетью.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Проблемы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очень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часто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локализируются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внутри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структурированной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проблемы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оказывают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влияние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образуют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домены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управления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сетью.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Структуризация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помощью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мостов.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современные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реализации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за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исключением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коаксиальных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версий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требуют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связи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конечных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применения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активных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промежуточных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точками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индивидуальных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кабелей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проводов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подходящих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оконечным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промежуточным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узлам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называются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концентраторами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сожалению,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устоявшейся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терминологии,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увязывающей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стройную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понятия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концентратор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,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повторитель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,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хаб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,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мост</w:t>
      </w:r>
      <w:r w:rsidR="00172891">
        <w:rPr>
          <w:color w:val="000000"/>
          <w:lang w:eastAsia="en-US"/>
        </w:rPr>
        <w:t xml:space="preserve">" </w:t>
      </w:r>
      <w:r w:rsidRPr="00172891">
        <w:rPr>
          <w:color w:val="000000"/>
          <w:lang w:eastAsia="en-US"/>
        </w:rPr>
        <w:t>и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коммутатор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концентратором</w:t>
      </w:r>
      <w:r w:rsidR="00172891">
        <w:rPr>
          <w:color w:val="000000"/>
          <w:lang w:eastAsia="en-US"/>
        </w:rPr>
        <w:t xml:space="preserve">" </w:t>
      </w:r>
      <w:r w:rsidRPr="00172891">
        <w:rPr>
          <w:color w:val="000000"/>
          <w:lang w:eastAsia="en-US"/>
        </w:rPr>
        <w:t>часто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подразумевают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простейшее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позволяющий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объединять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разными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технологиями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Ethernet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Token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Ring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FDDI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Концентраторы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различаются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выполняемым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функциям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повторители,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2-го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уровня,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3-го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уровня</w:t>
      </w:r>
      <w:r w:rsidR="00172891" w:rsidRPr="00172891">
        <w:rPr>
          <w:color w:val="000000"/>
          <w:lang w:eastAsia="en-US"/>
        </w:rPr>
        <w:t xml:space="preserve">), </w:t>
      </w:r>
      <w:r w:rsidRPr="00172891">
        <w:rPr>
          <w:color w:val="000000"/>
          <w:lang w:eastAsia="en-US"/>
        </w:rPr>
        <w:t>типам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числу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конструктивному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исполнению.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Повторитель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repeater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сетях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коаксиальном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используется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средство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преодоления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количества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подключенных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электрическим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характеристикам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сетях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витой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паре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оптоволокне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самым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дешевым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вариантом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связующего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b/>
          <w:bCs/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чаще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называется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хабом</w:t>
      </w:r>
      <w:r w:rsidR="00172891">
        <w:rPr>
          <w:color w:val="000000"/>
          <w:lang w:eastAsia="en-US"/>
        </w:rPr>
        <w:t>" (</w:t>
      </w:r>
      <w:r w:rsidRPr="00172891">
        <w:rPr>
          <w:color w:val="000000"/>
          <w:lang w:val="en-US" w:eastAsia="en-US"/>
        </w:rPr>
        <w:t>hub</w:t>
      </w:r>
      <w:r w:rsidR="00172891" w:rsidRPr="00172891">
        <w:rPr>
          <w:color w:val="000000"/>
          <w:lang w:eastAsia="en-US"/>
        </w:rPr>
        <w:t>).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простейшем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Задачей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является</w:t>
      </w:r>
      <w:r w:rsidR="00172891" w:rsidRPr="00172891">
        <w:rPr>
          <w:color w:val="000000"/>
          <w:lang w:eastAsia="en-US"/>
        </w:rPr>
        <w:t xml:space="preserve">: </w:t>
      </w:r>
      <w:r w:rsidRPr="00172891">
        <w:rPr>
          <w:color w:val="000000"/>
          <w:lang w:eastAsia="en-US"/>
        </w:rPr>
        <w:t>передача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восстановлением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формы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обработкой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изоляция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он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обнаруживает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непрерывные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ошибки.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Каждый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собственный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трансивер-приемник,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передатчик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детектор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прослушивает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портах.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обнаружении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несущей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он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синхронизируется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преамбуле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принятую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последовательность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транслирует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номинальной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амплитудой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импульсов.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После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пропадания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несущей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снова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переходят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состояние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ожидания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каком-либо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портов.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трансляции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каком-либо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обнаруживается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посылает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jam</w:t>
      </w:r>
      <w:r w:rsidRPr="00172891">
        <w:rPr>
          <w:color w:val="000000"/>
          <w:lang w:eastAsia="en-US"/>
        </w:rPr>
        <w:t>-последовательность.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делается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того,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чтобы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подключенные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портам,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могли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распознать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коллизию.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транслировать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обнаруживает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подряд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32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изолируется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partitioned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сигналы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перестают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транслироваться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остальные.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Пакеты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сегментированный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транслироваться.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трансиверу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удается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пакет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транслированный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без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снимается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переходит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нормальный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режим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работы.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автоизоляция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auto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partition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предназначена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повышения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живучести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Fast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правила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изоляции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реабилитации</w:t>
      </w:r>
      <w:r w:rsidR="00172891">
        <w:rPr>
          <w:color w:val="000000"/>
          <w:lang w:eastAsia="en-US"/>
        </w:rPr>
        <w:t xml:space="preserve">" </w:t>
      </w:r>
      <w:r w:rsidRPr="00172891">
        <w:rPr>
          <w:color w:val="000000"/>
          <w:lang w:eastAsia="en-US"/>
        </w:rPr>
        <w:t>несколько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сложнее.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Поводом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изоляции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длинная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болтливая</w:t>
      </w:r>
      <w:r w:rsidR="00172891">
        <w:rPr>
          <w:color w:val="000000"/>
          <w:lang w:eastAsia="en-US"/>
        </w:rPr>
        <w:t>" (</w:t>
      </w:r>
      <w:r w:rsidRPr="00172891">
        <w:rPr>
          <w:color w:val="000000"/>
          <w:lang w:val="en-US" w:eastAsia="en-US"/>
        </w:rPr>
        <w:t>jabber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посылка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518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байтов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Повторитель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уровне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физических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сигналов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закованных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битовых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цепочек.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увеличения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числа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подключаемых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расстояния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ними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присутствовать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множество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соединенных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собой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повторителей.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повторителях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должна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удовлетворять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следующим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ограничениям.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1.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Петлевые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соединения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недопустимы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должна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замкнутых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контуров.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2.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любой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парой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станций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Мбит/с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быть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четырех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повторителей.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3.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распространения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любой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парой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должна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превышать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25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мкс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Мбит/с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2,5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мкс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Мбит/с.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4.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Fast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Мбит/с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класса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I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сегменте</w:t>
      </w:r>
      <w:r w:rsidR="002D3CE2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быть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один.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5.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класса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II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быть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двух.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Мост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bridge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является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средством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двумя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сегментами-доменами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анализирует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заголовок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интересуют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МАС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адреса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источника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получателя.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прослушивает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приходящие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каждый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составляв,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таблицы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МАС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адресов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подключенных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портам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адресам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источника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приходящий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назначения,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принадлежащий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тому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фильтруется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никуда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транслируется.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назначения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известен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относится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другому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сегменту,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транслирует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соответствующий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положение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адресата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назначения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еще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известно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транслируется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порты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кроме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того,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откуда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он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пришел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Широковещательные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многоадресные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транслируются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порты.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Трансляция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предполагает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обычной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схеме</w:t>
      </w:r>
      <w:r w:rsidR="00172891" w:rsidRPr="00172891">
        <w:rPr>
          <w:color w:val="000000"/>
          <w:lang w:eastAsia="en-US"/>
        </w:rPr>
        <w:t xml:space="preserve">: </w:t>
      </w:r>
      <w:r w:rsidRPr="00172891">
        <w:rPr>
          <w:color w:val="000000"/>
          <w:lang w:eastAsia="en-US"/>
        </w:rPr>
        <w:t>ожидание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отсутствия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несущей,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попытки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выполнения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процедур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должен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иметь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буферную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память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промежуточного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хранения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память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хранения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таблиц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МАС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адресов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портов.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Описанный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алгоритм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поведения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относится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прозрачным</w:t>
      </w:r>
      <w:r w:rsidR="00172891">
        <w:rPr>
          <w:color w:val="000000"/>
          <w:lang w:eastAsia="en-US"/>
        </w:rPr>
        <w:t xml:space="preserve">" </w:t>
      </w:r>
      <w:r w:rsidRPr="00172891">
        <w:rPr>
          <w:color w:val="000000"/>
          <w:lang w:eastAsia="en-US"/>
        </w:rPr>
        <w:t>мостам.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Кадры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широковещательными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МАС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адресами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неизвестным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назначения.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режим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распространения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называется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затоплением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сети*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flood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Наличие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препятствует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распространению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широковещательных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сохраняя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прозрачность.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Однако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достоинством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когда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широковещательный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выработан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корректно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работающим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узлом.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Однако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часто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результате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каких-либо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программных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аппаратных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сбоев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протокол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верхнего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уровня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сам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сетевой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адаптер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начинают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некорректно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постоянно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высокой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интенсивностью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генерировать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широковещательным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течение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длительного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промежутка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времени.</w:t>
      </w:r>
    </w:p>
    <w:p w:rsidR="00172891" w:rsidRDefault="00172891" w:rsidP="00172891">
      <w:pPr>
        <w:ind w:firstLine="709"/>
        <w:rPr>
          <w:color w:val="000000"/>
          <w:lang w:eastAsia="en-US"/>
        </w:rPr>
      </w:pPr>
    </w:p>
    <w:p w:rsidR="00172891" w:rsidRPr="00172891" w:rsidRDefault="003D6365" w:rsidP="00172891">
      <w:pPr>
        <w:pStyle w:val="2"/>
      </w:pPr>
      <w:r w:rsidRPr="00172891">
        <w:t>2.</w:t>
      </w:r>
      <w:r w:rsidR="00172891" w:rsidRPr="00172891">
        <w:t xml:space="preserve"> </w:t>
      </w:r>
      <w:r w:rsidRPr="00172891">
        <w:t>Ограничения</w:t>
      </w:r>
      <w:r w:rsidR="00172891" w:rsidRPr="00172891">
        <w:t xml:space="preserve"> </w:t>
      </w:r>
      <w:r w:rsidRPr="00172891">
        <w:t>топологии</w:t>
      </w:r>
      <w:r w:rsidR="00172891" w:rsidRPr="00172891">
        <w:t xml:space="preserve"> </w:t>
      </w:r>
      <w:r w:rsidRPr="00172891">
        <w:t>сети,</w:t>
      </w:r>
      <w:r w:rsidR="00172891" w:rsidRPr="00172891">
        <w:t xml:space="preserve"> </w:t>
      </w:r>
      <w:r w:rsidRPr="00172891">
        <w:t>построенной</w:t>
      </w:r>
      <w:r w:rsidR="00172891" w:rsidRPr="00172891">
        <w:t xml:space="preserve"> </w:t>
      </w:r>
      <w:r w:rsidRPr="00172891">
        <w:t>на</w:t>
      </w:r>
      <w:r w:rsidR="00172891" w:rsidRPr="00172891">
        <w:t xml:space="preserve"> </w:t>
      </w:r>
      <w:r w:rsidRPr="00172891">
        <w:t>мостах</w:t>
      </w:r>
    </w:p>
    <w:p w:rsidR="00172891" w:rsidRDefault="00172891" w:rsidP="00172891">
      <w:pPr>
        <w:ind w:firstLine="709"/>
        <w:rPr>
          <w:color w:val="000000"/>
          <w:lang w:eastAsia="en-US"/>
        </w:rPr>
      </w:pP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Слабая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защита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широковещательного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шторма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одно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главных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единственное.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серьезным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функциональных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возможностей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невозможность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поддержки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петлеобразных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конфигураций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smallCaps/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построенной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использованием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появятся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замкнутые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маршруты,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приведет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следующим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последствиям</w:t>
      </w:r>
      <w:r w:rsidR="00172891" w:rsidRPr="00172891">
        <w:rPr>
          <w:color w:val="000000"/>
          <w:lang w:eastAsia="en-US"/>
        </w:rPr>
        <w:t>: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1</w:t>
      </w:r>
      <w:r w:rsidR="00172891">
        <w:rPr>
          <w:color w:val="000000"/>
          <w:lang w:eastAsia="en-US"/>
        </w:rPr>
        <w:t>)"</w:t>
      </w:r>
      <w:r w:rsidRPr="00172891">
        <w:rPr>
          <w:color w:val="000000"/>
          <w:lang w:eastAsia="en-US"/>
        </w:rPr>
        <w:t>размножению</w:t>
      </w:r>
      <w:r w:rsidR="00172891">
        <w:rPr>
          <w:color w:val="000000"/>
          <w:lang w:eastAsia="en-US"/>
        </w:rPr>
        <w:t xml:space="preserve">" </w:t>
      </w:r>
      <w:r w:rsidRPr="00172891">
        <w:rPr>
          <w:color w:val="000000"/>
          <w:lang w:eastAsia="en-US"/>
        </w:rPr>
        <w:t>кадра,</w:t>
      </w:r>
      <w:r w:rsidR="00172891" w:rsidRPr="00172891">
        <w:rPr>
          <w:color w:val="000000"/>
          <w:lang w:eastAsia="en-US"/>
        </w:rPr>
        <w:t xml:space="preserve"> </w:t>
      </w:r>
      <w:r w:rsidR="00172891">
        <w:rPr>
          <w:color w:val="000000"/>
          <w:lang w:eastAsia="en-US"/>
        </w:rPr>
        <w:t>т.е.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появлению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нескольких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копий</w:t>
      </w:r>
      <w:r w:rsidR="00172891" w:rsidRPr="00172891">
        <w:rPr>
          <w:color w:val="000000"/>
          <w:lang w:eastAsia="en-US"/>
        </w:rPr>
        <w:t>;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2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бесконечной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циркуляции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копий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петле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противоположных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направлениях,</w:t>
      </w:r>
      <w:r w:rsidR="00172891" w:rsidRPr="00172891">
        <w:rPr>
          <w:color w:val="000000"/>
          <w:lang w:eastAsia="en-US"/>
        </w:rPr>
        <w:t xml:space="preserve"> </w:t>
      </w:r>
      <w:r w:rsidR="00172891">
        <w:rPr>
          <w:color w:val="000000"/>
          <w:lang w:eastAsia="en-US"/>
        </w:rPr>
        <w:t>т.е.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засорению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ненужным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трафиком</w:t>
      </w:r>
      <w:r w:rsidR="00172891" w:rsidRPr="00172891">
        <w:rPr>
          <w:color w:val="000000"/>
          <w:lang w:eastAsia="en-US"/>
        </w:rPr>
        <w:t>;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3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постоянной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перестройке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своих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таблиц,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адресом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источника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будет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появляться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порту,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другом</w:t>
      </w:r>
      <w:r w:rsidR="00172891" w:rsidRPr="00172891">
        <w:rPr>
          <w:color w:val="000000"/>
          <w:lang w:eastAsia="en-US"/>
        </w:rPr>
        <w:t>;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4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большой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счет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буферирования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последовательного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обслуживания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портов.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Чтобы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исключить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нежелательные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эффекты,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нужно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применять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чтобы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было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петель,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строить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помощью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древовидные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структуры,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гарантирующие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наличие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любыми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двумя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сегментами.</w:t>
      </w:r>
      <w:r w:rsid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целесообразно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устанавливать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точке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обеспечивающей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%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через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мост.</w:t>
      </w:r>
    </w:p>
    <w:p w:rsidR="003D6365" w:rsidRPr="00172891" w:rsidRDefault="00172891" w:rsidP="00172891">
      <w:pPr>
        <w:pStyle w:val="2"/>
      </w:pPr>
      <w:r>
        <w:br w:type="page"/>
      </w:r>
      <w:r w:rsidR="003D6365" w:rsidRPr="00172891">
        <w:t>3.</w:t>
      </w:r>
      <w:r w:rsidRPr="00172891">
        <w:t xml:space="preserve"> </w:t>
      </w:r>
      <w:r w:rsidR="003D6365" w:rsidRPr="00172891">
        <w:t>Обоснование</w:t>
      </w:r>
      <w:r w:rsidRPr="00172891">
        <w:t xml:space="preserve"> </w:t>
      </w:r>
      <w:r w:rsidR="003D6365" w:rsidRPr="00172891">
        <w:t>размера</w:t>
      </w:r>
      <w:r>
        <w:t xml:space="preserve"> (</w:t>
      </w:r>
      <w:r w:rsidR="003D6365" w:rsidRPr="00172891">
        <w:t>диаметра</w:t>
      </w:r>
      <w:r w:rsidRPr="00172891">
        <w:t xml:space="preserve">) </w:t>
      </w:r>
      <w:r w:rsidR="003D6365" w:rsidRPr="00172891">
        <w:t>сети</w:t>
      </w:r>
      <w:r w:rsidRPr="00172891">
        <w:t xml:space="preserve"> </w:t>
      </w:r>
      <w:r w:rsidR="003D6365" w:rsidRPr="00172891">
        <w:rPr>
          <w:lang w:val="en-US"/>
        </w:rPr>
        <w:t>Ethernet</w:t>
      </w:r>
    </w:p>
    <w:p w:rsidR="00172891" w:rsidRDefault="00172891" w:rsidP="00172891">
      <w:pPr>
        <w:ind w:firstLine="709"/>
        <w:rPr>
          <w:color w:val="000000"/>
          <w:lang w:eastAsia="en-US"/>
        </w:rPr>
      </w:pP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выборе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конфигурации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состоящей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различных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типов,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возникает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вопросов,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связанных,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прежде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всего,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допустимым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размером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диаметром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возможным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числом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различных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элементов.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будет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работоспособной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только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распространения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превысит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предельной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величины.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величина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определяется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выбранным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методом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управления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обменом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CSMA</w:t>
      </w:r>
      <w:r w:rsidRPr="00172891">
        <w:rPr>
          <w:color w:val="000000"/>
          <w:lang w:eastAsia="en-US"/>
        </w:rPr>
        <w:t>/</w:t>
      </w:r>
      <w:r w:rsidRPr="00172891">
        <w:rPr>
          <w:color w:val="000000"/>
          <w:lang w:val="en-US" w:eastAsia="en-US"/>
        </w:rPr>
        <w:t>CD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Carrier</w:t>
      </w:r>
      <w:r w:rsidRPr="00172891">
        <w:rPr>
          <w:color w:val="000000"/>
          <w:lang w:eastAsia="en-US"/>
        </w:rPr>
        <w:t>-</w:t>
      </w:r>
      <w:r w:rsidRPr="00172891">
        <w:rPr>
          <w:color w:val="000000"/>
          <w:lang w:val="en-US" w:eastAsia="en-US"/>
        </w:rPr>
        <w:t>Sense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Multiple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Access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with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Collision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Detection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множественный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доступ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контролем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несущей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обнаружением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</w:t>
      </w:r>
      <w:r w:rsidR="00172891" w:rsidRPr="00172891">
        <w:rPr>
          <w:color w:val="000000"/>
          <w:lang w:eastAsia="en-US"/>
        </w:rPr>
        <w:t xml:space="preserve">), </w:t>
      </w:r>
      <w:r w:rsidRPr="00172891">
        <w:rPr>
          <w:color w:val="000000"/>
          <w:lang w:eastAsia="en-US"/>
        </w:rPr>
        <w:t>основанным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обнаружении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разрешении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Прежде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напомним,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получения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сложных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конфигураций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из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отдельных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применяются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двух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основных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типов</w:t>
      </w:r>
      <w:r w:rsidR="00172891" w:rsidRPr="00172891">
        <w:rPr>
          <w:color w:val="000000"/>
          <w:lang w:eastAsia="en-US"/>
        </w:rPr>
        <w:t>:</w:t>
      </w:r>
    </w:p>
    <w:p w:rsidR="00172891" w:rsidRPr="00172891" w:rsidRDefault="003D6365" w:rsidP="00172891">
      <w:pPr>
        <w:numPr>
          <w:ilvl w:val="0"/>
          <w:numId w:val="4"/>
        </w:num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репитерные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представляют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собой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набор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репитеров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никак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логически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подключенные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ним</w:t>
      </w:r>
      <w:r w:rsidR="00172891" w:rsidRPr="00172891">
        <w:rPr>
          <w:color w:val="000000"/>
          <w:lang w:eastAsia="en-US"/>
        </w:rPr>
        <w:t>;</w:t>
      </w:r>
    </w:p>
    <w:p w:rsidR="00172891" w:rsidRPr="00172891" w:rsidRDefault="003D6365" w:rsidP="00172891">
      <w:pPr>
        <w:numPr>
          <w:ilvl w:val="0"/>
          <w:numId w:val="4"/>
        </w:num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коммутирующие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{</w:t>
      </w:r>
      <w:r w:rsidRPr="00172891">
        <w:rPr>
          <w:color w:val="000000"/>
          <w:lang w:val="en-US" w:eastAsia="en-US"/>
        </w:rPr>
        <w:t>awitching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концентраторы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информацию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сегментами,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конфликты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Применение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репитерного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разделяет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зону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конфликта,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каждый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коммутирующий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делит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зону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конфликта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части.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коммутатора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оценивать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работоспособность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надо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каждой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части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отдельно,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репитерных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надо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оценивать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работоспособность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целом.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Допустимые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определяются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рядом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факторов.</w:t>
      </w:r>
    </w:p>
    <w:p w:rsidR="003D6365" w:rsidRPr="00172891" w:rsidRDefault="003D6365" w:rsidP="00172891">
      <w:pPr>
        <w:numPr>
          <w:ilvl w:val="0"/>
          <w:numId w:val="7"/>
        </w:numPr>
        <w:tabs>
          <w:tab w:val="left" w:pos="871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Ограничения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кабельного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связанные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затуханием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искажением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формы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: </w:t>
      </w:r>
      <w:r w:rsidRPr="00172891">
        <w:rPr>
          <w:color w:val="000000"/>
          <w:lang w:eastAsia="en-US"/>
        </w:rPr>
        <w:t>10</w:t>
      </w:r>
      <w:r w:rsidRPr="00172891">
        <w:rPr>
          <w:color w:val="000000"/>
          <w:lang w:val="en-US" w:eastAsia="en-US"/>
        </w:rPr>
        <w:t>Base</w:t>
      </w:r>
      <w:r w:rsidRPr="00172891">
        <w:rPr>
          <w:color w:val="000000"/>
          <w:lang w:eastAsia="en-US"/>
        </w:rPr>
        <w:t>-5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500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правило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5-4-3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</w:t>
      </w:r>
      <w:r w:rsidRPr="00172891">
        <w:rPr>
          <w:color w:val="000000"/>
          <w:lang w:val="en-US" w:eastAsia="en-US"/>
        </w:rPr>
        <w:t>Base</w:t>
      </w:r>
      <w:r w:rsidRPr="00172891">
        <w:rPr>
          <w:color w:val="000000"/>
          <w:lang w:eastAsia="en-US"/>
        </w:rPr>
        <w:t>-2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185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300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правило</w:t>
      </w:r>
      <w:r w:rsidR="00172891">
        <w:rPr>
          <w:color w:val="000000"/>
          <w:lang w:eastAsia="en-US"/>
        </w:rPr>
        <w:t xml:space="preserve"> "</w:t>
      </w:r>
      <w:r w:rsidRPr="00172891">
        <w:rPr>
          <w:color w:val="000000"/>
          <w:lang w:eastAsia="en-US"/>
        </w:rPr>
        <w:t>5-4-3</w:t>
      </w:r>
      <w:r w:rsidR="00172891">
        <w:rPr>
          <w:color w:val="000000"/>
          <w:lang w:eastAsia="en-US"/>
        </w:rPr>
        <w:t>"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</w:t>
      </w:r>
      <w:r w:rsidRPr="00172891">
        <w:rPr>
          <w:color w:val="000000"/>
          <w:lang w:val="en-US" w:eastAsia="en-US"/>
        </w:rPr>
        <w:t>Base</w:t>
      </w:r>
      <w:r w:rsidRPr="00172891">
        <w:rPr>
          <w:color w:val="000000"/>
          <w:lang w:eastAsia="en-US"/>
        </w:rPr>
        <w:t>-</w:t>
      </w:r>
      <w:r w:rsidRPr="00172891">
        <w:rPr>
          <w:color w:val="000000"/>
          <w:lang w:val="en-US" w:eastAsia="en-US"/>
        </w:rPr>
        <w:t>T</w:t>
      </w:r>
      <w:r w:rsidRPr="00172891">
        <w:rPr>
          <w:color w:val="000000"/>
          <w:lang w:eastAsia="en-US"/>
        </w:rPr>
        <w:t>/100</w:t>
      </w:r>
      <w:r w:rsidRPr="00172891">
        <w:rPr>
          <w:color w:val="000000"/>
          <w:lang w:val="en-US" w:eastAsia="en-US"/>
        </w:rPr>
        <w:t>Base</w:t>
      </w:r>
      <w:r w:rsidRPr="00172891">
        <w:rPr>
          <w:color w:val="000000"/>
          <w:lang w:eastAsia="en-US"/>
        </w:rPr>
        <w:t>-</w:t>
      </w:r>
      <w:r w:rsidRPr="00172891">
        <w:rPr>
          <w:color w:val="000000"/>
          <w:lang w:val="en-US" w:eastAsia="en-US"/>
        </w:rPr>
        <w:t>TX</w:t>
      </w:r>
      <w:r w:rsidRPr="00172891">
        <w:rPr>
          <w:color w:val="000000"/>
          <w:lang w:eastAsia="en-US"/>
        </w:rPr>
        <w:t>/100</w:t>
      </w:r>
      <w:r w:rsidRPr="00172891">
        <w:rPr>
          <w:color w:val="000000"/>
          <w:lang w:val="en-US" w:eastAsia="en-US"/>
        </w:rPr>
        <w:t>Base</w:t>
      </w:r>
      <w:r w:rsidRPr="00172891">
        <w:rPr>
          <w:color w:val="000000"/>
          <w:lang w:eastAsia="en-US"/>
        </w:rPr>
        <w:t>-</w:t>
      </w:r>
      <w:r w:rsidRPr="00172891">
        <w:rPr>
          <w:color w:val="000000"/>
          <w:lang w:val="en-US" w:eastAsia="en-US"/>
        </w:rPr>
        <w:t>T</w:t>
      </w:r>
      <w:r w:rsidRPr="00172891">
        <w:rPr>
          <w:color w:val="000000"/>
          <w:lang w:eastAsia="en-US"/>
        </w:rPr>
        <w:t>4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100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м.</w:t>
      </w:r>
    </w:p>
    <w:p w:rsidR="003D6365" w:rsidRPr="00172891" w:rsidRDefault="003D6365" w:rsidP="00172891">
      <w:pPr>
        <w:numPr>
          <w:ilvl w:val="0"/>
          <w:numId w:val="7"/>
        </w:numPr>
        <w:tabs>
          <w:tab w:val="left" w:pos="871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Ограничение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количество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домене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</w:t>
      </w:r>
      <w:r w:rsidR="00172891" w:rsidRPr="00172891">
        <w:rPr>
          <w:color w:val="000000"/>
          <w:lang w:eastAsia="en-US"/>
        </w:rPr>
        <w:t xml:space="preserve">: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более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024.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3.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количество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любой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парой</w:t>
      </w:r>
      <w:r w:rsid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узлов</w:t>
      </w:r>
      <w:r w:rsidR="00172891" w:rsidRPr="00172891">
        <w:rPr>
          <w:color w:val="000000"/>
          <w:lang w:eastAsia="en-US"/>
        </w:rPr>
        <w:t xml:space="preserve">: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4,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Fast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1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Gigabit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1.</w:t>
      </w:r>
    </w:p>
    <w:p w:rsidR="003D6365" w:rsidRPr="00172891" w:rsidRDefault="003D6365" w:rsidP="00172891">
      <w:pPr>
        <w:tabs>
          <w:tab w:val="left" w:pos="886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4.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домена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связанные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</w:t>
      </w:r>
      <w:r w:rsid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временем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распространения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конечными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узлами</w:t>
      </w:r>
      <w:r w:rsid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: </w:t>
      </w:r>
      <w:r w:rsidRPr="00172891">
        <w:rPr>
          <w:color w:val="000000"/>
          <w:lang w:eastAsia="en-US"/>
        </w:rPr>
        <w:t>время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двойного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оборота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Fast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должно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превышать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512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bt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Gigabit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048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bt</w:t>
      </w:r>
      <w:r w:rsidRPr="00172891">
        <w:rPr>
          <w:color w:val="000000"/>
          <w:lang w:eastAsia="en-US"/>
        </w:rPr>
        <w:t>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медных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кабелях,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правило,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достаточно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выполнить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первые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условия.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Оптоволокно,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особенно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одномодовое,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позволяет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значительно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увеличивать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кабельного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ограничивающим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фактором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будет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выступать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распространения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25,6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мкс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Мбит/с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2,6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мкс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Мбит/с</w:t>
      </w:r>
      <w:r w:rsidR="00172891" w:rsidRPr="00172891">
        <w:rPr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соответствуют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стеклянного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волокна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около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5000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500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описании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диаграмм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типа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Fast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определении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предельных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широко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используются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следующие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термины.</w:t>
      </w:r>
    </w:p>
    <w:p w:rsidR="003D6365" w:rsidRPr="00172891" w:rsidRDefault="003D6365" w:rsidP="00172891">
      <w:pPr>
        <w:numPr>
          <w:ilvl w:val="0"/>
          <w:numId w:val="8"/>
        </w:numPr>
        <w:tabs>
          <w:tab w:val="left" w:pos="806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IPG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interpacket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gap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межпакетная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щель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минимальный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промежуток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передаваемыми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пакетами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9,6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мкс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; </w:t>
      </w:r>
      <w:r w:rsidRPr="00172891">
        <w:rPr>
          <w:color w:val="000000"/>
          <w:lang w:eastAsia="en-US"/>
        </w:rPr>
        <w:t>0,96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мкс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Fast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Другое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название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межкадровый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интервал.</w:t>
      </w:r>
    </w:p>
    <w:p w:rsidR="003D6365" w:rsidRPr="00172891" w:rsidRDefault="003D6365" w:rsidP="00172891">
      <w:pPr>
        <w:numPr>
          <w:ilvl w:val="0"/>
          <w:numId w:val="8"/>
        </w:numPr>
        <w:tabs>
          <w:tab w:val="left" w:pos="806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ВТ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Bit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Time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бита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интервал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одного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бита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100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 xml:space="preserve">; </w:t>
      </w:r>
      <w:r w:rsidRPr="00172891">
        <w:rPr>
          <w:color w:val="000000"/>
          <w:lang w:eastAsia="en-US"/>
        </w:rPr>
        <w:t>10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Fast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="00172891" w:rsidRPr="00172891">
        <w:rPr>
          <w:color w:val="000000"/>
          <w:lang w:eastAsia="en-US"/>
        </w:rPr>
        <w:t>).</w:t>
      </w:r>
    </w:p>
    <w:p w:rsidR="003D6365" w:rsidRPr="00172891" w:rsidRDefault="003D6365" w:rsidP="00172891">
      <w:pPr>
        <w:numPr>
          <w:ilvl w:val="0"/>
          <w:numId w:val="8"/>
        </w:numPr>
        <w:tabs>
          <w:tab w:val="left" w:pos="806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PDV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Path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Delay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Value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значение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пути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время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прохождения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между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двумя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круговое,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удвоенное</w:t>
      </w:r>
      <w:r w:rsidR="00172891" w:rsidRPr="00172891">
        <w:rPr>
          <w:color w:val="000000"/>
          <w:lang w:eastAsia="en-US"/>
        </w:rPr>
        <w:t xml:space="preserve">). </w:t>
      </w:r>
      <w:r w:rsidRPr="00172891">
        <w:rPr>
          <w:color w:val="000000"/>
          <w:lang w:eastAsia="en-US"/>
        </w:rPr>
        <w:t>Учитывает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суммарную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кабельной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сетевых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адаптерах,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повторителях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сетевых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устройствах.</w:t>
      </w:r>
    </w:p>
    <w:p w:rsidR="003D6365" w:rsidRPr="00172891" w:rsidRDefault="003D6365" w:rsidP="00172891">
      <w:pPr>
        <w:numPr>
          <w:ilvl w:val="0"/>
          <w:numId w:val="8"/>
        </w:numPr>
        <w:tabs>
          <w:tab w:val="left" w:pos="806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Collision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window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окно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максимальное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значение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PDV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данного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сегмента.</w:t>
      </w:r>
    </w:p>
    <w:p w:rsidR="003D6365" w:rsidRPr="00172891" w:rsidRDefault="003D6365" w:rsidP="00172891">
      <w:pPr>
        <w:numPr>
          <w:ilvl w:val="0"/>
          <w:numId w:val="8"/>
        </w:numPr>
        <w:tabs>
          <w:tab w:val="left" w:pos="806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Collision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domain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область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зона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конфликта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часть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которую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распространяется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ситуация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коллизии,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конфликта.</w:t>
      </w:r>
    </w:p>
    <w:p w:rsidR="00172891" w:rsidRPr="00172891" w:rsidRDefault="003D6365" w:rsidP="00172891">
      <w:pPr>
        <w:tabs>
          <w:tab w:val="left" w:pos="878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6.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Slot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time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время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канала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максимально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допустимое</w:t>
      </w:r>
      <w:r w:rsid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окно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512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bt</w:t>
      </w:r>
      <w:r w:rsidR="00172891" w:rsidRPr="00172891">
        <w:rPr>
          <w:color w:val="000000"/>
          <w:lang w:eastAsia="en-US"/>
        </w:rPr>
        <w:t>).</w:t>
      </w:r>
    </w:p>
    <w:p w:rsidR="003D6365" w:rsidRPr="00172891" w:rsidRDefault="003D6365" w:rsidP="00172891">
      <w:pPr>
        <w:numPr>
          <w:ilvl w:val="0"/>
          <w:numId w:val="9"/>
        </w:numPr>
        <w:tabs>
          <w:tab w:val="left" w:pos="799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Minimum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frame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size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минимальный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кадра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512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бит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64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байта</w:t>
      </w:r>
      <w:r w:rsidR="00172891" w:rsidRPr="00172891">
        <w:rPr>
          <w:color w:val="000000"/>
          <w:lang w:eastAsia="en-US"/>
        </w:rPr>
        <w:t>).</w:t>
      </w:r>
    </w:p>
    <w:p w:rsidR="003D6365" w:rsidRPr="00172891" w:rsidRDefault="003D6365" w:rsidP="00172891">
      <w:pPr>
        <w:numPr>
          <w:ilvl w:val="0"/>
          <w:numId w:val="9"/>
        </w:numPr>
        <w:tabs>
          <w:tab w:val="left" w:pos="799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Maximum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frame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size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максимальный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кадра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1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518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байт</w:t>
      </w:r>
      <w:r w:rsidR="00172891" w:rsidRPr="00172891">
        <w:rPr>
          <w:color w:val="000000"/>
          <w:lang w:eastAsia="en-US"/>
        </w:rPr>
        <w:t>).</w:t>
      </w:r>
    </w:p>
    <w:p w:rsidR="003D6365" w:rsidRPr="00172891" w:rsidRDefault="003D6365" w:rsidP="00172891">
      <w:pPr>
        <w:numPr>
          <w:ilvl w:val="0"/>
          <w:numId w:val="9"/>
        </w:numPr>
        <w:tabs>
          <w:tab w:val="left" w:pos="799"/>
        </w:tabs>
        <w:ind w:firstLine="709"/>
        <w:rPr>
          <w:color w:val="000000"/>
          <w:lang w:eastAsia="en-US"/>
        </w:rPr>
      </w:pPr>
      <w:r w:rsidRPr="00172891">
        <w:rPr>
          <w:color w:val="000000"/>
          <w:lang w:val="en-US" w:eastAsia="en-US"/>
        </w:rPr>
        <w:t>Maximum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network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diameter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максимальный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диаметр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максимальная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допустимая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окно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превышает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канала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slot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time</w:t>
      </w:r>
      <w:r w:rsidRPr="00172891">
        <w:rPr>
          <w:color w:val="000000"/>
          <w:lang w:eastAsia="en-US"/>
        </w:rPr>
        <w:t>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10.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Truncated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binary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exponential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back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off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усеченная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двоичная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экспоненциальная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отсрочка</w:t>
      </w:r>
      <w:r w:rsidR="00172891" w:rsidRPr="00172891">
        <w:rPr>
          <w:color w:val="000000"/>
          <w:lang w:eastAsia="en-US"/>
        </w:rPr>
        <w:t xml:space="preserve">) - </w:t>
      </w:r>
      <w:r w:rsidRPr="00172891">
        <w:rPr>
          <w:color w:val="000000"/>
          <w:lang w:eastAsia="en-US"/>
        </w:rPr>
        <w:t>задержка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следую</w:t>
      </w:r>
      <w:r w:rsid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щей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попыткой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передачи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пакета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после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коллизии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допускается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максимум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16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попыток</w:t>
      </w:r>
      <w:r w:rsidR="00172891" w:rsidRPr="00172891">
        <w:rPr>
          <w:color w:val="000000"/>
          <w:lang w:eastAsia="en-US"/>
        </w:rPr>
        <w:t>).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Вторая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модель,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применяемая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оценки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конфигурации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Ethernet</w:t>
      </w:r>
      <w:r w:rsidRPr="00172891">
        <w:rPr>
          <w:color w:val="000000"/>
          <w:lang w:eastAsia="en-US"/>
        </w:rPr>
        <w:t>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основана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точном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расчете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характеристик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выбранной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конфигурации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иногда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позволяет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выйти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пределы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жестких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ограничений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модели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1.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Применение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модели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совершенно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необходимо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случае,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когда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размер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проектируемой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близок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допустимому.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модели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используются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расчетов</w:t>
      </w:r>
      <w:r w:rsidR="00172891" w:rsidRPr="00172891">
        <w:rPr>
          <w:color w:val="000000"/>
          <w:lang w:eastAsia="en-US"/>
        </w:rPr>
        <w:t>: -</w:t>
      </w:r>
      <w:r w:rsidR="00172891">
        <w:rPr>
          <w:color w:val="000000"/>
          <w:lang w:eastAsia="en-US"/>
        </w:rPr>
        <w:t xml:space="preserve"> " </w:t>
      </w:r>
      <w:r w:rsidRPr="00172891">
        <w:rPr>
          <w:color w:val="000000"/>
          <w:lang w:eastAsia="en-US"/>
        </w:rPr>
        <w:t>первая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предполагает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вычисление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двойного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кругового</w:t>
      </w:r>
      <w:r w:rsidR="00172891" w:rsidRPr="00172891">
        <w:rPr>
          <w:color w:val="000000"/>
          <w:lang w:eastAsia="en-US"/>
        </w:rPr>
        <w:t>)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времени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прохождения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сравнение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его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допустимой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величиной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512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bt</w:t>
      </w:r>
      <w:r w:rsidR="00172891" w:rsidRPr="00172891">
        <w:rPr>
          <w:color w:val="000000"/>
          <w:lang w:eastAsia="en-US"/>
        </w:rPr>
        <w:t xml:space="preserve">); - </w:t>
      </w:r>
      <w:r w:rsidRPr="00172891">
        <w:rPr>
          <w:color w:val="000000"/>
          <w:lang w:eastAsia="en-US"/>
        </w:rPr>
        <w:t>*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вторая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проверяет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допустимость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сокращения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49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bt</w:t>
      </w:r>
      <w:r w:rsidR="00172891" w:rsidRPr="00172891">
        <w:rPr>
          <w:color w:val="000000"/>
          <w:lang w:eastAsia="en-US"/>
        </w:rPr>
        <w:t>)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величины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получаемого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межкадрового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интервала,</w:t>
      </w:r>
    </w:p>
    <w:p w:rsidR="003D6365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межпакетной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щели</w:t>
      </w:r>
      <w:r w:rsidR="00172891">
        <w:rPr>
          <w:color w:val="000000"/>
          <w:lang w:eastAsia="en-US"/>
        </w:rPr>
        <w:t xml:space="preserve"> (</w:t>
      </w:r>
      <w:r w:rsidRPr="00172891">
        <w:rPr>
          <w:color w:val="000000"/>
          <w:lang w:val="en-US" w:eastAsia="en-US"/>
        </w:rPr>
        <w:t>IPG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val="en-US" w:eastAsia="en-US"/>
        </w:rPr>
        <w:t>Inter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val="en-US" w:eastAsia="en-US"/>
        </w:rPr>
        <w:t>Packet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b/>
          <w:bCs/>
          <w:color w:val="000000"/>
          <w:lang w:val="en-US" w:eastAsia="en-US"/>
        </w:rPr>
        <w:t>Gap</w:t>
      </w:r>
      <w:r w:rsidR="00172891" w:rsidRPr="00172891">
        <w:rPr>
          <w:b/>
          <w:bCs/>
          <w:color w:val="000000"/>
          <w:lang w:eastAsia="en-US"/>
        </w:rPr>
        <w:t xml:space="preserve">)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сети.</w:t>
      </w:r>
    </w:p>
    <w:p w:rsidR="00172891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этом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вычисления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обеих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системах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расчетов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ведутся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наихудшего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случая,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есть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передаваемого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пакета,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который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требует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своего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прохождения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максимального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времени.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первой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системе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расчетов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выделяются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типа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</w:t>
      </w:r>
      <w:r w:rsidR="00172891" w:rsidRPr="00172891">
        <w:rPr>
          <w:color w:val="000000"/>
          <w:lang w:eastAsia="en-US"/>
        </w:rPr>
        <w:t>:</w:t>
      </w:r>
    </w:p>
    <w:p w:rsidR="00172891" w:rsidRPr="00172891" w:rsidRDefault="003D6365" w:rsidP="00172891">
      <w:pPr>
        <w:numPr>
          <w:ilvl w:val="0"/>
          <w:numId w:val="5"/>
        </w:numPr>
        <w:ind w:left="0"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начальный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соответствующий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началу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длины</w:t>
      </w:r>
      <w:r w:rsidR="00172891" w:rsidRPr="00172891">
        <w:rPr>
          <w:color w:val="000000"/>
          <w:lang w:eastAsia="en-US"/>
        </w:rPr>
        <w:t>;</w:t>
      </w:r>
    </w:p>
    <w:p w:rsidR="00172891" w:rsidRPr="00172891" w:rsidRDefault="003D6365" w:rsidP="00172891">
      <w:pPr>
        <w:numPr>
          <w:ilvl w:val="0"/>
          <w:numId w:val="5"/>
        </w:numPr>
        <w:ind w:left="0"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конечный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расположенный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длины</w:t>
      </w:r>
      <w:r w:rsidR="00172891" w:rsidRPr="00172891">
        <w:rPr>
          <w:color w:val="000000"/>
          <w:lang w:eastAsia="en-US"/>
        </w:rPr>
        <w:t>;</w:t>
      </w:r>
    </w:p>
    <w:p w:rsidR="003D6365" w:rsidRPr="00172891" w:rsidRDefault="003D6365" w:rsidP="00172891">
      <w:pPr>
        <w:numPr>
          <w:ilvl w:val="0"/>
          <w:numId w:val="5"/>
        </w:numPr>
        <w:ind w:left="0"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промежуточный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</w:t>
      </w:r>
      <w:r w:rsidR="00172891" w:rsidRPr="00172891">
        <w:rPr>
          <w:color w:val="000000"/>
          <w:lang w:eastAsia="en-US"/>
        </w:rPr>
        <w:t xml:space="preserve"> - </w:t>
      </w:r>
      <w:r w:rsidRPr="00172891">
        <w:rPr>
          <w:color w:val="000000"/>
          <w:lang w:eastAsia="en-US"/>
        </w:rPr>
        <w:t>это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входящий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но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являющийся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начальным,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конечным.</w:t>
      </w:r>
    </w:p>
    <w:p w:rsidR="00FC7EA0" w:rsidRPr="00172891" w:rsidRDefault="003D6365" w:rsidP="00172891">
      <w:pPr>
        <w:ind w:firstLine="709"/>
        <w:rPr>
          <w:color w:val="000000"/>
          <w:lang w:eastAsia="en-US"/>
        </w:rPr>
      </w:pPr>
      <w:r w:rsidRPr="00172891">
        <w:rPr>
          <w:color w:val="000000"/>
          <w:lang w:eastAsia="en-US"/>
        </w:rPr>
        <w:t>Промежуточных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выбранном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может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быть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несколько,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начальный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конечный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сегменты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разных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расчетах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могут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меняться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местами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другом.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Выделение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трех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типов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сегментов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позволяет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автоматически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учитывать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задержки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сигнала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на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всех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концентраторах,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входящих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путь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максимальной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длины,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также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в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приемопередающих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узлах</w:t>
      </w:r>
      <w:r w:rsidR="00172891" w:rsidRPr="00172891">
        <w:rPr>
          <w:color w:val="000000"/>
          <w:lang w:eastAsia="en-US"/>
        </w:rPr>
        <w:t xml:space="preserve"> </w:t>
      </w:r>
      <w:r w:rsidRPr="00172891">
        <w:rPr>
          <w:color w:val="000000"/>
          <w:lang w:eastAsia="en-US"/>
        </w:rPr>
        <w:t>адаптеров.</w:t>
      </w:r>
      <w:bookmarkStart w:id="0" w:name="_GoBack"/>
      <w:bookmarkEnd w:id="0"/>
    </w:p>
    <w:sectPr w:rsidR="00FC7EA0" w:rsidRPr="00172891" w:rsidSect="00172891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70ED20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B00513"/>
    <w:multiLevelType w:val="hybridMultilevel"/>
    <w:tmpl w:val="D82E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8D2FE9"/>
    <w:multiLevelType w:val="singleLevel"/>
    <w:tmpl w:val="732CDB22"/>
    <w:lvl w:ilvl="0">
      <w:start w:val="7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E493A"/>
    <w:multiLevelType w:val="singleLevel"/>
    <w:tmpl w:val="F59049AE"/>
    <w:lvl w:ilvl="0">
      <w:start w:val="1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409B4CAF"/>
    <w:multiLevelType w:val="singleLevel"/>
    <w:tmpl w:val="103ACCFC"/>
    <w:lvl w:ilvl="0">
      <w:start w:val="1"/>
      <w:numFmt w:val="decimal"/>
      <w:lvlText w:val="%1.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8">
    <w:nsid w:val="553C2147"/>
    <w:multiLevelType w:val="hybridMultilevel"/>
    <w:tmpl w:val="D4CC5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684597"/>
    <w:multiLevelType w:val="hybridMultilevel"/>
    <w:tmpl w:val="72F6C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B0446B1"/>
    <w:multiLevelType w:val="singleLevel"/>
    <w:tmpl w:val="5B761E7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□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365"/>
    <w:rsid w:val="00055794"/>
    <w:rsid w:val="000736B7"/>
    <w:rsid w:val="000C6CAD"/>
    <w:rsid w:val="00172891"/>
    <w:rsid w:val="002001C2"/>
    <w:rsid w:val="002D3CE2"/>
    <w:rsid w:val="00380CCF"/>
    <w:rsid w:val="003D6365"/>
    <w:rsid w:val="0062591C"/>
    <w:rsid w:val="008649B0"/>
    <w:rsid w:val="00984CC5"/>
    <w:rsid w:val="00B44FFF"/>
    <w:rsid w:val="00E07ABD"/>
    <w:rsid w:val="00ED478C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A3B54B-1DEF-4766-A160-8B0F0116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7289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72891"/>
    <w:pPr>
      <w:ind w:firstLine="709"/>
      <w:jc w:val="center"/>
      <w:outlineLvl w:val="0"/>
    </w:pPr>
    <w:rPr>
      <w:noProof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7289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autoRedefine/>
    <w:uiPriority w:val="99"/>
    <w:qFormat/>
    <w:rsid w:val="00172891"/>
    <w:pPr>
      <w:ind w:firstLine="709"/>
      <w:outlineLvl w:val="2"/>
    </w:pPr>
    <w:rPr>
      <w:noProof/>
      <w:lang w:eastAsia="en-US"/>
    </w:rPr>
  </w:style>
  <w:style w:type="paragraph" w:styleId="4">
    <w:name w:val="heading 4"/>
    <w:basedOn w:val="a2"/>
    <w:next w:val="a2"/>
    <w:link w:val="40"/>
    <w:autoRedefine/>
    <w:uiPriority w:val="99"/>
    <w:qFormat/>
    <w:rsid w:val="00172891"/>
    <w:pPr>
      <w:keepNext/>
      <w:ind w:firstLine="709"/>
      <w:outlineLvl w:val="3"/>
    </w:pPr>
    <w:rPr>
      <w:noProof/>
      <w:lang w:eastAsia="en-US"/>
    </w:rPr>
  </w:style>
  <w:style w:type="paragraph" w:styleId="5">
    <w:name w:val="heading 5"/>
    <w:basedOn w:val="a2"/>
    <w:next w:val="a2"/>
    <w:link w:val="50"/>
    <w:autoRedefine/>
    <w:uiPriority w:val="99"/>
    <w:qFormat/>
    <w:rsid w:val="00172891"/>
    <w:pPr>
      <w:ind w:left="737" w:firstLine="709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autoRedefine/>
    <w:uiPriority w:val="99"/>
    <w:qFormat/>
    <w:rsid w:val="00172891"/>
    <w:pPr>
      <w:ind w:firstLine="709"/>
      <w:outlineLvl w:val="5"/>
    </w:pPr>
    <w:rPr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72891"/>
    <w:pPr>
      <w:keepNext/>
      <w:ind w:firstLine="709"/>
      <w:outlineLvl w:val="6"/>
    </w:pPr>
    <w:rPr>
      <w:lang w:eastAsia="en-US"/>
    </w:rPr>
  </w:style>
  <w:style w:type="paragraph" w:styleId="8">
    <w:name w:val="heading 8"/>
    <w:basedOn w:val="a2"/>
    <w:next w:val="a2"/>
    <w:link w:val="80"/>
    <w:autoRedefine/>
    <w:uiPriority w:val="99"/>
    <w:qFormat/>
    <w:rsid w:val="00172891"/>
    <w:pPr>
      <w:ind w:firstLine="709"/>
      <w:outlineLvl w:val="7"/>
    </w:pPr>
    <w:rPr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7289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172891"/>
    <w:rPr>
      <w:vertAlign w:val="superscript"/>
    </w:rPr>
  </w:style>
  <w:style w:type="paragraph" w:styleId="a7">
    <w:name w:val="Body Text"/>
    <w:basedOn w:val="a2"/>
    <w:link w:val="aa"/>
    <w:uiPriority w:val="99"/>
    <w:rsid w:val="00172891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7289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72891"/>
    <w:rPr>
      <w:color w:val="auto"/>
      <w:sz w:val="28"/>
      <w:szCs w:val="28"/>
      <w:u w:val="single"/>
      <w:vertAlign w:val="baseline"/>
    </w:rPr>
  </w:style>
  <w:style w:type="character" w:customStyle="1" w:styleId="12">
    <w:name w:val="Текст Знак1"/>
    <w:link w:val="ad"/>
    <w:uiPriority w:val="99"/>
    <w:locked/>
    <w:rsid w:val="0017289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2"/>
    <w:uiPriority w:val="99"/>
    <w:rsid w:val="0017289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"/>
    <w:uiPriority w:val="99"/>
    <w:semiHidden/>
    <w:locked/>
    <w:rsid w:val="00172891"/>
    <w:rPr>
      <w:rFonts w:eastAsia="Times New Roman"/>
      <w:sz w:val="28"/>
      <w:szCs w:val="28"/>
      <w:lang w:val="ru-RU" w:eastAsia="en-US"/>
    </w:rPr>
  </w:style>
  <w:style w:type="paragraph" w:styleId="af">
    <w:name w:val="footer"/>
    <w:basedOn w:val="a2"/>
    <w:link w:val="13"/>
    <w:uiPriority w:val="99"/>
    <w:semiHidden/>
    <w:rsid w:val="0017289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72891"/>
    <w:rPr>
      <w:rFonts w:eastAsia="Times New Roman"/>
      <w:noProof/>
      <w:kern w:val="16"/>
      <w:sz w:val="28"/>
      <w:szCs w:val="28"/>
      <w:lang w:val="ru-RU" w:eastAsia="en-US"/>
    </w:rPr>
  </w:style>
  <w:style w:type="character" w:styleId="af1">
    <w:name w:val="footnote reference"/>
    <w:uiPriority w:val="99"/>
    <w:semiHidden/>
    <w:rsid w:val="0017289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2891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72891"/>
    <w:pPr>
      <w:numPr>
        <w:numId w:val="11"/>
      </w:numPr>
    </w:pPr>
  </w:style>
  <w:style w:type="paragraph" w:customStyle="1" w:styleId="af2">
    <w:name w:val="литера"/>
    <w:uiPriority w:val="99"/>
    <w:rsid w:val="0017289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uiPriority w:val="99"/>
    <w:rsid w:val="00172891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172891"/>
    <w:rPr>
      <w:sz w:val="28"/>
      <w:szCs w:val="28"/>
    </w:rPr>
  </w:style>
  <w:style w:type="paragraph" w:styleId="af5">
    <w:name w:val="Normal (Web)"/>
    <w:basedOn w:val="a2"/>
    <w:uiPriority w:val="99"/>
    <w:rsid w:val="0017289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uiPriority w:val="99"/>
    <w:rsid w:val="00172891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172891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17289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7289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7289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72891"/>
    <w:pPr>
      <w:ind w:left="958" w:firstLine="709"/>
    </w:pPr>
    <w:rPr>
      <w:lang w:eastAsia="en-US"/>
    </w:rPr>
  </w:style>
  <w:style w:type="paragraph" w:styleId="af7">
    <w:name w:val="Body Text Indent"/>
    <w:basedOn w:val="a2"/>
    <w:link w:val="af8"/>
    <w:uiPriority w:val="99"/>
    <w:rsid w:val="0017289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17289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7289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728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17289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2891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2891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7289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7289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728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2891"/>
    <w:rPr>
      <w:i/>
      <w:iCs/>
    </w:rPr>
  </w:style>
  <w:style w:type="paragraph" w:customStyle="1" w:styleId="afb">
    <w:name w:val="ТАБЛИЦА"/>
    <w:next w:val="a2"/>
    <w:autoRedefine/>
    <w:uiPriority w:val="99"/>
    <w:rsid w:val="0017289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172891"/>
  </w:style>
  <w:style w:type="paragraph" w:customStyle="1" w:styleId="afc">
    <w:name w:val="Стиль ТАБЛИЦА + Междустр.интервал:  полуторный"/>
    <w:basedOn w:val="afb"/>
    <w:uiPriority w:val="99"/>
    <w:rsid w:val="00172891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172891"/>
  </w:style>
  <w:style w:type="table" w:customStyle="1" w:styleId="16">
    <w:name w:val="Стиль таблицы1"/>
    <w:uiPriority w:val="99"/>
    <w:rsid w:val="0017289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72891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172891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7289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172891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17289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структуризации и проектирования компьютерных сетей</vt:lpstr>
    </vt:vector>
  </TitlesOfParts>
  <Company>Организация</Company>
  <LinksUpToDate>false</LinksUpToDate>
  <CharactersWithSpaces>18578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структуризации и проектирования компьютерных сетей</dc:title>
  <dc:subject/>
  <dc:creator>Customer</dc:creator>
  <cp:keywords/>
  <dc:description/>
  <cp:lastModifiedBy>admin</cp:lastModifiedBy>
  <cp:revision>2</cp:revision>
  <dcterms:created xsi:type="dcterms:W3CDTF">2014-03-03T03:31:00Z</dcterms:created>
  <dcterms:modified xsi:type="dcterms:W3CDTF">2014-03-03T03:31:00Z</dcterms:modified>
</cp:coreProperties>
</file>