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88" w:rsidRDefault="00E871B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ТЕМА. ПРИРОДА ГРОШЕЙ.</w:t>
      </w:r>
    </w:p>
    <w:p w:rsidR="007E3C88" w:rsidRDefault="007E3C88">
      <w:pPr>
        <w:pStyle w:val="20"/>
      </w:pP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 Гроші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це специфічний товар, що має властивість обмінюватися на будь-який інший товар, тобто є загальним еквівалентом.</w:t>
      </w: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61424F">
      <w:pPr>
        <w:jc w:val="center"/>
        <w:rPr>
          <w:b/>
          <w:sz w:val="28"/>
          <w:lang w:val="uk-UA"/>
        </w:rPr>
      </w:pPr>
      <w:r>
        <w:rPr>
          <w:b/>
          <w:noProof/>
          <w:lang w:val="uk-UA"/>
        </w:rPr>
        <w:pict>
          <v:group id="_x0000_s1026" style="position:absolute;left:0;text-align:left;margin-left:-18pt;margin-top:13pt;width:453.6pt;height:94.2pt;z-index:251657216" coordorigin="1872,7252" coordsize="9072,1884">
            <v:rect id="_x0000_s1027" style="position:absolute;left:4896;top:7252;width:2304;height:720" o:allowincell="f">
              <v:textbox>
                <w:txbxContent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Форми грошей</w:t>
                    </w:r>
                  </w:p>
                </w:txbxContent>
              </v:textbox>
            </v:rect>
            <v:rect id="_x0000_s1028" style="position:absolute;left:1872;top:8272;width:1872;height:864" o:allowincell="f">
              <v:textbox>
                <w:txbxContent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Товарні   </w:t>
                    </w:r>
                  </w:p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гроші</w:t>
                    </w:r>
                  </w:p>
                </w:txbxContent>
              </v:textbox>
            </v:rect>
            <v:rect id="_x0000_s1029" style="position:absolute;left:4320;top:8272;width:2016;height:864" o:allowincell="f">
              <v:textbox>
                <w:txbxContent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Металеві </w:t>
                    </w:r>
                  </w:p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 гроші</w:t>
                    </w:r>
                  </w:p>
                </w:txbxContent>
              </v:textbox>
            </v:rect>
            <v:rect id="_x0000_s1030" style="position:absolute;left:6768;top:8272;width:2016;height:864" o:allowincell="f">
              <v:textbox>
                <w:txbxContent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Паперові </w:t>
                    </w:r>
                  </w:p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гроші</w:t>
                    </w:r>
                  </w:p>
                </w:txbxContent>
              </v:textbox>
            </v:rect>
            <v:rect id="_x0000_s1031" style="position:absolute;left:9216;top:8272;width:1728;height:864" o:allowincell="f">
              <v:textbox>
                <w:txbxContent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Кредитні </w:t>
                    </w:r>
                  </w:p>
                  <w:p w:rsidR="007E3C88" w:rsidRDefault="00E871BA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    гроші</w:t>
                    </w:r>
                  </w:p>
                </w:txbxContent>
              </v:textbox>
            </v:rect>
            <v:line id="_x0000_s1032" style="position:absolute;flip:x" from="2736,7552" to="4896,8272" o:allowincell="f">
              <v:stroke endarrow="block"/>
            </v:line>
            <v:line id="_x0000_s1033" style="position:absolute" from="7200,7552" to="10080,8272" o:allowincell="f">
              <v:stroke endarrow="block"/>
            </v:line>
            <v:line id="_x0000_s1034" style="position:absolute;flip:x" from="5472,7984" to="6048,8272" o:allowincell="f">
              <v:stroke endarrow="block"/>
            </v:line>
            <v:line id="_x0000_s1035" style="position:absolute" from="6336,7984" to="7488,8272" o:allowincell="f">
              <v:stroke endarrow="block"/>
            </v:line>
          </v:group>
        </w:pict>
      </w:r>
    </w:p>
    <w:p w:rsidR="007E3C88" w:rsidRDefault="007E3C88">
      <w:pPr>
        <w:jc w:val="center"/>
        <w:rPr>
          <w:b/>
          <w:sz w:val="28"/>
          <w:lang w:val="uk-UA"/>
        </w:rPr>
      </w:pPr>
    </w:p>
    <w:p w:rsidR="007E3C88" w:rsidRDefault="007E3C88">
      <w:pPr>
        <w:jc w:val="center"/>
        <w:rPr>
          <w:b/>
          <w:sz w:val="28"/>
          <w:lang w:val="uk-UA"/>
        </w:rPr>
      </w:pPr>
    </w:p>
    <w:p w:rsidR="007E3C88" w:rsidRDefault="007E3C88">
      <w:pPr>
        <w:ind w:left="567"/>
        <w:jc w:val="center"/>
        <w:rPr>
          <w:b/>
          <w:sz w:val="28"/>
          <w:lang w:val="uk-UA"/>
        </w:rPr>
      </w:pPr>
    </w:p>
    <w:p w:rsidR="007E3C88" w:rsidRDefault="007E3C88">
      <w:pPr>
        <w:ind w:left="567"/>
        <w:jc w:val="center"/>
        <w:rPr>
          <w:b/>
          <w:sz w:val="28"/>
          <w:lang w:val="uk-UA"/>
        </w:rPr>
      </w:pPr>
    </w:p>
    <w:p w:rsidR="007E3C88" w:rsidRDefault="007E3C88">
      <w:pPr>
        <w:rPr>
          <w:b/>
          <w:sz w:val="28"/>
          <w:lang w:val="uk-UA"/>
        </w:rPr>
      </w:pPr>
    </w:p>
    <w:p w:rsidR="007E3C88" w:rsidRDefault="007E3C88">
      <w:pPr>
        <w:ind w:firstLine="567"/>
        <w:jc w:val="both"/>
        <w:rPr>
          <w:b/>
          <w:lang w:val="uk-UA"/>
        </w:rPr>
      </w:pPr>
    </w:p>
    <w:p w:rsidR="007E3C88" w:rsidRDefault="007E3C88">
      <w:pPr>
        <w:ind w:firstLine="567"/>
        <w:jc w:val="both"/>
        <w:rPr>
          <w:b/>
          <w:lang w:val="uk-UA"/>
        </w:rPr>
      </w:pPr>
    </w:p>
    <w:p w:rsidR="007E3C88" w:rsidRDefault="007E3C88">
      <w:pPr>
        <w:ind w:firstLine="567"/>
        <w:jc w:val="both"/>
        <w:rPr>
          <w:b/>
          <w:lang w:val="uk-UA"/>
        </w:rPr>
      </w:pP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Монета  - </w:t>
      </w:r>
      <w:r>
        <w:rPr>
          <w:lang w:val="uk-UA"/>
        </w:rPr>
        <w:t>це зливки металу: форму, вагу і пробу яких засвідчує держава своїм штемпелем.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Білонна монета – </w:t>
      </w:r>
      <w:r>
        <w:rPr>
          <w:lang w:val="uk-UA"/>
        </w:rPr>
        <w:t>це розмінна монета, яка карбується з недорогоцінного металу.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Паперові (бюджетні) гроші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це нерозмінні на метал знаки вартості, випущені державою(казначейством) в обіг для покриття своїх витрат, наділені примусовим курсом і замінюють товарні гроші в їхній функції засобу обігу і платежу.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Кредитні гроші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це неповноцінні знаки вартості, які виникли і функціонують на основі кредитних відносин.</w:t>
      </w:r>
    </w:p>
    <w:p w:rsidR="007E3C88" w:rsidRDefault="0061424F">
      <w:pPr>
        <w:ind w:firstLine="567"/>
        <w:jc w:val="both"/>
        <w:rPr>
          <w:lang w:val="uk-UA"/>
        </w:rPr>
      </w:pPr>
      <w:r>
        <w:rPr>
          <w:noProof/>
          <w:lang w:val="uk-UA"/>
        </w:rPr>
        <w:pict>
          <v:group id="_x0000_s1036" style="position:absolute;left:0;text-align:left;margin-left:-9pt;margin-top:5.8pt;width:460.8pt;height:86.4pt;z-index:251658240" coordorigin="1440,11838" coordsize="9216,1728">
            <v:roundrect id="_x0000_s1037" style="position:absolute;left:4032;top:11838;width:4032;height:576" arcsize="10923f" o:allowincell="f">
              <v:textbox style="mso-next-textbox:#_x0000_s1037">
                <w:txbxContent>
                  <w:p w:rsidR="007E3C88" w:rsidRDefault="00E871BA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Кредитні   гроші</w:t>
                    </w:r>
                  </w:p>
                </w:txbxContent>
              </v:textbox>
            </v:roundrect>
            <v:roundrect id="_x0000_s1038" style="position:absolute;left:1440;top:12846;width:1728;height:720" arcsize="10923f" o:allowincell="f">
              <v:textbox>
                <w:txbxContent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Вексель</w:t>
                    </w:r>
                  </w:p>
                </w:txbxContent>
              </v:textbox>
            </v:roundrect>
            <v:roundrect id="_x0000_s1039" style="position:absolute;left:3456;top:12846;width:1872;height:720" arcsize="10923f" o:allowincell="f">
              <v:textbox>
                <w:txbxContent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Банкнота</w:t>
                    </w:r>
                  </w:p>
                </w:txbxContent>
              </v:textbox>
            </v:roundrect>
            <v:roundrect id="_x0000_s1040" style="position:absolute;left:5616;top:12846;width:1152;height:720" arcsize="10923f" o:allowincell="f">
              <v:textbox>
                <w:txbxContent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Чек</w:t>
                    </w:r>
                  </w:p>
                </w:txbxContent>
              </v:textbox>
            </v:roundrect>
            <v:roundrect id="_x0000_s1041" style="position:absolute;left:7056;top:12846;width:1584;height:720" arcsize="10923f" o:allowincell="f">
              <v:textbox>
                <w:txbxContent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Депозитні</w:t>
                    </w:r>
                  </w:p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гроші</w:t>
                    </w:r>
                  </w:p>
                </w:txbxContent>
              </v:textbox>
            </v:roundrect>
            <v:roundrect id="_x0000_s1042" style="position:absolute;left:8928;top:12846;width:1728;height:720" arcsize="10923f" o:allowincell="f">
              <v:textbox>
                <w:txbxContent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Електронні</w:t>
                    </w:r>
                  </w:p>
                  <w:p w:rsidR="007E3C88" w:rsidRDefault="00E871B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гроші</w:t>
                    </w:r>
                  </w:p>
                </w:txbxContent>
              </v:textbox>
            </v:roundrect>
            <v:line id="_x0000_s1043" style="position:absolute;flip:x" from="3024,12414" to="6048,12846" o:allowincell="f">
              <v:stroke endarrow="block"/>
            </v:line>
            <v:line id="_x0000_s1044" style="position:absolute;flip:x" from="5328,12414" to="6048,12846" o:allowincell="f">
              <v:stroke endarrow="block"/>
            </v:line>
            <v:line id="_x0000_s1045" style="position:absolute" from="6048,12414" to="6048,12846" o:allowincell="f">
              <v:stroke endarrow="block"/>
            </v:line>
            <v:line id="_x0000_s1046" style="position:absolute" from="6048,12414" to="7056,12846" o:allowincell="f">
              <v:stroke endarrow="block"/>
            </v:line>
            <v:line id="_x0000_s1047" style="position:absolute" from="6048,12414" to="8928,12846" o:allowincell="f">
              <v:stroke endarrow="block"/>
            </v:line>
          </v:group>
        </w:pict>
      </w: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E871BA">
      <w:pPr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Вексель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цінний папір, який засвідчує безумовне грошове зобов</w:t>
      </w:r>
      <w:r>
        <w:rPr>
          <w:lang w:val="uk-UA"/>
        </w:rPr>
        <w:sym w:font="Symbol" w:char="F0A2"/>
      </w:r>
      <w:r>
        <w:rPr>
          <w:lang w:val="uk-UA"/>
        </w:rPr>
        <w:t xml:space="preserve">язання векселедавця сплатити після настання терміну визначену суму грошей власнику векселя.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Банкнота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в самому широкому розумінні є простим векселем емісійного банку. </w:t>
      </w:r>
    </w:p>
    <w:p w:rsidR="007E3C88" w:rsidRDefault="00E871BA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Характерні ознаки “класичної” банкноти :</w:t>
      </w:r>
    </w:p>
    <w:p w:rsidR="007E3C88" w:rsidRDefault="00E871B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випуск її емісійним банком замість комерційних векселів;</w:t>
      </w:r>
    </w:p>
    <w:p w:rsidR="007E3C88" w:rsidRDefault="00E871B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ab/>
        <w:t>обов</w:t>
      </w:r>
      <w:r>
        <w:rPr>
          <w:lang w:val="uk-UA"/>
        </w:rPr>
        <w:sym w:font="Symbol" w:char="F0A2"/>
      </w:r>
      <w:r>
        <w:rPr>
          <w:lang w:val="uk-UA"/>
        </w:rPr>
        <w:t xml:space="preserve">язковий обмін на золото за першою вимогою власників; </w:t>
      </w:r>
    </w:p>
    <w:p w:rsidR="007E3C88" w:rsidRDefault="00E871BA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подвійне забезпечення: золоте (золотим запасом банку) і товарне (комерційними векселями, що знаходяться в портфелі банку).</w:t>
      </w:r>
    </w:p>
    <w:p w:rsidR="007E3C88" w:rsidRDefault="007E3C88">
      <w:pPr>
        <w:jc w:val="both"/>
        <w:rPr>
          <w:lang w:val="uk-UA"/>
        </w:rPr>
      </w:pPr>
    </w:p>
    <w:p w:rsidR="007E3C88" w:rsidRDefault="00E871BA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Основні канали емісії сучасних банкнот:</w:t>
      </w:r>
    </w:p>
    <w:p w:rsidR="007E3C88" w:rsidRDefault="00E871B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 банківськек кредитування господарських суб</w:t>
      </w:r>
      <w:r>
        <w:rPr>
          <w:lang w:val="uk-UA"/>
        </w:rPr>
        <w:sym w:font="Symbol" w:char="F0A2"/>
      </w:r>
      <w:r>
        <w:rPr>
          <w:lang w:val="uk-UA"/>
        </w:rPr>
        <w:t>єктів, котрі забезпечують зв</w:t>
      </w:r>
      <w:r>
        <w:rPr>
          <w:lang w:val="uk-UA"/>
        </w:rPr>
        <w:sym w:font="Symbol" w:char="F0A2"/>
      </w:r>
      <w:r>
        <w:rPr>
          <w:lang w:val="uk-UA"/>
        </w:rPr>
        <w:t>язок грошового обігу з динамікою суспільного відтворення;</w:t>
      </w:r>
    </w:p>
    <w:p w:rsidR="007E3C88" w:rsidRDefault="00E871BA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 банківське кредитування держави, коли банкноти емітуються  взамін державних боргови зобов</w:t>
      </w:r>
      <w:r>
        <w:rPr>
          <w:lang w:val="uk-UA"/>
        </w:rPr>
        <w:sym w:font="Symbol" w:char="F0A2"/>
      </w:r>
      <w:r>
        <w:rPr>
          <w:lang w:val="uk-UA"/>
        </w:rPr>
        <w:t>язань.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Чек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документ, який містить безумовний наказ власника поточного рахунку (чекодавця) банку про виплату вказаної в ньому суми грошей певній особі або пред</w:t>
      </w:r>
      <w:r>
        <w:rPr>
          <w:lang w:val="uk-UA"/>
        </w:rPr>
        <w:sym w:font="Symbol" w:char="F0A2"/>
      </w:r>
      <w:r>
        <w:rPr>
          <w:lang w:val="uk-UA"/>
        </w:rPr>
        <w:t>явнику (чекодержателеві).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Кредитна картка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як засіб платежу, що заміняє гроші готівкою і чеки,  дає власнику можливість отримати в банку короткострокову позику.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Депозитні гроші</w:t>
      </w:r>
      <w:r>
        <w:rPr>
          <w:u w:val="single"/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це також неповноцінні знаки вартості, але на відміну від готівкових не мають речового виразу й існують лише у вигляді депозитів на рахунках у банках </w:t>
      </w:r>
      <w:r>
        <w:rPr>
          <w:lang w:val="uk-UA"/>
        </w:rPr>
        <w:sym w:font="Symbol" w:char="F0BE"/>
      </w:r>
      <w:r>
        <w:rPr>
          <w:lang w:val="uk-UA"/>
        </w:rPr>
        <w:t xml:space="preserve"> “абстрактні гроші”.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Електронні гроші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абстрактна (умовна) назва кредитних грошових коштів, які використовуються їх власниками на основі електронної системи банківських послуг. </w:t>
      </w:r>
    </w:p>
    <w:p w:rsidR="007E3C88" w:rsidRDefault="007E3C88">
      <w:pPr>
        <w:ind w:firstLine="567"/>
        <w:jc w:val="both"/>
        <w:rPr>
          <w:lang w:val="uk-UA"/>
        </w:rPr>
      </w:pPr>
    </w:p>
    <w:p w:rsidR="007E3C88" w:rsidRDefault="00E871BA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Функції грошей</w:t>
      </w:r>
    </w:p>
    <w:p w:rsidR="007E3C88" w:rsidRDefault="007E3C88">
      <w:pPr>
        <w:jc w:val="both"/>
        <w:rPr>
          <w:lang w:val="uk-UA"/>
        </w:rPr>
      </w:pPr>
    </w:p>
    <w:tbl>
      <w:tblPr>
        <w:tblW w:w="8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445"/>
      </w:tblGrid>
      <w:tr w:rsidR="007E3C88">
        <w:tc>
          <w:tcPr>
            <w:tcW w:w="4445" w:type="dxa"/>
          </w:tcPr>
          <w:p w:rsidR="007E3C88" w:rsidRDefault="00E871B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Міра вартості</w:t>
            </w:r>
          </w:p>
        </w:tc>
        <w:tc>
          <w:tcPr>
            <w:tcW w:w="4445" w:type="dxa"/>
          </w:tcPr>
          <w:p w:rsidR="007E3C88" w:rsidRDefault="00E871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Служить </w:t>
            </w:r>
            <w:r>
              <w:rPr>
                <w:b/>
                <w:lang w:val="uk-UA"/>
              </w:rPr>
              <w:t xml:space="preserve">еквівалентом вартості </w:t>
            </w:r>
            <w:r>
              <w:rPr>
                <w:lang w:val="uk-UA"/>
              </w:rPr>
              <w:t>всіх товарів.</w:t>
            </w:r>
          </w:p>
        </w:tc>
      </w:tr>
      <w:tr w:rsidR="007E3C88">
        <w:tc>
          <w:tcPr>
            <w:tcW w:w="4445" w:type="dxa"/>
          </w:tcPr>
          <w:p w:rsidR="007E3C88" w:rsidRDefault="00E871B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Засіб обігу</w:t>
            </w:r>
          </w:p>
        </w:tc>
        <w:tc>
          <w:tcPr>
            <w:tcW w:w="4445" w:type="dxa"/>
          </w:tcPr>
          <w:p w:rsidR="007E3C88" w:rsidRDefault="00E871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Служить </w:t>
            </w:r>
            <w:r>
              <w:rPr>
                <w:b/>
                <w:lang w:val="uk-UA"/>
              </w:rPr>
              <w:t xml:space="preserve">посередником </w:t>
            </w:r>
            <w:r>
              <w:rPr>
                <w:lang w:val="uk-UA"/>
              </w:rPr>
              <w:t>при обміні, стимулюють обмін товарів.</w:t>
            </w:r>
          </w:p>
        </w:tc>
      </w:tr>
      <w:tr w:rsidR="007E3C88">
        <w:tc>
          <w:tcPr>
            <w:tcW w:w="4445" w:type="dxa"/>
          </w:tcPr>
          <w:p w:rsidR="007E3C88" w:rsidRDefault="00E871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Засіб утворення скарбів </w:t>
            </w:r>
            <w:r>
              <w:rPr>
                <w:lang w:val="uk-UA"/>
              </w:rPr>
              <w:t>(нагромадження</w:t>
            </w:r>
            <w:r>
              <w:rPr>
                <w:b/>
                <w:lang w:val="uk-UA"/>
              </w:rPr>
              <w:t>)</w:t>
            </w:r>
          </w:p>
        </w:tc>
        <w:tc>
          <w:tcPr>
            <w:tcW w:w="4445" w:type="dxa"/>
          </w:tcPr>
          <w:p w:rsidR="007E3C88" w:rsidRDefault="00E871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Виступають як </w:t>
            </w:r>
            <w:r>
              <w:rPr>
                <w:b/>
                <w:lang w:val="uk-UA"/>
              </w:rPr>
              <w:t>резерв багатства</w:t>
            </w:r>
            <w:r>
              <w:rPr>
                <w:lang w:val="uk-UA"/>
              </w:rPr>
              <w:t>, регулюють грошовий обіг.</w:t>
            </w:r>
          </w:p>
        </w:tc>
      </w:tr>
      <w:tr w:rsidR="007E3C88">
        <w:tc>
          <w:tcPr>
            <w:tcW w:w="4445" w:type="dxa"/>
          </w:tcPr>
          <w:p w:rsidR="007E3C88" w:rsidRDefault="00E871BA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Засіб платежу</w:t>
            </w:r>
          </w:p>
        </w:tc>
        <w:tc>
          <w:tcPr>
            <w:tcW w:w="4445" w:type="dxa"/>
          </w:tcPr>
          <w:p w:rsidR="007E3C88" w:rsidRDefault="00E871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Забезпечують </w:t>
            </w:r>
            <w:r>
              <w:rPr>
                <w:b/>
                <w:lang w:val="uk-UA"/>
              </w:rPr>
              <w:t>погашення боргових зобов</w:t>
            </w:r>
            <w:r>
              <w:rPr>
                <w:b/>
                <w:lang w:val="uk-UA"/>
              </w:rPr>
              <w:sym w:font="Symbol" w:char="F0A2"/>
            </w:r>
            <w:r>
              <w:rPr>
                <w:b/>
                <w:lang w:val="uk-UA"/>
              </w:rPr>
              <w:t>язань.</w:t>
            </w:r>
          </w:p>
        </w:tc>
      </w:tr>
      <w:tr w:rsidR="007E3C88">
        <w:tc>
          <w:tcPr>
            <w:tcW w:w="4445" w:type="dxa"/>
          </w:tcPr>
          <w:p w:rsidR="007E3C88" w:rsidRDefault="00E871BA">
            <w:pPr>
              <w:pStyle w:val="2"/>
            </w:pPr>
            <w:r>
              <w:t>Світові гроші</w:t>
            </w:r>
          </w:p>
        </w:tc>
        <w:tc>
          <w:tcPr>
            <w:tcW w:w="4445" w:type="dxa"/>
          </w:tcPr>
          <w:p w:rsidR="007E3C88" w:rsidRDefault="00E871B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Виступають як:</w:t>
            </w:r>
          </w:p>
          <w:p w:rsidR="007E3C88" w:rsidRDefault="00E871B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міжнародний </w:t>
            </w:r>
            <w:r>
              <w:rPr>
                <w:b/>
                <w:lang w:val="uk-UA"/>
              </w:rPr>
              <w:t>засіб платежу</w:t>
            </w:r>
            <w:r>
              <w:rPr>
                <w:lang w:val="uk-UA"/>
              </w:rPr>
              <w:t>;</w:t>
            </w:r>
          </w:p>
          <w:p w:rsidR="007E3C88" w:rsidRDefault="00E871B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загальний </w:t>
            </w:r>
            <w:r>
              <w:rPr>
                <w:b/>
                <w:lang w:val="uk-UA"/>
              </w:rPr>
              <w:t>купівельний засіб</w:t>
            </w:r>
            <w:r>
              <w:rPr>
                <w:lang w:val="uk-UA"/>
              </w:rPr>
              <w:t>;</w:t>
            </w:r>
          </w:p>
          <w:p w:rsidR="007E3C88" w:rsidRDefault="00E871B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сприяють </w:t>
            </w:r>
            <w:r>
              <w:rPr>
                <w:b/>
                <w:lang w:val="uk-UA"/>
              </w:rPr>
              <w:t>матеріалізації багатства</w:t>
            </w:r>
            <w:r>
              <w:rPr>
                <w:lang w:val="uk-UA"/>
              </w:rPr>
              <w:t>.</w:t>
            </w:r>
          </w:p>
        </w:tc>
      </w:tr>
    </w:tbl>
    <w:p w:rsidR="007E3C88" w:rsidRDefault="007E3C88">
      <w:pPr>
        <w:ind w:firstLine="567"/>
        <w:jc w:val="both"/>
        <w:rPr>
          <w:lang w:val="uk-UA"/>
        </w:rPr>
      </w:pP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Грошова одиниця </w:t>
      </w:r>
      <w:r>
        <w:rPr>
          <w:b/>
          <w:lang w:val="uk-UA"/>
        </w:rPr>
        <w:sym w:font="Symbol" w:char="F0BE"/>
      </w:r>
      <w:r>
        <w:rPr>
          <w:b/>
          <w:u w:val="single"/>
          <w:lang w:val="uk-UA"/>
        </w:rPr>
        <w:t xml:space="preserve"> </w:t>
      </w:r>
      <w:r>
        <w:rPr>
          <w:lang w:val="uk-UA"/>
        </w:rPr>
        <w:t xml:space="preserve">встановлений в законодавчому порядку грошовий знак, який служить для вимірювання та відбиття цін всіх товарів.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Масштаб цін – це </w:t>
      </w:r>
      <w:r>
        <w:rPr>
          <w:lang w:val="uk-UA"/>
        </w:rPr>
        <w:t xml:space="preserve">вагова кількість монетарного товару (золота чи срібла), яка законодавчо визнавалась за грошову одиницю. 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Купівельна спроможність або реальна вартість грошей </w:t>
      </w:r>
      <w:r>
        <w:rPr>
          <w:lang w:val="uk-UA"/>
        </w:rPr>
        <w:sym w:font="Symbol" w:char="F0BE"/>
      </w:r>
      <w:r>
        <w:rPr>
          <w:lang w:val="uk-UA"/>
        </w:rPr>
        <w:t xml:space="preserve"> це кількість товарів та послуг, які можна придбати за грошову одиницю.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Резервні (ключові ) валюти</w:t>
      </w:r>
      <w:r>
        <w:rPr>
          <w:lang w:val="uk-UA"/>
        </w:rPr>
        <w:t>: долар США, марка ФРН, фунт стерлінгів Англії, франк Франції, ієна Японії та інші.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>Міжнародні колективні валюти</w:t>
      </w:r>
      <w:r>
        <w:rPr>
          <w:lang w:val="uk-UA"/>
        </w:rPr>
        <w:t xml:space="preserve"> </w:t>
      </w:r>
      <w:r>
        <w:rPr>
          <w:lang w:val="uk-UA"/>
        </w:rPr>
        <w:sym w:font="Symbol" w:char="F0BE"/>
      </w:r>
      <w:r>
        <w:rPr>
          <w:lang w:val="uk-UA"/>
        </w:rPr>
        <w:t xml:space="preserve"> СДР, ЕКЮ, ЄВРО та інші.</w:t>
      </w:r>
    </w:p>
    <w:p w:rsidR="007E3C88" w:rsidRDefault="00E871BA">
      <w:pPr>
        <w:ind w:firstLine="567"/>
        <w:jc w:val="both"/>
        <w:rPr>
          <w:lang w:val="uk-UA"/>
        </w:rPr>
      </w:pPr>
      <w:r>
        <w:rPr>
          <w:b/>
          <w:lang w:val="uk-UA"/>
        </w:rPr>
        <w:t xml:space="preserve">СДР </w:t>
      </w:r>
      <w:r>
        <w:rPr>
          <w:b/>
          <w:lang w:val="uk-UA"/>
        </w:rPr>
        <w:sym w:font="Symbol" w:char="F0BE"/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спеціальні права запозичення в Міжнародному валютному фонді (МВФ).1970р. </w:t>
      </w:r>
    </w:p>
    <w:p w:rsidR="007E3C88" w:rsidRDefault="00E871BA">
      <w:pPr>
        <w:ind w:right="-1" w:firstLine="567"/>
        <w:rPr>
          <w:lang w:val="uk-UA"/>
        </w:rPr>
      </w:pPr>
      <w:r>
        <w:rPr>
          <w:b/>
          <w:lang w:val="uk-UA"/>
        </w:rPr>
        <w:t xml:space="preserve">Європейська валютна одиниця (ЕКЮ) </w:t>
      </w:r>
      <w:r>
        <w:rPr>
          <w:b/>
          <w:lang w:val="uk-UA"/>
        </w:rPr>
        <w:sym w:font="Symbol" w:char="F0BE"/>
      </w:r>
      <w:r>
        <w:rPr>
          <w:b/>
          <w:lang w:val="uk-UA"/>
        </w:rPr>
        <w:t xml:space="preserve"> </w:t>
      </w:r>
      <w:r>
        <w:rPr>
          <w:lang w:val="uk-UA"/>
        </w:rPr>
        <w:t xml:space="preserve">умовна міжнародна рахункова одиниця країн-членів ЄЕС; створена в 1979 р. </w:t>
      </w:r>
    </w:p>
    <w:p w:rsidR="007E3C88" w:rsidRDefault="007E3C88">
      <w:pPr>
        <w:rPr>
          <w:lang w:val="uk-UA"/>
        </w:rPr>
      </w:pPr>
      <w:bookmarkStart w:id="0" w:name="_GoBack"/>
      <w:bookmarkEnd w:id="0"/>
    </w:p>
    <w:sectPr w:rsidR="007E3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E412376"/>
    <w:multiLevelType w:val="singleLevel"/>
    <w:tmpl w:val="5A46A876"/>
    <w:lvl w:ilvl="0">
      <w:start w:val="1"/>
      <w:numFmt w:val="decimal"/>
      <w:lvlText w:val="%1)"/>
      <w:lvlJc w:val="left"/>
      <w:pPr>
        <w:tabs>
          <w:tab w:val="num" w:pos="1437"/>
        </w:tabs>
        <w:ind w:left="1437" w:hanging="81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BA"/>
    <w:rsid w:val="0061424F"/>
    <w:rsid w:val="007E3C88"/>
    <w:rsid w:val="00E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2CEA6D73-809A-4967-8D4C-EE3415DD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Cs w:val="20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both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Економіка. Банківська справа</Manager>
  <Company>Економіка. Банківська справа</Company>
  <LinksUpToDate>false</LinksUpToDate>
  <CharactersWithSpaces>3271</CharactersWithSpaces>
  <SharedDoc>false</SharedDoc>
  <HyperlinkBase>Економіка. Банківська справа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Економіка. Банківська справа</dc:subject>
  <dc:creator>Економіка. Банківська справа</dc:creator>
  <cp:keywords>Економіка. Банківська справа</cp:keywords>
  <dc:description>Економіка. Банківська справа</dc:description>
  <cp:lastModifiedBy>Irina</cp:lastModifiedBy>
  <cp:revision>2</cp:revision>
  <dcterms:created xsi:type="dcterms:W3CDTF">2014-08-13T14:03:00Z</dcterms:created>
  <dcterms:modified xsi:type="dcterms:W3CDTF">2014-08-13T14:03:00Z</dcterms:modified>
  <cp:category>Економіка. Банківська справа</cp:category>
</cp:coreProperties>
</file>