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967E12" w:rsidRDefault="00967E12" w:rsidP="004C48C5">
      <w:pPr>
        <w:pStyle w:val="aff"/>
        <w:rPr>
          <w:lang w:val="en-US"/>
        </w:rPr>
      </w:pPr>
    </w:p>
    <w:p w:rsidR="00271064" w:rsidRDefault="00271064" w:rsidP="004C48C5">
      <w:pPr>
        <w:pStyle w:val="aff"/>
        <w:rPr>
          <w:lang w:val="en-US"/>
        </w:rPr>
      </w:pPr>
    </w:p>
    <w:p w:rsidR="00271064" w:rsidRDefault="00271064" w:rsidP="004C48C5">
      <w:pPr>
        <w:pStyle w:val="aff"/>
        <w:rPr>
          <w:lang w:val="en-US"/>
        </w:rPr>
      </w:pPr>
    </w:p>
    <w:p w:rsidR="00271064" w:rsidRDefault="00271064" w:rsidP="004C48C5">
      <w:pPr>
        <w:pStyle w:val="aff"/>
        <w:rPr>
          <w:lang w:val="en-US"/>
        </w:rPr>
      </w:pPr>
    </w:p>
    <w:p w:rsidR="00271064" w:rsidRDefault="00271064" w:rsidP="004C48C5">
      <w:pPr>
        <w:pStyle w:val="aff"/>
        <w:rPr>
          <w:lang w:val="en-US"/>
        </w:rPr>
      </w:pPr>
    </w:p>
    <w:p w:rsidR="00271064" w:rsidRPr="00271064" w:rsidRDefault="00271064" w:rsidP="004C48C5">
      <w:pPr>
        <w:pStyle w:val="aff"/>
        <w:rPr>
          <w:lang w:val="en-US"/>
        </w:rPr>
      </w:pP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  <w:rPr>
          <w:b/>
          <w:bCs/>
        </w:rPr>
      </w:pPr>
      <w:r w:rsidRPr="00271064">
        <w:rPr>
          <w:b/>
          <w:bCs/>
        </w:rPr>
        <w:t>Реферат</w:t>
      </w:r>
    </w:p>
    <w:p w:rsidR="00967E12" w:rsidRPr="00271064" w:rsidRDefault="00DB057E" w:rsidP="004C48C5">
      <w:pPr>
        <w:pStyle w:val="aff"/>
        <w:rPr>
          <w:b/>
          <w:bCs/>
        </w:rPr>
      </w:pPr>
      <w:r w:rsidRPr="00271064">
        <w:rPr>
          <w:b/>
          <w:bCs/>
        </w:rPr>
        <w:t>п</w:t>
      </w:r>
      <w:r w:rsidR="00D842A9" w:rsidRPr="00271064">
        <w:rPr>
          <w:b/>
          <w:bCs/>
        </w:rPr>
        <w:t>о природопользованию</w:t>
      </w:r>
    </w:p>
    <w:p w:rsidR="00D842A9" w:rsidRPr="00271064" w:rsidRDefault="00DB057E" w:rsidP="004C48C5">
      <w:pPr>
        <w:pStyle w:val="aff"/>
        <w:rPr>
          <w:b/>
          <w:bCs/>
        </w:rPr>
      </w:pPr>
      <w:r w:rsidRPr="00271064">
        <w:rPr>
          <w:b/>
          <w:bCs/>
        </w:rPr>
        <w:t>н</w:t>
      </w:r>
      <w:r w:rsidR="00D842A9" w:rsidRPr="00271064">
        <w:rPr>
          <w:b/>
          <w:bCs/>
        </w:rPr>
        <w:t>а тему:</w:t>
      </w: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967E12" w:rsidRPr="00271064" w:rsidRDefault="00D842A9" w:rsidP="004C48C5">
      <w:pPr>
        <w:pStyle w:val="aff"/>
        <w:rPr>
          <w:b/>
          <w:bCs/>
        </w:rPr>
      </w:pPr>
      <w:r w:rsidRPr="00271064">
        <w:rPr>
          <w:b/>
          <w:bCs/>
        </w:rPr>
        <w:t>«</w:t>
      </w:r>
      <w:r w:rsidR="00967E12" w:rsidRPr="00271064">
        <w:rPr>
          <w:b/>
          <w:bCs/>
        </w:rPr>
        <w:t xml:space="preserve">Природно – ресурсный </w:t>
      </w:r>
      <w:r w:rsidR="008C7EC2" w:rsidRPr="00271064">
        <w:rPr>
          <w:b/>
          <w:bCs/>
        </w:rPr>
        <w:t>потенциал</w:t>
      </w:r>
      <w:r w:rsidR="00967E12" w:rsidRPr="00271064">
        <w:rPr>
          <w:b/>
          <w:bCs/>
        </w:rPr>
        <w:t xml:space="preserve"> Калининградской области</w:t>
      </w:r>
      <w:r w:rsidRPr="00271064">
        <w:rPr>
          <w:b/>
          <w:bCs/>
        </w:rPr>
        <w:t>»</w:t>
      </w: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0B5870" w:rsidRPr="00271064" w:rsidRDefault="000B5870" w:rsidP="004C48C5">
      <w:pPr>
        <w:pStyle w:val="aff"/>
      </w:pPr>
    </w:p>
    <w:p w:rsidR="00967E12" w:rsidRPr="00271064" w:rsidRDefault="00967E12" w:rsidP="004C48C5">
      <w:pPr>
        <w:pStyle w:val="aff"/>
      </w:pPr>
    </w:p>
    <w:p w:rsidR="00D05561" w:rsidRPr="00271064" w:rsidRDefault="000B5870" w:rsidP="004C48C5">
      <w:pPr>
        <w:pStyle w:val="aff"/>
      </w:pPr>
      <w:r w:rsidRPr="00271064">
        <w:t>Саранск 2008</w:t>
      </w:r>
    </w:p>
    <w:p w:rsidR="00967E12" w:rsidRDefault="00D35FFC" w:rsidP="004C48C5">
      <w:pPr>
        <w:pStyle w:val="af7"/>
      </w:pPr>
      <w:r w:rsidRPr="00271064">
        <w:br w:type="page"/>
      </w:r>
      <w:r w:rsidR="004C48C5">
        <w:t>Содержание</w:t>
      </w:r>
    </w:p>
    <w:p w:rsidR="004C48C5" w:rsidRDefault="004C48C5" w:rsidP="004C48C5">
      <w:pPr>
        <w:pStyle w:val="af7"/>
      </w:pP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1. Введение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 Природно-ресурсный потенциал Калининградской области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2.1 Водные биоресурсы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2.2 Водные 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2.3 Биоресурсы суши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2.4 Земельные 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2.5 Лесные 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2.6 Минеральные 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2.7 Рекреационные ресурсы - Калининградская область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3. Заключение</w:t>
      </w:r>
    </w:p>
    <w:p w:rsidR="00C14F48" w:rsidRDefault="00C14F48">
      <w:pPr>
        <w:pStyle w:val="22"/>
        <w:rPr>
          <w:smallCaps w:val="0"/>
          <w:noProof/>
          <w:sz w:val="24"/>
          <w:szCs w:val="24"/>
        </w:rPr>
      </w:pPr>
      <w:r w:rsidRPr="002C7F1C">
        <w:rPr>
          <w:rStyle w:val="aa"/>
          <w:noProof/>
        </w:rPr>
        <w:t>5. Список используемой литературы</w:t>
      </w:r>
    </w:p>
    <w:p w:rsidR="004C48C5" w:rsidRPr="00271064" w:rsidRDefault="004C48C5" w:rsidP="004C48C5">
      <w:pPr>
        <w:pStyle w:val="af7"/>
      </w:pPr>
    </w:p>
    <w:p w:rsidR="00967E12" w:rsidRPr="009E3EB4" w:rsidRDefault="00271064" w:rsidP="004C48C5">
      <w:pPr>
        <w:pStyle w:val="2"/>
      </w:pPr>
      <w:r w:rsidRPr="00271064">
        <w:br w:type="page"/>
      </w:r>
      <w:bookmarkStart w:id="0" w:name="_Toc254395131"/>
      <w:r w:rsidR="00E97DBD" w:rsidRPr="00271064">
        <w:t xml:space="preserve">1. </w:t>
      </w:r>
      <w:r w:rsidR="008C6466" w:rsidRPr="00271064">
        <w:t>Введение</w:t>
      </w:r>
      <w:bookmarkEnd w:id="0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8C6466" w:rsidRPr="00271064" w:rsidRDefault="008C6466" w:rsidP="00D35FFC">
      <w:pPr>
        <w:ind w:firstLine="709"/>
      </w:pPr>
      <w:r w:rsidRPr="001E17E2">
        <w:rPr>
          <w:i/>
          <w:iCs/>
        </w:rPr>
        <w:t>Природно-ресурсный потенциал</w:t>
      </w:r>
      <w:r w:rsidRPr="00271064">
        <w:t xml:space="preserve"> – 1)способность природных систем без ущерба для себя отдавать необходимую человечеству продукцию или производить полезную для него работу в рамках хозяйства данного исторического типа. Природно-ресурсный потенциал – часть природных ресурсов Земли и ближайшего космоса, которая может быть реально вовлечена в хозяйственную деятельность при данных технических и социально-экономических возможностях общества с условием сохранения среды жизни человечества; 2) в более узком экономическом понимании – доступная при  данных технологиях</w:t>
      </w:r>
      <w:r w:rsidR="000973D8" w:rsidRPr="00271064">
        <w:t xml:space="preserve"> и социально – экономических отношениях совокупность природных ресурсов; 3) система природных ресурсов и природных условий, явлений и процессов, которая с одной стороны, является территориальной и ресурсной базой жизнедеятельности общества, а с другой – противостоит ему как объект антропогенного воздействия; 4) теоретически предельное количество природных ресурсов, которое может быть использовано человеком в условиях конечного целого планеты и её ближайшего окружения, т.е. без подрыва условий, при которых может существовать и развиваться человек как биологический и социальный организм. </w:t>
      </w:r>
    </w:p>
    <w:p w:rsidR="000973D8" w:rsidRPr="00271064" w:rsidRDefault="000973D8" w:rsidP="00D35FFC">
      <w:pPr>
        <w:ind w:firstLine="709"/>
      </w:pPr>
      <w:r w:rsidRPr="001E17E2">
        <w:rPr>
          <w:i/>
          <w:iCs/>
        </w:rPr>
        <w:t>Учёт природно-ресурсного потенциала</w:t>
      </w:r>
      <w:r w:rsidRPr="00271064">
        <w:rPr>
          <w:u w:val="single" w:color="FF0000"/>
        </w:rPr>
        <w:t>.</w:t>
      </w:r>
      <w:r w:rsidRPr="00271064">
        <w:t xml:space="preserve"> Реализация системы отношений собственности на природные ресурсы предполагает необходимость учёта природно-ресурсного потенциала. В связи с этим возникает ряд задач:</w:t>
      </w:r>
    </w:p>
    <w:p w:rsidR="000973D8" w:rsidRPr="00271064" w:rsidRDefault="000973D8" w:rsidP="00D35FFC">
      <w:pPr>
        <w:numPr>
          <w:ilvl w:val="0"/>
          <w:numId w:val="5"/>
        </w:numPr>
        <w:ind w:left="0" w:firstLine="709"/>
      </w:pPr>
      <w:r w:rsidRPr="00271064">
        <w:t>Натуральная оценка состояния природных ресурсов;</w:t>
      </w:r>
    </w:p>
    <w:p w:rsidR="000973D8" w:rsidRPr="00271064" w:rsidRDefault="000973D8" w:rsidP="00D35FFC">
      <w:pPr>
        <w:numPr>
          <w:ilvl w:val="0"/>
          <w:numId w:val="5"/>
        </w:numPr>
        <w:ind w:left="0" w:firstLine="709"/>
      </w:pPr>
      <w:r w:rsidRPr="00271064">
        <w:t xml:space="preserve">Экономическая оценка природных ресурсов; </w:t>
      </w:r>
    </w:p>
    <w:p w:rsidR="004C48C5" w:rsidRDefault="000973D8" w:rsidP="00D35FFC">
      <w:pPr>
        <w:numPr>
          <w:ilvl w:val="0"/>
          <w:numId w:val="5"/>
        </w:numPr>
        <w:ind w:left="0" w:firstLine="709"/>
      </w:pPr>
      <w:r w:rsidRPr="00271064">
        <w:t>Анализ экономических показателей, характеризующих взаимоотношения природы и общества по поводу использования природно-ресурсного потенциала.</w:t>
      </w:r>
    </w:p>
    <w:p w:rsidR="002A640B" w:rsidRDefault="004C48C5" w:rsidP="004C48C5">
      <w:pPr>
        <w:pStyle w:val="2"/>
      </w:pPr>
      <w:bookmarkStart w:id="1" w:name="_Toc67026689"/>
      <w:r>
        <w:br w:type="page"/>
      </w:r>
      <w:bookmarkStart w:id="2" w:name="_Toc254395132"/>
      <w:r>
        <w:t xml:space="preserve">2. </w:t>
      </w:r>
      <w:r w:rsidR="002A640B" w:rsidRPr="001E17E2">
        <w:t>Природно-ресурсный потенциал</w:t>
      </w:r>
      <w:bookmarkEnd w:id="1"/>
      <w:r w:rsidR="002A640B" w:rsidRPr="001E17E2">
        <w:t xml:space="preserve"> Калининградской области</w:t>
      </w:r>
      <w:bookmarkEnd w:id="2"/>
    </w:p>
    <w:p w:rsidR="004C48C5" w:rsidRPr="00271064" w:rsidRDefault="004C48C5" w:rsidP="004C48C5">
      <w:pPr>
        <w:ind w:firstLine="709"/>
        <w:rPr>
          <w:u w:val="single" w:color="FF0000"/>
        </w:rPr>
      </w:pPr>
    </w:p>
    <w:p w:rsidR="002A640B" w:rsidRPr="00271064" w:rsidRDefault="002A640B" w:rsidP="00D35FFC">
      <w:pPr>
        <w:pStyle w:val="a6"/>
        <w:ind w:firstLine="709"/>
      </w:pPr>
      <w:r w:rsidRPr="00271064">
        <w:t>Весь комплекс полезных ископаемых обусловлен геологическим строением территории Калининградской области, расположенной на восточном склоне Балтийской впадины северо-западной части Русской платформы. Наиболее перспективны месторождения нефти. Нефть высококачественная: легкая, малосмолистая и смолистая, парафинистая. Всего открыто 14 нефтяных месторождений.</w:t>
      </w:r>
    </w:p>
    <w:p w:rsidR="002A640B" w:rsidRPr="00271064" w:rsidRDefault="002A640B" w:rsidP="00D35FFC">
      <w:pPr>
        <w:pStyle w:val="a6"/>
        <w:ind w:firstLine="709"/>
      </w:pPr>
      <w:r w:rsidRPr="00271064">
        <w:t>С пятью месторождениями нефти связаны месторождения попутного горючего газа. В 1984 году годовая добыча достигла 1,53 млн. тонн. В настоящее время добывается 750-760 тыс. тонн нефти.</w:t>
      </w:r>
    </w:p>
    <w:p w:rsidR="002A640B" w:rsidRPr="00271064" w:rsidRDefault="002A640B" w:rsidP="00D35FFC">
      <w:pPr>
        <w:pStyle w:val="a6"/>
        <w:ind w:firstLine="709"/>
      </w:pPr>
      <w:r w:rsidRPr="00271064">
        <w:t>В 1954 году в регионе обнаружена каменная соль. Запасы каменной соли Гусевского месторождения, составляют – 16 млрд. Тонн. Географическое положение области создает реальные перспективы освоения месторождения и поставки соли в северо-западный экономический район Российской Федерации, страны Прибалтики и Скандинавские страны. Соли бассейна могут быть использованы и как сырье для химической промышленности (хлор, каустическая и кальцинированная сода).</w:t>
      </w:r>
    </w:p>
    <w:p w:rsidR="002A640B" w:rsidRPr="00271064" w:rsidRDefault="002A640B" w:rsidP="00D35FFC">
      <w:pPr>
        <w:pStyle w:val="a6"/>
        <w:ind w:firstLine="709"/>
      </w:pPr>
      <w:r w:rsidRPr="00271064">
        <w:t>Из важных ископаемых, разведанных в области, следует отметить фосфориты. Фосфориты, наряду с такими элементами, как калий, железо, марганец, являются важнейшим источником жизнедеятельности растительного и животного мира. Фосфорные минеральные удобрения имеют большое значение в повышении плодородия сельскохозяйственных земель. К важным полезным ископаемым в регионе относится янтарь. Запасы янтаря Калининградской области составл</w:t>
      </w:r>
      <w:r w:rsidR="00002388" w:rsidRPr="00271064">
        <w:t>яют 90% всех мировых запасов. [9</w:t>
      </w:r>
      <w:r w:rsidRPr="00271064">
        <w:t>, с.41]</w:t>
      </w:r>
    </w:p>
    <w:p w:rsidR="002A640B" w:rsidRPr="00271064" w:rsidRDefault="002A640B" w:rsidP="00D35FFC">
      <w:pPr>
        <w:pStyle w:val="a6"/>
        <w:ind w:firstLine="709"/>
      </w:pPr>
      <w:r w:rsidRPr="00271064">
        <w:t>Хорошо разведаны запасы бурого угля. Угли пригодны как энергетическое сырье, сырье для комплексной переработки с целью производства горного воска, углещелочного реагента, углегуминовых и органо-минеральных удобрений, топливных брикетов и других продуктов углехимии.</w:t>
      </w:r>
    </w:p>
    <w:p w:rsidR="002A640B" w:rsidRPr="00271064" w:rsidRDefault="002A640B" w:rsidP="00D35FFC">
      <w:pPr>
        <w:pStyle w:val="a6"/>
        <w:ind w:firstLine="709"/>
      </w:pPr>
      <w:r w:rsidRPr="00271064">
        <w:t>В регионе богатые месторождения кирпичных и керамзитовых глин, песчано-гравийного материала. Глины пригодны в качестве сырья для приготовления обыкновенного и пустотелого кирпича. Песчано-гравийный материал используется для получения фракционного гравия и производства щебня, а также для строительства и ремонта автомобильных и железных дорог.</w:t>
      </w:r>
    </w:p>
    <w:p w:rsidR="002A640B" w:rsidRDefault="002A640B" w:rsidP="00D35FFC">
      <w:pPr>
        <w:pStyle w:val="a6"/>
        <w:ind w:firstLine="709"/>
      </w:pPr>
      <w:r w:rsidRPr="00271064">
        <w:t>В области разведаны многочисленные залежи торфа. Суммарные запасы месторождения торфа – 2,5 -3,0 млрд. м</w:t>
      </w:r>
      <w:r w:rsidRPr="00271064">
        <w:rPr>
          <w:vertAlign w:val="superscript"/>
        </w:rPr>
        <w:t>3</w:t>
      </w:r>
      <w:r w:rsidRPr="00271064">
        <w:t xml:space="preserve"> . В небольшом количестве торф экспортируется в другие страны. На суше, а также на дне Балтийского моря известны проявления железных ру</w:t>
      </w:r>
      <w:r w:rsidR="00002388" w:rsidRPr="00271064">
        <w:t>д, цветных и редких металлов. [9</w:t>
      </w:r>
      <w:r w:rsidRPr="00271064">
        <w:t>, с.42]</w:t>
      </w:r>
    </w:p>
    <w:p w:rsidR="004C48C5" w:rsidRPr="00271064" w:rsidRDefault="004C48C5" w:rsidP="00D35FFC">
      <w:pPr>
        <w:pStyle w:val="a6"/>
        <w:ind w:firstLine="709"/>
      </w:pPr>
    </w:p>
    <w:p w:rsidR="007839C2" w:rsidRPr="009E3EB4" w:rsidRDefault="00E97DBD" w:rsidP="004C48C5">
      <w:pPr>
        <w:pStyle w:val="2"/>
      </w:pPr>
      <w:bookmarkStart w:id="3" w:name="_Toc254395133"/>
      <w:r w:rsidRPr="00271064">
        <w:t>2.</w:t>
      </w:r>
      <w:r w:rsidR="004C48C5">
        <w:t>1</w:t>
      </w:r>
      <w:r w:rsidRPr="00271064">
        <w:t xml:space="preserve"> </w:t>
      </w:r>
      <w:r w:rsidR="007839C2" w:rsidRPr="00271064">
        <w:t>Водные биоресурсы - Калининградская область</w:t>
      </w:r>
      <w:bookmarkEnd w:id="3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7839C2" w:rsidRPr="00271064" w:rsidRDefault="007839C2" w:rsidP="00D35FFC">
      <w:pPr>
        <w:ind w:firstLine="709"/>
      </w:pPr>
      <w:r w:rsidRPr="00271064">
        <w:t>Область располагает уникальными по своему рыбохозяйственному значению водоемами, в которых обитает более 50 видов рыб и морскими (до 40 наименований) видами. Наибольшее промысловое значение имеют треска, сал</w:t>
      </w:r>
      <w:r w:rsidR="00815C2B" w:rsidRPr="00271064">
        <w:t>ака, килька, лещ, судак, сельдь</w:t>
      </w:r>
      <w:r w:rsidRPr="00271064">
        <w:t xml:space="preserve">, камбала, лосось, вылов которых лимитирован. </w:t>
      </w:r>
    </w:p>
    <w:p w:rsidR="007839C2" w:rsidRPr="00271064" w:rsidRDefault="007839C2" w:rsidP="00D35FFC">
      <w:pPr>
        <w:ind w:firstLine="709"/>
      </w:pPr>
      <w:r w:rsidRPr="00271064">
        <w:t xml:space="preserve">К территории области примыкает высокопродуктивная юго-восточная часть Балтийского моря. В последние годы произошло резкое снижение объемов выпускаемой в водоемы молоди щуки, леща, судака, не ведется работа по зарыблению заливов угрем. </w:t>
      </w:r>
    </w:p>
    <w:p w:rsidR="007839C2" w:rsidRPr="00271064" w:rsidRDefault="007839C2" w:rsidP="00D35FFC">
      <w:pPr>
        <w:ind w:firstLine="709"/>
      </w:pPr>
      <w:r w:rsidRPr="00271064">
        <w:t xml:space="preserve">В Куршском и Вислинском заливах, подверженных существенному антропогенному процессу, не наблюдается тенденций снижения численности и биомассы большинства видов рыб. </w:t>
      </w:r>
    </w:p>
    <w:p w:rsidR="007839C2" w:rsidRPr="00271064" w:rsidRDefault="007839C2" w:rsidP="00D35FFC">
      <w:pPr>
        <w:ind w:firstLine="709"/>
      </w:pPr>
      <w:r w:rsidRPr="00271064">
        <w:t xml:space="preserve">Следует отметить, что влияние загрязнения на экосистемы заливов в какой-то мере нейтрализуется значительным водообменом с Балтийским морем, в результате чего загрязняющие вещества с потоком воды частично выносятся из заливов. </w:t>
      </w:r>
    </w:p>
    <w:p w:rsidR="007839C2" w:rsidRPr="00271064" w:rsidRDefault="007839C2" w:rsidP="00D35FFC">
      <w:pPr>
        <w:ind w:firstLine="709"/>
      </w:pPr>
      <w:r w:rsidRPr="00271064">
        <w:t xml:space="preserve">В Куршском заливе обитает около 50 видов рыб, которых условно можно разделить на три группы: проходные виды (сиг, рыбец, корюшка, лосось, минога); полупроходные виды (лещ, судак); пресноводные виды (снеток, плотва, окунь, ерш). </w:t>
      </w:r>
    </w:p>
    <w:p w:rsidR="007839C2" w:rsidRPr="00271064" w:rsidRDefault="007839C2" w:rsidP="00D35FFC">
      <w:pPr>
        <w:ind w:firstLine="709"/>
      </w:pPr>
      <w:r w:rsidRPr="00271064">
        <w:t xml:space="preserve">В Вислинском заливе обитает 50 видов рыб. Основу уловов составляет салака (балтийская сельдь) - 90% от общего улова по заливу. </w:t>
      </w:r>
    </w:p>
    <w:p w:rsidR="007839C2" w:rsidRPr="00271064" w:rsidRDefault="007839C2" w:rsidP="00D35FFC">
      <w:pPr>
        <w:ind w:firstLine="709"/>
      </w:pPr>
      <w:r w:rsidRPr="00271064">
        <w:t xml:space="preserve">Промысел нелимитированных видов рыб: окуня, плотвы, чехони и других в заливе незначителен. </w:t>
      </w:r>
    </w:p>
    <w:p w:rsidR="003C5980" w:rsidRPr="00271064" w:rsidRDefault="007839C2" w:rsidP="00D35FFC">
      <w:pPr>
        <w:ind w:firstLine="709"/>
      </w:pPr>
      <w:r w:rsidRPr="00271064">
        <w:t xml:space="preserve">Одним из наиболее продуктивных районов Балтийского моря является подрайон, прибрежная часть которого примыкает к Калининградской области. Определяющее значение этого участка моря для воспроизводства промысловых запасов трески, салаки, шпрота и других видов рыб имеет наличие стабильной кормовой базы и температурный режим. </w:t>
      </w:r>
    </w:p>
    <w:p w:rsidR="007839C2" w:rsidRPr="00271064" w:rsidRDefault="007839C2" w:rsidP="00D35FFC">
      <w:pPr>
        <w:ind w:firstLine="709"/>
      </w:pPr>
      <w:r w:rsidRPr="00271064">
        <w:t xml:space="preserve">В области нет крупного предприятия по искусственному рыборазведению. Отмечены случаи заболевания рыб различными болезнями, причиной большинства которых является экологическое неблагополучие водоемов. </w:t>
      </w:r>
    </w:p>
    <w:p w:rsidR="007839C2" w:rsidRPr="00271064" w:rsidRDefault="007839C2" w:rsidP="00D35FFC">
      <w:pPr>
        <w:ind w:firstLine="709"/>
      </w:pPr>
      <w:r w:rsidRPr="00271064">
        <w:t xml:space="preserve">Рыбная промышленность позволяет развивать звероводство, где в качестве корма для пушных зверей используются малоценные сорта рыбы и отходы консервного производства. </w:t>
      </w:r>
    </w:p>
    <w:p w:rsidR="002A640B" w:rsidRPr="00271064" w:rsidRDefault="002A640B" w:rsidP="00D35FFC">
      <w:pPr>
        <w:shd w:val="clear" w:color="auto" w:fill="FFFFFF"/>
        <w:autoSpaceDE w:val="0"/>
        <w:autoSpaceDN w:val="0"/>
        <w:adjustRightInd w:val="0"/>
        <w:ind w:firstLine="709"/>
      </w:pPr>
      <w:r w:rsidRPr="00271064">
        <w:t>До начала 1990-х гг. в области базировалось не менее 300 крупно-  и среднетоннажных океанических судов, они добывали 1/10 час всей рыбы в России. Непосредственно на судах перерабатывала 3/4 выловленной рыбы, 1/4 — на рыбоконсервных комбинатах области. В настоящее время улов сократился. Из-за несовершенства налоговой таможенной политики значительную часть улова рыбаки сдают в зарубежные порты. Для них это выгоднее, чем доставлять рыбу в порт базирования флота.</w:t>
      </w:r>
    </w:p>
    <w:p w:rsidR="00815C2B" w:rsidRPr="009E3EB4" w:rsidRDefault="00271064" w:rsidP="004C48C5">
      <w:pPr>
        <w:pStyle w:val="2"/>
      </w:pPr>
      <w:r>
        <w:br w:type="page"/>
      </w:r>
      <w:bookmarkStart w:id="4" w:name="_Toc254395134"/>
      <w:r w:rsidR="004C48C5">
        <w:t xml:space="preserve">2.2 </w:t>
      </w:r>
      <w:r w:rsidR="00815C2B" w:rsidRPr="00271064">
        <w:t>Водные ресурсы - Калининградская область</w:t>
      </w:r>
      <w:bookmarkEnd w:id="4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815C2B" w:rsidRPr="00271064" w:rsidRDefault="00815C2B" w:rsidP="00D35FFC">
      <w:pPr>
        <w:ind w:firstLine="709"/>
      </w:pPr>
      <w:r w:rsidRPr="001E17E2">
        <w:rPr>
          <w:b/>
          <w:bCs/>
        </w:rPr>
        <w:t>Поверхностные воды.</w:t>
      </w:r>
      <w:r w:rsidRPr="00271064">
        <w:t xml:space="preserve"> Территория области покрыта густой сетью водотоков, в среднем 1 км водотоков на 1 км</w:t>
      </w:r>
      <w:r w:rsidRPr="00271064">
        <w:rPr>
          <w:vertAlign w:val="superscript"/>
        </w:rPr>
        <w:t>2</w:t>
      </w:r>
      <w:r w:rsidRPr="00271064">
        <w:t xml:space="preserve"> площади. Большинство рек относится к категории малых, 6 рек имеют длину более 100 км, в том числе р. Неман. Под водоемами различного типа занято 230 тыс. га. </w:t>
      </w:r>
    </w:p>
    <w:p w:rsidR="00815C2B" w:rsidRPr="00271064" w:rsidRDefault="00815C2B" w:rsidP="00D35FFC">
      <w:pPr>
        <w:ind w:firstLine="709"/>
      </w:pPr>
      <w:r w:rsidRPr="00271064">
        <w:t xml:space="preserve">Реки принадлежат бассейну Балтийского моря. Крупнейшие: Неман (притоком Шяшупе) и Преголя (с притоком Лава), объединены системой каналов. Многие реки спрямлены и зарегулированы, судоходны. Озер более 100 (крупнейшее - Виштынецкое). Заболочено 7% территории. </w:t>
      </w:r>
    </w:p>
    <w:p w:rsidR="00815C2B" w:rsidRPr="00271064" w:rsidRDefault="00815C2B" w:rsidP="00D35FFC">
      <w:pPr>
        <w:ind w:firstLine="709"/>
      </w:pPr>
      <w:r w:rsidRPr="00271064">
        <w:t xml:space="preserve">Общая протяженность водотоков 5043 км, кроме того насчитывается 948 мелиоративных систем и каналов общей протяженностью 3384 км. </w:t>
      </w:r>
    </w:p>
    <w:p w:rsidR="00815C2B" w:rsidRPr="00271064" w:rsidRDefault="00815C2B" w:rsidP="00D35FFC">
      <w:pPr>
        <w:ind w:firstLine="709"/>
      </w:pPr>
      <w:r w:rsidRPr="00271064">
        <w:t>Дополнительно к этому на государственном экологическом учете находится 145 озер и прудов площадью 56,8 км</w:t>
      </w:r>
      <w:r w:rsidRPr="00271064">
        <w:rPr>
          <w:vertAlign w:val="superscript"/>
        </w:rPr>
        <w:t>2</w:t>
      </w:r>
      <w:r w:rsidRPr="00271064">
        <w:t xml:space="preserve"> и 239 болот площадью 8213,5 км</w:t>
      </w:r>
      <w:r w:rsidRPr="00271064">
        <w:rPr>
          <w:vertAlign w:val="superscript"/>
        </w:rPr>
        <w:t>2</w:t>
      </w:r>
      <w:r w:rsidRPr="00271064">
        <w:t xml:space="preserve">. </w:t>
      </w:r>
    </w:p>
    <w:p w:rsidR="00815C2B" w:rsidRPr="00271064" w:rsidRDefault="00815C2B" w:rsidP="00D35FFC">
      <w:pPr>
        <w:ind w:firstLine="709"/>
      </w:pPr>
      <w:r w:rsidRPr="00271064">
        <w:t>Среднегодовые ресурсы поверхностных водных объектов области составляют 23,0 км</w:t>
      </w:r>
      <w:r w:rsidRPr="00271064">
        <w:rPr>
          <w:vertAlign w:val="superscript"/>
        </w:rPr>
        <w:t>3</w:t>
      </w:r>
      <w:r w:rsidRPr="00271064">
        <w:t>, из них: формирующиеся на территории области - 2,71 км</w:t>
      </w:r>
      <w:r w:rsidRPr="00271064">
        <w:rPr>
          <w:vertAlign w:val="superscript"/>
        </w:rPr>
        <w:t>3</w:t>
      </w:r>
      <w:r w:rsidRPr="00271064">
        <w:t>/год, поступающие из сопредельных территорий (Литва, Польша) - 20,3 км</w:t>
      </w:r>
      <w:r w:rsidRPr="00271064">
        <w:rPr>
          <w:vertAlign w:val="superscript"/>
        </w:rPr>
        <w:t>3</w:t>
      </w:r>
      <w:r w:rsidRPr="00271064">
        <w:t xml:space="preserve">/год. </w:t>
      </w:r>
    </w:p>
    <w:p w:rsidR="00815C2B" w:rsidRPr="00271064" w:rsidRDefault="00815C2B" w:rsidP="00D35FFC">
      <w:pPr>
        <w:ind w:firstLine="709"/>
      </w:pPr>
      <w:r w:rsidRPr="00271064">
        <w:t>Речной сток водотоков области в средний по водности год составляет 22,3 км</w:t>
      </w:r>
      <w:r w:rsidRPr="00271064">
        <w:rPr>
          <w:vertAlign w:val="superscript"/>
        </w:rPr>
        <w:t>3</w:t>
      </w:r>
      <w:r w:rsidRPr="00271064">
        <w:t>/год, в том числе: р. Неман - 19,7 км</w:t>
      </w:r>
      <w:r w:rsidRPr="00271064">
        <w:rPr>
          <w:vertAlign w:val="superscript"/>
        </w:rPr>
        <w:t>3</w:t>
      </w:r>
      <w:r w:rsidRPr="00271064">
        <w:t>/год, р. Преголя - 2,6 км</w:t>
      </w:r>
      <w:r w:rsidRPr="00271064">
        <w:rPr>
          <w:vertAlign w:val="superscript"/>
        </w:rPr>
        <w:t>3</w:t>
      </w:r>
      <w:r w:rsidRPr="00271064">
        <w:t xml:space="preserve">/год. </w:t>
      </w:r>
    </w:p>
    <w:p w:rsidR="00815C2B" w:rsidRPr="00271064" w:rsidRDefault="00815C2B" w:rsidP="00D35FFC">
      <w:pPr>
        <w:ind w:firstLine="709"/>
      </w:pPr>
      <w:r w:rsidRPr="00271064">
        <w:t>Объем воды, сосредоточенный в водоемах области, составляет 0,51 км</w:t>
      </w:r>
      <w:r w:rsidRPr="00271064">
        <w:rPr>
          <w:vertAlign w:val="superscript"/>
        </w:rPr>
        <w:t>3</w:t>
      </w:r>
      <w:r w:rsidRPr="00271064">
        <w:t xml:space="preserve">. </w:t>
      </w:r>
    </w:p>
    <w:p w:rsidR="00815C2B" w:rsidRPr="00271064" w:rsidRDefault="00815C2B" w:rsidP="00D35FFC">
      <w:pPr>
        <w:ind w:firstLine="709"/>
      </w:pPr>
      <w:r w:rsidRPr="00271064">
        <w:t xml:space="preserve">Особые гидрологические и гидрохимические условия водных объектов объясняются влиянием ветров северо-западного направления, когда происходит периодический водообмен между Куршским и Калининградским заливами через реки Преголя, Дейма. </w:t>
      </w:r>
    </w:p>
    <w:p w:rsidR="00815C2B" w:rsidRPr="00271064" w:rsidRDefault="00815C2B" w:rsidP="00D35FFC">
      <w:pPr>
        <w:ind w:firstLine="709"/>
      </w:pPr>
      <w:r w:rsidRPr="00271064">
        <w:t xml:space="preserve">Наблюдается тенденция к снижению объема забора воды и сброса сточных вод, на что оказывает влияние спад производственных мощностей и реализация ряда водоохранных мероприятий в отраслях промышленности, коммунального и сельского хозяйства. </w:t>
      </w:r>
    </w:p>
    <w:p w:rsidR="00815C2B" w:rsidRPr="00271064" w:rsidRDefault="00815C2B" w:rsidP="00D35FFC">
      <w:pPr>
        <w:ind w:firstLine="709"/>
      </w:pPr>
      <w:r w:rsidRPr="00271064">
        <w:t xml:space="preserve">В промышленности потребность в воде на 40% удовлетворяется за счет природных водных объектов и на 60% за счет систем оборотного и повторно-последовательного водоснабжения. </w:t>
      </w:r>
    </w:p>
    <w:p w:rsidR="00815C2B" w:rsidRPr="00271064" w:rsidRDefault="00815C2B" w:rsidP="00D35FFC">
      <w:pPr>
        <w:ind w:firstLine="709"/>
      </w:pPr>
      <w:r w:rsidRPr="00271064">
        <w:t>Практически без очистки в водные объекты ежедневно сбрасываются около 500 тыс. м</w:t>
      </w:r>
      <w:r w:rsidRPr="00271064">
        <w:rPr>
          <w:vertAlign w:val="superscript"/>
        </w:rPr>
        <w:t>3</w:t>
      </w:r>
      <w:r w:rsidRPr="00271064">
        <w:t xml:space="preserve"> промышленных и хозяйственно-бытовых стоков. Все они выносятся в Балтийское море, нанося серьезный ущерб биоресурсам. По этой же причине в летний период ограничивается деятельность пляжей, что снижает привлекательность Калининградского курортного побережья. </w:t>
      </w:r>
    </w:p>
    <w:p w:rsidR="00815C2B" w:rsidRPr="00271064" w:rsidRDefault="00815C2B" w:rsidP="00D35FFC">
      <w:pPr>
        <w:ind w:firstLine="709"/>
      </w:pPr>
      <w:r w:rsidRPr="001E17E2">
        <w:rPr>
          <w:b/>
          <w:bCs/>
        </w:rPr>
        <w:t>Морские воды.</w:t>
      </w:r>
      <w:r w:rsidRPr="00271064">
        <w:t xml:space="preserve"> Незамерзающие порты - Калининград и его морской аванпорт Балтийск имеют общероссийское значение, обеспечивая значительную часть внешнеторговых каботажных перевозок страны на Балтийском море. </w:t>
      </w:r>
    </w:p>
    <w:p w:rsidR="00815C2B" w:rsidRPr="00271064" w:rsidRDefault="00815C2B" w:rsidP="00D35FFC">
      <w:pPr>
        <w:ind w:firstLine="709"/>
      </w:pPr>
      <w:r w:rsidRPr="00271064">
        <w:t xml:space="preserve">Основными источниками загрязнения вод Балтики являются 2 морских и 2 речных порта, 3 портопункта, 1 военно-морская база, 2 рыболовецких колхоза, 6 судоремонтных и судостроительных заводов, 102 других береговых объекта. Сократилось поступление органики, фосфора, азота, жиров и нефтепродуктов. На результатах сказалось снижение деловой активности природопользователей, но главное - ввод в действие и упорядочение работы очистных сооружений курортной зоны области, оснащение всех судов приписки средствами защиты от загрязнения моря нефтепродуктами, сточными водами, мусором. Порты и портопункты имеют соответствующее приемное и утилизационное оборудование. Для снятия с судов нефтесодержащих и фекальных вод задействовано 24 судна-сборщика. </w:t>
      </w:r>
    </w:p>
    <w:p w:rsidR="00815C2B" w:rsidRPr="001E17E2" w:rsidRDefault="00815C2B" w:rsidP="00D35FFC">
      <w:pPr>
        <w:ind w:firstLine="709"/>
      </w:pPr>
      <w:r w:rsidRPr="001E17E2">
        <w:rPr>
          <w:b/>
          <w:bCs/>
        </w:rPr>
        <w:t>Подземные воды.</w:t>
      </w:r>
      <w:r w:rsidRPr="001E17E2">
        <w:t xml:space="preserve"> </w:t>
      </w:r>
    </w:p>
    <w:p w:rsidR="00815C2B" w:rsidRPr="00271064" w:rsidRDefault="00815C2B" w:rsidP="00D35FFC">
      <w:pPr>
        <w:ind w:firstLine="709"/>
      </w:pPr>
      <w:r w:rsidRPr="00271064">
        <w:t>Для хозяйственно-питьевого водоснабжения области разведано 22 месторождения подземных вод, эксплуатационные запасы которых составляют 0,21 км</w:t>
      </w:r>
      <w:r w:rsidRPr="00271064">
        <w:rPr>
          <w:vertAlign w:val="superscript"/>
        </w:rPr>
        <w:t>3</w:t>
      </w:r>
      <w:r w:rsidRPr="00271064">
        <w:t>/год, в том числе 0,17 км</w:t>
      </w:r>
      <w:r w:rsidRPr="00271064">
        <w:rPr>
          <w:vertAlign w:val="superscript"/>
        </w:rPr>
        <w:t>3</w:t>
      </w:r>
      <w:r w:rsidRPr="00271064">
        <w:t>/год подготовлено для промышленного освоения. На разведанных участках отбирается 0,044 км</w:t>
      </w:r>
      <w:r w:rsidRPr="00271064">
        <w:rPr>
          <w:vertAlign w:val="superscript"/>
        </w:rPr>
        <w:t>3</w:t>
      </w:r>
      <w:r w:rsidRPr="00271064">
        <w:t xml:space="preserve">/год воды. Степень освоения запасов подземных вод колеблется в пределах от 6% (г. Ладушкин) до 76% (г. Черняховск). </w:t>
      </w:r>
    </w:p>
    <w:p w:rsidR="00815C2B" w:rsidRDefault="00815C2B" w:rsidP="00D35FFC">
      <w:pPr>
        <w:ind w:firstLine="709"/>
      </w:pPr>
      <w:r w:rsidRPr="00271064">
        <w:t xml:space="preserve">В области имеется 56 потенциальных источников загрязнения подземных вод. К наиболее крупным относятся такие, как свалки городов Калининград, Краснознаменск, Советск, Балтийск, пометохранилища птицефабрик "Калининградская", "Гурьевская", иловые поля очистных сооружений городов Калининград, Советск, склад химических удобрений г. Гвардейск и др. Подземные воды загрязнены органикой, биогенами, тяжелыми металлами, пестицидами. </w:t>
      </w:r>
    </w:p>
    <w:p w:rsidR="004C48C5" w:rsidRPr="00271064" w:rsidRDefault="004C48C5" w:rsidP="00D35FFC">
      <w:pPr>
        <w:ind w:firstLine="709"/>
      </w:pPr>
    </w:p>
    <w:p w:rsidR="007839C2" w:rsidRPr="009E3EB4" w:rsidRDefault="004C48C5" w:rsidP="004C48C5">
      <w:pPr>
        <w:pStyle w:val="2"/>
      </w:pPr>
      <w:bookmarkStart w:id="5" w:name="_Toc254395135"/>
      <w:r>
        <w:t xml:space="preserve">2.3 </w:t>
      </w:r>
      <w:r w:rsidR="007839C2" w:rsidRPr="00271064">
        <w:t>Биоресурсы суши - Калининградская область</w:t>
      </w:r>
      <w:bookmarkEnd w:id="5"/>
    </w:p>
    <w:p w:rsidR="00271064" w:rsidRPr="009E3EB4" w:rsidRDefault="00271064" w:rsidP="00D35FFC">
      <w:pPr>
        <w:tabs>
          <w:tab w:val="center" w:pos="5462"/>
        </w:tabs>
        <w:ind w:firstLine="709"/>
        <w:rPr>
          <w:b/>
          <w:bCs/>
        </w:rPr>
      </w:pPr>
    </w:p>
    <w:p w:rsidR="007839C2" w:rsidRPr="00271064" w:rsidRDefault="007839C2" w:rsidP="00D35FFC">
      <w:pPr>
        <w:ind w:firstLine="709"/>
      </w:pPr>
      <w:r w:rsidRPr="001E17E2">
        <w:rPr>
          <w:b/>
          <w:bCs/>
        </w:rPr>
        <w:t>Растения.</w:t>
      </w:r>
      <w:r w:rsidRPr="001E17E2">
        <w:t xml:space="preserve"> Флора</w:t>
      </w:r>
      <w:r w:rsidRPr="00271064">
        <w:t xml:space="preserve"> насчитывает около 1300 видов высших растений, из которых 10% являются редкими и исчезающими. Прежде всего это растения-реликты (лунник оживающий, облепиха крушиновая, хвощ большой), эндемики (ива ползучая, фиалка прибрежная, козлобородник разносемянной и др.). Некоторые виды растений находятся на границе ареала (ятрыжник, дремлик, дуб скальный, жарновец метельчатый, ива волчниковая, плющ вечнозеленый, береза низкая, бук лесной). </w:t>
      </w:r>
    </w:p>
    <w:p w:rsidR="007839C2" w:rsidRPr="00271064" w:rsidRDefault="007839C2" w:rsidP="00D35FFC">
      <w:pPr>
        <w:ind w:firstLine="709"/>
      </w:pPr>
      <w:r w:rsidRPr="00271064">
        <w:t xml:space="preserve">Список растений, охраняемых на территории области включает: 31 вид, не встреченный в природе в течение ряда лет, но, возможно, уцелевший в отдельных местах или сохранившиеся в культуре; 46 видов находящихся под угрозой исчезновения; 34 редких вида, не подвергающиеся прямой угрозе исчезновения, но встречающиеся либо в таком небольшом количестве, в таких ограниченных по площади и специализированных местообитаниях, что они могут быстро исчезнуть; 16 видов численность которых сокращается и ареал сужается в течение ряда лет. </w:t>
      </w:r>
    </w:p>
    <w:p w:rsidR="007839C2" w:rsidRPr="00271064" w:rsidRDefault="007839C2" w:rsidP="00D35FFC">
      <w:pPr>
        <w:ind w:firstLine="709"/>
      </w:pPr>
      <w:r w:rsidRPr="001E17E2">
        <w:rPr>
          <w:b/>
          <w:bCs/>
        </w:rPr>
        <w:t>Животные.</w:t>
      </w:r>
      <w:r w:rsidRPr="00271064">
        <w:t xml:space="preserve"> В области обитает около 409 видов позвоночных животных, из них к категории редких и очень редких относятся 176, в том числе 1 вид круглоротых, 42 вида и подвида рыб, 3 вида земноводных, 94 вида птиц и 35 видов млекопитающих. Животный мир области довольно разнообразен: европейский (благородный) олень, лось, косуля, лань, дикий кабан. Многочисленны заяц, лиса, хорь. Богата также фауна птиц, особенно водоплавающих. К категориям редких и очень редких относится 176, что составляет около 43% всего видового состава. Однако это не означает, что все они находятся под угрозой исчезновения, поскольку причины их низкой численности весьма различны. Ученые Калининградского университета определили точный список редких и исчезающих видов животных и разработали рекомендации по их охране. В области имеется семь комплексных заказников, в задачи которых входит восстановление численности ценных охотничьих видов, а также редких животных. </w:t>
      </w:r>
    </w:p>
    <w:p w:rsidR="007839C2" w:rsidRPr="00271064" w:rsidRDefault="007839C2" w:rsidP="00D35FFC">
      <w:pPr>
        <w:ind w:firstLine="709"/>
      </w:pPr>
      <w:r w:rsidRPr="00271064">
        <w:t xml:space="preserve">К уязвимым видам, - видам подверженным большому риску исчезнуть как размножающимся популяциям в ближайшем будущем, если причины угрозы не будут устранены относятся: черепаха болотная, черношейная пеганка, скопа, красный коршун, кулик-сорока. </w:t>
      </w:r>
    </w:p>
    <w:p w:rsidR="007839C2" w:rsidRPr="00271064" w:rsidRDefault="007839C2" w:rsidP="00D35FFC">
      <w:pPr>
        <w:ind w:firstLine="709"/>
      </w:pPr>
      <w:r w:rsidRPr="00271064">
        <w:t xml:space="preserve">Наблюдается снижение численности лося. Несколько уменьшилась численность кабана. Это происходит в основном по причине ухудшения кормовой базы диких животных, резкого сокращения посадок сосны, увеличения лесосеки дубовых насаждений, лесных пожаров, браконьерства и увеличения в области численности такого опасного хищника, как волк. </w:t>
      </w:r>
    </w:p>
    <w:p w:rsidR="007839C2" w:rsidRPr="00271064" w:rsidRDefault="007839C2" w:rsidP="00D35FFC">
      <w:pPr>
        <w:ind w:firstLine="709"/>
      </w:pPr>
      <w:r w:rsidRPr="00271064">
        <w:t xml:space="preserve">Охотничьи животные: олень, косуля, кабан, бобр, выдра, куница, лисица, енотовидная собака, хорь, барсук, белка, горностай, норка, ондатра, заяц-русак, волк, серая куропатка, рябчик, тетерев. </w:t>
      </w:r>
    </w:p>
    <w:p w:rsidR="007839C2" w:rsidRDefault="007839C2" w:rsidP="00D35FFC">
      <w:pPr>
        <w:ind w:firstLine="709"/>
      </w:pPr>
      <w:r w:rsidRPr="00271064">
        <w:t xml:space="preserve">Площадь закреплённых охотничьих угодий - 938 тыс. га. </w:t>
      </w:r>
    </w:p>
    <w:p w:rsidR="004C48C5" w:rsidRPr="00271064" w:rsidRDefault="004C48C5" w:rsidP="00D35FFC">
      <w:pPr>
        <w:ind w:firstLine="709"/>
      </w:pPr>
    </w:p>
    <w:p w:rsidR="007839C2" w:rsidRPr="009E3EB4" w:rsidRDefault="00E97DBD" w:rsidP="004C48C5">
      <w:pPr>
        <w:pStyle w:val="2"/>
      </w:pPr>
      <w:bookmarkStart w:id="6" w:name="_Toc254395136"/>
      <w:r w:rsidRPr="00271064">
        <w:t>2.4</w:t>
      </w:r>
      <w:r w:rsidR="004C48C5">
        <w:t xml:space="preserve"> </w:t>
      </w:r>
      <w:r w:rsidR="007839C2" w:rsidRPr="00271064">
        <w:t>Земельные ресурсы - Калининградская область</w:t>
      </w:r>
      <w:bookmarkEnd w:id="6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7839C2" w:rsidRPr="00271064" w:rsidRDefault="007839C2" w:rsidP="00D35FFC">
      <w:pPr>
        <w:ind w:firstLine="709"/>
      </w:pPr>
      <w:r w:rsidRPr="00271064">
        <w:t xml:space="preserve">Общая площадь земель составляет 1512,5 тыс. га. Распределение земельного фонда по угодьям (тыс. га): сельскохозяйственные угодья, всего - 813,5; земли под поверхностными водами - 200,4; болота - 32,6; земли под лесами и древесно-кустарниковой растительностью - 315,8; другие угодья - 150,2. Основные типы почв - дерновые, подзолистые и болотные с переходными разновидностями. Преобладают подзолистые почвы. Почвы в основном окультуренные, требующие дренажа, (дренировано ок. 9/10 всех сельскохозяйственных угодий). </w:t>
      </w:r>
    </w:p>
    <w:p w:rsidR="007839C2" w:rsidRPr="00271064" w:rsidRDefault="007839C2" w:rsidP="00D35FFC">
      <w:pPr>
        <w:ind w:firstLine="709"/>
      </w:pPr>
      <w:r w:rsidRPr="00271064">
        <w:t xml:space="preserve">Ландшафты области могут быть отнесены к категории антропогенно-измененных, экологическое состояние которых, как правило, неустойчиво. </w:t>
      </w:r>
    </w:p>
    <w:p w:rsidR="007839C2" w:rsidRPr="00271064" w:rsidRDefault="007839C2" w:rsidP="00D35FFC">
      <w:pPr>
        <w:ind w:firstLine="709"/>
      </w:pPr>
      <w:r w:rsidRPr="00271064">
        <w:t xml:space="preserve">Нарушенные земли составляют 4,7 тыс. га. </w:t>
      </w:r>
    </w:p>
    <w:p w:rsidR="007839C2" w:rsidRPr="00271064" w:rsidRDefault="007839C2" w:rsidP="00D35FFC">
      <w:pPr>
        <w:ind w:firstLine="709"/>
      </w:pPr>
      <w:r w:rsidRPr="00271064">
        <w:t xml:space="preserve">По данным почвенных обследований в области выявлены эрозиционно-опасные почвы, которые занимают 104,9 тыс. га, что составляет 20% всех сельхозугодий. До 90% площади сельхозугодий - мелиорированные земли, состояние которых неудовлетворительное. 98 тыс. га - польдерные земли, защищенные от затопления (729 км дамб). </w:t>
      </w:r>
    </w:p>
    <w:p w:rsidR="007839C2" w:rsidRPr="00271064" w:rsidRDefault="007839C2" w:rsidP="00D35FFC">
      <w:pPr>
        <w:ind w:firstLine="709"/>
      </w:pPr>
      <w:r w:rsidRPr="00271064">
        <w:t xml:space="preserve">Болотами на территории области занято 32,4 тыс. га. Расположены они, в основном, в северной части области на территории Славского, Полесского и Краснознаменского районов. Велико остаточное загрязнение пашен минеральными удобрениями и ядохимикатами. </w:t>
      </w:r>
    </w:p>
    <w:p w:rsidR="007839C2" w:rsidRPr="00271064" w:rsidRDefault="007839C2" w:rsidP="00D35FFC">
      <w:pPr>
        <w:ind w:firstLine="709"/>
      </w:pPr>
      <w:r w:rsidRPr="00271064">
        <w:t>Высокая транспортная освоенность области (15-30 км дорог на 100 км</w:t>
      </w:r>
      <w:r w:rsidRPr="00271064">
        <w:rPr>
          <w:vertAlign w:val="superscript"/>
        </w:rPr>
        <w:t>2</w:t>
      </w:r>
      <w:r w:rsidRPr="00271064">
        <w:t xml:space="preserve">) и развитое промышленное производство способствуют загрязнению прилегающих земель тяжелыми металлами. Механическое нарушение земель происходит при добыче янтаря и торфоразработках. </w:t>
      </w:r>
    </w:p>
    <w:p w:rsidR="007839C2" w:rsidRDefault="007839C2" w:rsidP="00D35FFC">
      <w:pPr>
        <w:ind w:firstLine="709"/>
      </w:pPr>
      <w:r w:rsidRPr="00271064">
        <w:t xml:space="preserve">Вследствие заболачивания земель, зарастания их древесно-кустарниковой растительностью, малых объемов проведения мелиоративных работ происходит деградация угодий. </w:t>
      </w:r>
    </w:p>
    <w:p w:rsidR="004C48C5" w:rsidRPr="00271064" w:rsidRDefault="004C48C5" w:rsidP="00D35FFC">
      <w:pPr>
        <w:ind w:firstLine="709"/>
      </w:pPr>
    </w:p>
    <w:p w:rsidR="007839C2" w:rsidRPr="009E3EB4" w:rsidRDefault="00E97DBD" w:rsidP="004C48C5">
      <w:pPr>
        <w:pStyle w:val="2"/>
      </w:pPr>
      <w:bookmarkStart w:id="7" w:name="_Toc254395137"/>
      <w:r w:rsidRPr="00271064">
        <w:t>2.5</w:t>
      </w:r>
      <w:r w:rsidR="004C48C5">
        <w:t xml:space="preserve"> </w:t>
      </w:r>
      <w:r w:rsidR="007839C2" w:rsidRPr="00271064">
        <w:t>Лесные ресурсы - Калининградская область</w:t>
      </w:r>
      <w:bookmarkEnd w:id="7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7839C2" w:rsidRPr="00271064" w:rsidRDefault="007839C2" w:rsidP="00D35FFC">
      <w:pPr>
        <w:ind w:firstLine="709"/>
      </w:pPr>
      <w:r w:rsidRPr="00271064">
        <w:t xml:space="preserve">Территория области относится к зоне подтайги (хвойно-широколиственных лесов). Основные лесообразующие породы - сосна, ель, дуб, клен, береза, доминирует ель. </w:t>
      </w:r>
    </w:p>
    <w:p w:rsidR="007839C2" w:rsidRPr="00271064" w:rsidRDefault="007839C2" w:rsidP="00D35FFC">
      <w:pPr>
        <w:ind w:firstLine="709"/>
      </w:pPr>
      <w:r w:rsidRPr="00271064">
        <w:t>Общая площадь земель лесного фонда, всего, тыс. га - 300,8</w:t>
      </w:r>
      <w:r w:rsidR="00EC6D7A" w:rsidRPr="00271064">
        <w:t>;</w:t>
      </w:r>
      <w:r w:rsidR="00271064" w:rsidRPr="00271064">
        <w:t xml:space="preserve"> </w:t>
      </w:r>
      <w:r w:rsidRPr="00271064">
        <w:t>лесистость, % - 19,5</w:t>
      </w:r>
      <w:r w:rsidR="00EC6D7A" w:rsidRPr="00271064">
        <w:t>;</w:t>
      </w:r>
      <w:r w:rsidR="00271064" w:rsidRPr="00271064">
        <w:t xml:space="preserve"> </w:t>
      </w:r>
      <w:r w:rsidRPr="00271064">
        <w:t>общий запас древесины на корню, млн. м</w:t>
      </w:r>
      <w:r w:rsidRPr="00271064">
        <w:rPr>
          <w:vertAlign w:val="superscript"/>
        </w:rPr>
        <w:t>3</w:t>
      </w:r>
      <w:r w:rsidRPr="00271064">
        <w:t xml:space="preserve"> - 41,7</w:t>
      </w:r>
    </w:p>
    <w:p w:rsidR="007839C2" w:rsidRPr="00271064" w:rsidRDefault="007839C2" w:rsidP="00D35FFC">
      <w:pPr>
        <w:ind w:firstLine="709"/>
      </w:pPr>
      <w:r w:rsidRPr="00271064">
        <w:t xml:space="preserve">Значительный интерес у лесоводов области в настоящее время возник к интродуцированным древесным породам, завезенным на территорию нынешней Калининградской области из Северной Америки в конце 19-го начало 20-го столетия. В то время были созданы лесные культуры псевдотсуги Мензиеса, туи складчатой, сосны веймутовой, дуба красного и некоторых других пород. За истекшее время эти породы прошли процесс естественного отбора и обладают высокой жизнеспособностью, быстрым ростом и устойчивостью против местных вредителей и болезней. Они превосходят местные породы в росте и накоплении стволовой древесины. </w:t>
      </w:r>
    </w:p>
    <w:p w:rsidR="007839C2" w:rsidRPr="00271064" w:rsidRDefault="007839C2" w:rsidP="00D35FFC">
      <w:pPr>
        <w:ind w:firstLine="709"/>
      </w:pPr>
      <w:r w:rsidRPr="00271064">
        <w:t xml:space="preserve">Леса, выполняющие водоохранные функции занимают площадь 17,2 тыс. га, противоэрозионные леса - 3,7 тыс. га, защитные полосы лесонасаждений вдоль железных и автомобильных дорог - 13,8 тыс. га. Оздоровительные функции выполняют леса площадью около 60 тыс. га, из них: леса зеленых зон вокруг населенных пунктов - 54,5 тыс. га; леса на территории населенных пунктов - 7,4 тыс. га. </w:t>
      </w:r>
    </w:p>
    <w:p w:rsidR="007839C2" w:rsidRPr="00271064" w:rsidRDefault="007839C2" w:rsidP="00D35FFC">
      <w:pPr>
        <w:ind w:firstLine="709"/>
      </w:pPr>
      <w:r w:rsidRPr="00271064">
        <w:t xml:space="preserve">Леса специального целевого назначения расположены на территории 7,1 тыс. га, из них национальный парк "Куршская коса" - 6,6 тыс. га, заповедные участки леса - буковая роща - 0,5 тыс. га. </w:t>
      </w:r>
    </w:p>
    <w:p w:rsidR="007839C2" w:rsidRPr="00271064" w:rsidRDefault="007839C2" w:rsidP="00D35FFC">
      <w:pPr>
        <w:ind w:firstLine="709"/>
      </w:pPr>
      <w:r w:rsidRPr="00271064">
        <w:t xml:space="preserve">Все леса области отнесены к лесам I группы. </w:t>
      </w:r>
    </w:p>
    <w:p w:rsidR="007839C2" w:rsidRDefault="007839C2" w:rsidP="00D35FFC">
      <w:pPr>
        <w:ind w:firstLine="709"/>
      </w:pPr>
      <w:r w:rsidRPr="00271064">
        <w:t xml:space="preserve">При относительно низкой лесистости, большой хозяйственной и средообразующей ценности лесов, их состояние в области неудовлетворительное. Из-за нарушения лесомелиоративных систем идет заболачивание и подтопление лесных площадей, есть нарушения технологии рубок, уровень лесовосстановительных работ низкий. При общем недостатке посадочного материала ценных, в том числе интродуцированных пород, запущены лесосеменные плантации, свернута селекционная работа. Большой вред лесным массивам наносят пожары. Еще большее зло приносят лесу вредители, из-за которых гибель лесов за последние годы составила более 12 тыс. га. Очаги зеленой дубовой листовертки выявлены в Калининградском, Гусевском, Гвардейском и Нестеровском лесхозах. Значительную опасность представляют собой очаги короеда-типографа. </w:t>
      </w:r>
    </w:p>
    <w:p w:rsidR="004C48C5" w:rsidRPr="00271064" w:rsidRDefault="004C48C5" w:rsidP="00D35FFC">
      <w:pPr>
        <w:ind w:firstLine="709"/>
      </w:pPr>
    </w:p>
    <w:p w:rsidR="007839C2" w:rsidRPr="009E3EB4" w:rsidRDefault="00E97DBD" w:rsidP="004C48C5">
      <w:pPr>
        <w:pStyle w:val="2"/>
      </w:pPr>
      <w:bookmarkStart w:id="8" w:name="_Toc254395138"/>
      <w:r w:rsidRPr="00271064">
        <w:t>2.6</w:t>
      </w:r>
      <w:r w:rsidR="004C48C5">
        <w:t xml:space="preserve"> </w:t>
      </w:r>
      <w:r w:rsidR="007839C2" w:rsidRPr="00271064">
        <w:t>Минеральные ресурсы - Калининградская область</w:t>
      </w:r>
      <w:bookmarkEnd w:id="8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7839C2" w:rsidRPr="00271064" w:rsidRDefault="007839C2" w:rsidP="00D35FFC">
      <w:pPr>
        <w:ind w:firstLine="709"/>
      </w:pPr>
      <w:r w:rsidRPr="00271064">
        <w:t xml:space="preserve">Основные природные ресурсы области: торф, каменная соль, бурый уголь, сырьевая база для промышленности строительных материалов (глина, нерудные строительные материалы, минеральные воды и лечебные грязи). </w:t>
      </w:r>
    </w:p>
    <w:p w:rsidR="007839C2" w:rsidRPr="00271064" w:rsidRDefault="007839C2" w:rsidP="00D35FFC">
      <w:pPr>
        <w:ind w:firstLine="709"/>
        <w:rPr>
          <w:i/>
          <w:iCs/>
        </w:rPr>
      </w:pPr>
      <w:r w:rsidRPr="00271064">
        <w:t xml:space="preserve">Потребности внутреннего рынка в полезных ископаемых, добываемых на территории области, полностью удовлетворяются. </w:t>
      </w:r>
    </w:p>
    <w:p w:rsidR="007839C2" w:rsidRPr="00271064" w:rsidRDefault="007839C2" w:rsidP="00D35FFC">
      <w:pPr>
        <w:ind w:firstLine="709"/>
      </w:pPr>
      <w:r w:rsidRPr="00271064">
        <w:rPr>
          <w:i/>
          <w:iCs/>
        </w:rPr>
        <w:t xml:space="preserve">Геологические памятники природы: </w:t>
      </w:r>
    </w:p>
    <w:p w:rsidR="004C48C5" w:rsidRDefault="007839C2" w:rsidP="004C48C5">
      <w:pPr>
        <w:ind w:firstLine="709"/>
      </w:pPr>
      <w:r w:rsidRPr="00271064">
        <w:t xml:space="preserve">Береговой уступ Балтийского моря на участке Светлогорск - Отрадное (стратиграфического, тектонического, геоморфологического и минералогического типов федерального значения) - представляет собой постоянно обновляющееся обнажение отложений палеогенового, неогенового и плейстоценового возраста. Широко представлены разнообразные проявления гляциотектоники. </w:t>
      </w:r>
    </w:p>
    <w:p w:rsidR="004C48C5" w:rsidRPr="004C48C5" w:rsidRDefault="008C7007" w:rsidP="004C48C5">
      <w:pPr>
        <w:ind w:firstLine="709"/>
        <w:rPr>
          <w:i/>
          <w:iCs/>
          <w:u w:color="FF0000"/>
        </w:rPr>
      </w:pPr>
      <w:r w:rsidRPr="004C48C5">
        <w:rPr>
          <w:i/>
          <w:iCs/>
          <w:u w:color="FF0000"/>
        </w:rPr>
        <w:t>Полезные ископаемые</w:t>
      </w:r>
      <w:r w:rsidR="00271064" w:rsidRPr="004C48C5">
        <w:rPr>
          <w:i/>
          <w:iCs/>
          <w:u w:color="FF0000"/>
        </w:rPr>
        <w:t xml:space="preserve"> </w:t>
      </w:r>
    </w:p>
    <w:p w:rsidR="004C48C5" w:rsidRDefault="004C267C" w:rsidP="004C48C5">
      <w:pPr>
        <w:ind w:firstLine="709"/>
      </w:pPr>
      <w:r w:rsidRPr="004C48C5">
        <w:rPr>
          <w:b/>
          <w:bCs/>
          <w:u w:color="FF0000"/>
        </w:rPr>
        <w:t>Янтар</w:t>
      </w:r>
      <w:r w:rsidR="004C48C5" w:rsidRPr="004C48C5">
        <w:rPr>
          <w:b/>
          <w:bCs/>
          <w:u w:color="FF0000"/>
        </w:rPr>
        <w:t xml:space="preserve">ь. </w:t>
      </w:r>
      <w:r w:rsidRPr="004C48C5">
        <w:t>Калининград</w:t>
      </w:r>
      <w:r w:rsidRPr="00271064">
        <w:t xml:space="preserve"> называют Янтарным краем, поскольку на территории области находятся крупные месторождения янтаря, где расположено более 90% разведанных мировых запасов этого удивительного минерала. Месторождения находятся в основном в северо-западной части Самбийского полуострова. С севера и запада янтареносная площадь ограничена Балтийским морем, с юга - северным берегом Финского залива, с востока - железнодорожной линией Зеленоградск - Калининград. Общая площадь отложений янтаря составляет 300 км</w:t>
      </w:r>
      <w:r w:rsidRPr="00271064">
        <w:rPr>
          <w:vertAlign w:val="superscript"/>
        </w:rPr>
        <w:t>2</w:t>
      </w:r>
      <w:r w:rsidRPr="00271064">
        <w:t>, разведано всего 25 - 30% площади. Общие запасы янтаря на Самбийском полуострове оцениваются в 283 тысячи тонн.</w:t>
      </w:r>
    </w:p>
    <w:p w:rsidR="004C48C5" w:rsidRDefault="004C267C" w:rsidP="004C48C5">
      <w:pPr>
        <w:ind w:firstLine="709"/>
      </w:pPr>
      <w:r w:rsidRPr="00271064">
        <w:t>Самым крупным является Пальмикенское месторождение, расположенное между поселками Синявино и Покровским. На севере янтареносный пласт простирается под уровень Балтийского моря, где толща янтаря обнажается на глубине более 8 метров.</w:t>
      </w:r>
    </w:p>
    <w:p w:rsidR="008C7007" w:rsidRPr="00271064" w:rsidRDefault="004C267C" w:rsidP="004C48C5">
      <w:pPr>
        <w:ind w:firstLine="709"/>
      </w:pPr>
      <w:r w:rsidRPr="00271064">
        <w:t xml:space="preserve">На территории Пальмикенского месторождения ведется промышленная добыча янтаря. </w:t>
      </w:r>
      <w:r w:rsidR="008C7007" w:rsidRPr="00271064">
        <w:t xml:space="preserve">На Пальмникенском и Приморском месторождениях добывается до 850 т янтаря в год. </w:t>
      </w:r>
    </w:p>
    <w:p w:rsidR="004C267C" w:rsidRPr="00271064" w:rsidRDefault="004C267C" w:rsidP="00D35FFC">
      <w:pPr>
        <w:ind w:firstLine="709"/>
      </w:pPr>
      <w:r w:rsidRPr="00271064">
        <w:t xml:space="preserve">Удаление пустых пород с янтареносной толщи производится экскаваторами и мощными мониторами, которые размывают пустые породы. Поступающая на обогатительную фабрику янтареносная "голубая земля" промывается, и янтарь после сортировки поступает для обработки на Калининградский янтарный комбинат. </w:t>
      </w:r>
    </w:p>
    <w:p w:rsidR="004C267C" w:rsidRPr="00271064" w:rsidRDefault="004C267C" w:rsidP="00D35FFC">
      <w:pPr>
        <w:ind w:firstLine="709"/>
      </w:pPr>
      <w:r w:rsidRPr="00271064">
        <w:t xml:space="preserve">В настоящее время годовая добыча янтаря достигает несколько сотен тонн и только десятая ее часть используется в ювелирном деле. Работы ведутся государственным предприятием "Янтарь", которое производит не только драгоценности, но и другую продукцию, например, янтарную кислоту и изоляторы высокого качества. </w:t>
      </w:r>
    </w:p>
    <w:p w:rsidR="004C267C" w:rsidRPr="001E17E2" w:rsidRDefault="004C267C" w:rsidP="00D35FFC">
      <w:pPr>
        <w:ind w:firstLine="709"/>
      </w:pPr>
      <w:r w:rsidRPr="001E17E2">
        <w:rPr>
          <w:b/>
          <w:bCs/>
        </w:rPr>
        <w:t>Нефть</w:t>
      </w:r>
      <w:r w:rsidR="004C48C5">
        <w:rPr>
          <w:b/>
          <w:bCs/>
        </w:rPr>
        <w:t>.</w:t>
      </w:r>
    </w:p>
    <w:p w:rsidR="008C7007" w:rsidRPr="00271064" w:rsidRDefault="008C7007" w:rsidP="00D35FFC">
      <w:pPr>
        <w:ind w:firstLine="709"/>
      </w:pPr>
      <w:r w:rsidRPr="00271064">
        <w:t xml:space="preserve">Перспективные геологические нефтяные ресурсы оцениваются в 275 млн. т. На суше и морской акватории разведано к настоящему времени более 25 месторождений, из которых на 19 ведется добыча, суммарно достигающая 700-750 тыс. т в год.  </w:t>
      </w:r>
    </w:p>
    <w:p w:rsidR="004C267C" w:rsidRPr="00271064" w:rsidRDefault="004C267C" w:rsidP="00D35FFC">
      <w:pPr>
        <w:ind w:firstLine="709"/>
      </w:pPr>
      <w:r w:rsidRPr="00271064">
        <w:t>На территории Калининградской области залежи нефти были обнаружены еще в 1963 году. И только в 1975 году началась промышленная разработка нефтяных месторождений региона. В 1983 году на шельфе Балтийского моря на глубине 1500 - 2000 метров была найдена нефть с очень низким содержанием серы (0,2%). Перспективные геологические нефтяные ресурсы Калининградской области оцениваются в 275 миллионов тонн, что составляет 800 тысяч тонн нефти в год.</w:t>
      </w:r>
    </w:p>
    <w:p w:rsidR="004C267C" w:rsidRPr="001E17E2" w:rsidRDefault="004C267C" w:rsidP="00D35FFC">
      <w:pPr>
        <w:ind w:firstLine="709"/>
      </w:pPr>
      <w:r w:rsidRPr="001E17E2">
        <w:rPr>
          <w:b/>
          <w:bCs/>
        </w:rPr>
        <w:t>Торф</w:t>
      </w:r>
      <w:r w:rsidR="004C48C5">
        <w:rPr>
          <w:b/>
          <w:bCs/>
        </w:rPr>
        <w:t>.</w:t>
      </w:r>
    </w:p>
    <w:p w:rsidR="008C7007" w:rsidRPr="00271064" w:rsidRDefault="008C7007" w:rsidP="00D35FFC">
      <w:pPr>
        <w:ind w:firstLine="709"/>
      </w:pPr>
      <w:r w:rsidRPr="00271064">
        <w:t>Залежи торфа занимают более 1 тыс. км</w:t>
      </w:r>
      <w:r w:rsidRPr="00271064">
        <w:rPr>
          <w:vertAlign w:val="superscript"/>
        </w:rPr>
        <w:t>2</w:t>
      </w:r>
      <w:r w:rsidRPr="00271064">
        <w:t>. Общие запасы торфа - 2,5-3,0 млрд. м</w:t>
      </w:r>
      <w:r w:rsidRPr="00271064">
        <w:rPr>
          <w:vertAlign w:val="superscript"/>
        </w:rPr>
        <w:t>3</w:t>
      </w:r>
      <w:r w:rsidRPr="00271064">
        <w:t xml:space="preserve">. 2/3 запасов сосредоточено на территории Полесского и Славского районов. Из более чем 250 разведанных и оцененных торфяных месторождений добыча велась лишь на 20. В период наибольшего подъема этой отрасли в 1989 г. в области добывалось более 500 тыс.т торфа в год.  </w:t>
      </w:r>
    </w:p>
    <w:p w:rsidR="004C267C" w:rsidRPr="00271064" w:rsidRDefault="004C267C" w:rsidP="00D35FFC">
      <w:pPr>
        <w:ind w:firstLine="709"/>
      </w:pPr>
      <w:r w:rsidRPr="00271064">
        <w:t xml:space="preserve">Залежи торфа занимают более тысячи квадратных километров, что составляет более 7% территории Калининградской области. Толщина торфяников колеблется в пределах от 3 - 5 метров до 12 метров, общие запасы торфа оцениваются свыше 3 миллиардов кубических метров. Торф используется преимущественно для нужд сельского хозяйства в качестве органического удобрения. Также в регионе ведется добыча бурого угля, его запасы оцениваются в 50 миллионов тонн. </w:t>
      </w:r>
    </w:p>
    <w:p w:rsidR="004C267C" w:rsidRPr="001E17E2" w:rsidRDefault="004C267C" w:rsidP="00D35FFC">
      <w:pPr>
        <w:ind w:firstLine="709"/>
      </w:pPr>
      <w:r w:rsidRPr="001E17E2">
        <w:rPr>
          <w:b/>
          <w:bCs/>
        </w:rPr>
        <w:t>Каменная соль</w:t>
      </w:r>
      <w:r w:rsidR="004C48C5">
        <w:rPr>
          <w:b/>
          <w:bCs/>
        </w:rPr>
        <w:t>.</w:t>
      </w:r>
    </w:p>
    <w:p w:rsidR="008C7007" w:rsidRPr="00271064" w:rsidRDefault="004C267C" w:rsidP="00D35FFC">
      <w:pPr>
        <w:ind w:firstLine="709"/>
      </w:pPr>
      <w:r w:rsidRPr="00271064">
        <w:t xml:space="preserve">На территории Калининградской области добывается высококачественная каменной соль. Ее запасы оцениваются в 10 миллиардов тонн. Добываемая соль покрывает потребности региона, а также экспортируется в другие страны. </w:t>
      </w:r>
      <w:r w:rsidR="008C7007" w:rsidRPr="00271064">
        <w:t xml:space="preserve">Прогнозные запасы калийно-магниевых солей оцениваются в 4,8 млрд.т. Наиболее изученным является Нивенское проявление калийно-магниевых солей. </w:t>
      </w:r>
    </w:p>
    <w:p w:rsidR="004C267C" w:rsidRPr="001E17E2" w:rsidRDefault="004C267C" w:rsidP="00D35FFC">
      <w:pPr>
        <w:ind w:firstLine="709"/>
      </w:pPr>
      <w:r w:rsidRPr="001E17E2">
        <w:rPr>
          <w:b/>
          <w:bCs/>
        </w:rPr>
        <w:t>Строительные материалы</w:t>
      </w:r>
      <w:r w:rsidR="004C48C5">
        <w:rPr>
          <w:b/>
          <w:bCs/>
        </w:rPr>
        <w:t>.</w:t>
      </w:r>
    </w:p>
    <w:p w:rsidR="008C7007" w:rsidRPr="00271064" w:rsidRDefault="004C267C" w:rsidP="00D35FFC">
      <w:pPr>
        <w:ind w:firstLine="709"/>
      </w:pPr>
      <w:r w:rsidRPr="00271064">
        <w:t xml:space="preserve">В области расположены многочисленные месторождения нерудных материалов - песков, глин, гравийно-песчаных смесей, а также тяжелых песков, содержащих титан, цирконий и железный марганец, применяемых в строительной индустрии. </w:t>
      </w:r>
      <w:r w:rsidR="008C7007" w:rsidRPr="00271064">
        <w:t xml:space="preserve">В области разведано 10 месторождений глины, 16 месторождений песчано-гравийного материала, 11 месторождений песков.  </w:t>
      </w:r>
    </w:p>
    <w:p w:rsidR="008C7007" w:rsidRPr="00271064" w:rsidRDefault="004C267C" w:rsidP="00D35FFC">
      <w:pPr>
        <w:ind w:firstLine="709"/>
      </w:pPr>
      <w:r w:rsidRPr="00271064">
        <w:t>Широко используются в здравоохранении региона лечебные торфяные грязи, а также минеральные воды с высокой степенью минерализации, которые расположены на больших глубинах.</w:t>
      </w:r>
      <w:r w:rsidR="008C7007" w:rsidRPr="00271064">
        <w:t xml:space="preserve"> </w:t>
      </w:r>
    </w:p>
    <w:p w:rsidR="004C267C" w:rsidRPr="001E17E2" w:rsidRDefault="008C7007" w:rsidP="00D35FFC">
      <w:pPr>
        <w:ind w:firstLine="709"/>
        <w:rPr>
          <w:b/>
          <w:bCs/>
        </w:rPr>
      </w:pPr>
      <w:r w:rsidRPr="001E17E2">
        <w:rPr>
          <w:b/>
          <w:bCs/>
        </w:rPr>
        <w:t>Уголь</w:t>
      </w:r>
      <w:r w:rsidR="004C48C5">
        <w:rPr>
          <w:b/>
          <w:bCs/>
        </w:rPr>
        <w:t>.</w:t>
      </w:r>
    </w:p>
    <w:p w:rsidR="003575C9" w:rsidRDefault="003575C9" w:rsidP="00D35FFC">
      <w:pPr>
        <w:ind w:firstLine="709"/>
      </w:pPr>
      <w:r w:rsidRPr="00271064">
        <w:t xml:space="preserve">Запасы угля определяются в 50 млн. т, Разведано Грачевское месторождение, опоисковано Мамоновское углепроявление. Имеется оценка прогнозных ресурсов бурых углей более древнего возраста. Однако разработка месторождений бурых углей считается нецелесообразной по ряду экологических и технико-экономических причин. </w:t>
      </w:r>
    </w:p>
    <w:p w:rsidR="004C48C5" w:rsidRPr="00271064" w:rsidRDefault="004C48C5" w:rsidP="00D35FFC">
      <w:pPr>
        <w:ind w:firstLine="709"/>
      </w:pPr>
    </w:p>
    <w:p w:rsidR="00D05561" w:rsidRPr="009E3EB4" w:rsidRDefault="004C48C5" w:rsidP="004C48C5">
      <w:pPr>
        <w:pStyle w:val="2"/>
      </w:pPr>
      <w:bookmarkStart w:id="9" w:name="_Toc254395139"/>
      <w:r>
        <w:t xml:space="preserve">2.7 </w:t>
      </w:r>
      <w:r w:rsidR="00D05561" w:rsidRPr="00271064">
        <w:t>Рекреационные ресурсы - Калининградская область</w:t>
      </w:r>
      <w:bookmarkEnd w:id="9"/>
    </w:p>
    <w:p w:rsidR="00271064" w:rsidRPr="009E3EB4" w:rsidRDefault="00271064" w:rsidP="00D35FFC">
      <w:pPr>
        <w:ind w:firstLine="709"/>
        <w:jc w:val="center"/>
        <w:rPr>
          <w:b/>
          <w:bCs/>
        </w:rPr>
      </w:pPr>
    </w:p>
    <w:p w:rsidR="00D05561" w:rsidRPr="00271064" w:rsidRDefault="00D05561" w:rsidP="00D35FFC">
      <w:pPr>
        <w:ind w:firstLine="709"/>
      </w:pPr>
      <w:r w:rsidRPr="00271064">
        <w:t xml:space="preserve">В области существует </w:t>
      </w:r>
      <w:r w:rsidRPr="00271064">
        <w:rPr>
          <w:i/>
          <w:iCs/>
        </w:rPr>
        <w:t>сеть особо охраняемых природных территорий</w:t>
      </w:r>
      <w:r w:rsidRPr="00271064">
        <w:t xml:space="preserve">, включающая национальный парк, 7 заказников. </w:t>
      </w:r>
    </w:p>
    <w:p w:rsidR="00D05561" w:rsidRPr="00271064" w:rsidRDefault="00D05561" w:rsidP="00D35FFC">
      <w:pPr>
        <w:ind w:firstLine="709"/>
      </w:pPr>
      <w:r w:rsidRPr="00271064">
        <w:rPr>
          <w:i/>
          <w:iCs/>
        </w:rPr>
        <w:t>Национальный парк "Куршская коса"</w:t>
      </w:r>
      <w:r w:rsidRPr="00271064">
        <w:t xml:space="preserve"> находится в Зеленоградском районе Калининградской области. Создан в 1987 г.на базе ландшафтного заказника. Площадь - 6,6 тыс.га. Включает южную часть косы, отделяюшей Куршский залив от Балтийского моря. Рельеф создан деятельностью морских волн и ветра, морской берег постоянно подвергается интенсивному размыву. В поперечном разрезе выделяются три зоны: морского пляжа (10-40 м) с защитным валом (50-150 м) - искусственным сооружением, скрепляющим дюны; преддюнные равнины; дюнная гряда. Ширина гряды составляет 300-500 м, средняя высота - 20-40 м, встречаются дюны высотой до 60 м - наибольшей для Европы. </w:t>
      </w:r>
    </w:p>
    <w:p w:rsidR="00D05561" w:rsidRPr="00271064" w:rsidRDefault="00D05561" w:rsidP="00D35FFC">
      <w:pPr>
        <w:ind w:firstLine="709"/>
      </w:pPr>
      <w:r w:rsidRPr="00271064">
        <w:t xml:space="preserve">Равнины и дюнная гряда облесены и закреплены растительностью. Лесопосадки ведутся с середины XIX века; все леса преимущественно культурного происхождения, старовозрастные древостои мало отличаются от естественных. Преобладают сосновые насаждения, есть елово-сосновые (на юге), сосново-березовые. В окрестностях поселка Рыбачий имеются участки широколиственных грабово-липовых лесов. На подвижных песках представлены растительные сообщества разных стадий зарастания. В связи с расположением парка на магистральном пути перелетных птиц характерна высокая их плотность в период миграций. Около половины зарегистрированных птиц (всего отмечено 233 вида) - гнездящиеся. Встречаются лось, косуля, кабан, из хищных - лесная куница, горностай, ласка, выдра, барсук, енотовидная собака. Широко распространены заяц-русак, белка, ондатра, бобр. </w:t>
      </w:r>
    </w:p>
    <w:p w:rsidR="00D05561" w:rsidRPr="00271064" w:rsidRDefault="00D05561" w:rsidP="00D35FFC">
      <w:pPr>
        <w:ind w:firstLine="709"/>
      </w:pPr>
      <w:r w:rsidRPr="00271064">
        <w:t xml:space="preserve">В развитие системы особо охраняемых территорий области необходимо включить в нее следующие территории Балтийского побережья: Светлогорское лесничество с прилегающей курортной зоной, Западное лесничество Калининградского лесхоза (Вислинскую косу), Ладушкинское лесничество Багратионовского лесхоза (район Бальги). Второй перспективный комплекс особо охраняемых территорий может включать: оз. Виштынецкое, лесной массив Нестеровского лесхоза в районе Краснолесья и верховья рек Писса и Красная. </w:t>
      </w:r>
    </w:p>
    <w:p w:rsidR="00D05561" w:rsidRPr="00271064" w:rsidRDefault="00D05561" w:rsidP="00D35FFC">
      <w:pPr>
        <w:ind w:firstLine="709"/>
      </w:pPr>
      <w:r w:rsidRPr="00271064">
        <w:t xml:space="preserve">Доля заповедников и национальных парков в общей площади области составляет 0.52%. </w:t>
      </w:r>
    </w:p>
    <w:p w:rsidR="00D05561" w:rsidRPr="00271064" w:rsidRDefault="00D05561" w:rsidP="00D35FFC">
      <w:pPr>
        <w:ind w:firstLine="709"/>
      </w:pPr>
      <w:r w:rsidRPr="00271064">
        <w:t xml:space="preserve">Площадь ООПТ на 1000 жителей - 6,8 га. </w:t>
      </w:r>
    </w:p>
    <w:p w:rsidR="00D05561" w:rsidRPr="00271064" w:rsidRDefault="00D05561" w:rsidP="00D35FFC">
      <w:pPr>
        <w:ind w:firstLine="709"/>
      </w:pPr>
      <w:r w:rsidRPr="00271064">
        <w:t xml:space="preserve">Разведаны и используются минеральные воды с минерализацией 50 г солей на литр. Питьевые лечебно-столовые воды добываются в гг. Светлогорске, Зеленоградске, Калининграде, Гусеве, Советске. </w:t>
      </w:r>
    </w:p>
    <w:p w:rsidR="00D05561" w:rsidRPr="00271064" w:rsidRDefault="00D05561" w:rsidP="00D35FFC">
      <w:pPr>
        <w:ind w:firstLine="709"/>
      </w:pPr>
      <w:r w:rsidRPr="00271064">
        <w:t xml:space="preserve">Вблизи курортного г. Светлогорска добываются лечебные грязи. </w:t>
      </w:r>
    </w:p>
    <w:p w:rsidR="00D05561" w:rsidRPr="00271064" w:rsidRDefault="00D05561" w:rsidP="00D35FFC">
      <w:pPr>
        <w:ind w:firstLine="709"/>
      </w:pPr>
      <w:r w:rsidRPr="00271064">
        <w:t xml:space="preserve">Курорты: Зеленоградск, Отрадное, Светлогорск. </w:t>
      </w:r>
    </w:p>
    <w:p w:rsidR="00D05561" w:rsidRPr="00271064" w:rsidRDefault="00D05561" w:rsidP="00D35FFC">
      <w:pPr>
        <w:ind w:firstLine="709"/>
      </w:pPr>
      <w:r w:rsidRPr="00271064">
        <w:t xml:space="preserve">Зеленоградск - приморский Климатический и бальнеогрязевой курорт. </w:t>
      </w:r>
    </w:p>
    <w:p w:rsidR="00D05561" w:rsidRPr="00271064" w:rsidRDefault="00D05561" w:rsidP="00D35FFC">
      <w:pPr>
        <w:ind w:firstLine="709"/>
      </w:pPr>
      <w:r w:rsidRPr="00271064">
        <w:t xml:space="preserve">Отрадное - лечение заболеваний сердечно-сосудистой и нервной систем; водо- и грязелечебницы. </w:t>
      </w:r>
    </w:p>
    <w:p w:rsidR="00D05561" w:rsidRPr="00271064" w:rsidRDefault="00D05561" w:rsidP="00D35FFC">
      <w:pPr>
        <w:ind w:firstLine="709"/>
      </w:pPr>
      <w:r w:rsidRPr="00271064">
        <w:t xml:space="preserve">Светлогорск-климатический и бальнеогрязевой курорт. Лечение заболеваний сердечно-сосудистой и нервной систем, органов движения и опоры, а также органов дыхания. </w:t>
      </w:r>
    </w:p>
    <w:p w:rsidR="00D05561" w:rsidRPr="00271064" w:rsidRDefault="00D05561" w:rsidP="00D35FFC">
      <w:pPr>
        <w:ind w:firstLine="709"/>
      </w:pPr>
      <w:r w:rsidRPr="00271064">
        <w:t>Площадь зелёных массивов и насаждений в городах: всего - 10,1 тыс. га, в расчёте на одного городского жителя - 138,7 м</w:t>
      </w:r>
      <w:r w:rsidRPr="00271064">
        <w:rPr>
          <w:vertAlign w:val="superscript"/>
        </w:rPr>
        <w:t>2</w:t>
      </w:r>
      <w:r w:rsidRPr="00271064">
        <w:t xml:space="preserve">. </w:t>
      </w:r>
    </w:p>
    <w:p w:rsidR="00D05561" w:rsidRDefault="00271064" w:rsidP="004C48C5">
      <w:pPr>
        <w:pStyle w:val="2"/>
      </w:pPr>
      <w:r>
        <w:br w:type="page"/>
      </w:r>
      <w:bookmarkStart w:id="10" w:name="_Toc254395140"/>
      <w:r w:rsidR="004C48C5">
        <w:t>3. Заключение</w:t>
      </w:r>
      <w:bookmarkEnd w:id="10"/>
    </w:p>
    <w:p w:rsidR="004C48C5" w:rsidRPr="004C48C5" w:rsidRDefault="004C48C5" w:rsidP="004C48C5">
      <w:pPr>
        <w:ind w:firstLine="709"/>
      </w:pPr>
    </w:p>
    <w:p w:rsidR="00AE1954" w:rsidRPr="00271064" w:rsidRDefault="00BC33BF" w:rsidP="00D35FFC">
      <w:pPr>
        <w:ind w:firstLine="709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56pt">
            <v:imagedata r:id="rId7" o:title=""/>
          </v:shape>
        </w:pict>
      </w:r>
    </w:p>
    <w:p w:rsidR="00AE1954" w:rsidRPr="00271064" w:rsidRDefault="00BC33BF" w:rsidP="00D35FFC">
      <w:pPr>
        <w:ind w:firstLine="709"/>
        <w:rPr>
          <w:b/>
          <w:bCs/>
        </w:rPr>
      </w:pPr>
      <w:r>
        <w:pict>
          <v:shape id="_x0000_i1026" type="#_x0000_t75" style="width:1in;height:60pt">
            <v:imagedata r:id="rId8" o:title=""/>
          </v:shape>
        </w:pict>
      </w:r>
    </w:p>
    <w:p w:rsidR="00AE1954" w:rsidRPr="00271064" w:rsidRDefault="00AE1954" w:rsidP="00D35FFC">
      <w:pPr>
        <w:ind w:firstLine="709"/>
        <w:rPr>
          <w:b/>
          <w:bCs/>
        </w:rPr>
      </w:pPr>
    </w:p>
    <w:p w:rsidR="00AE1954" w:rsidRPr="00271064" w:rsidRDefault="00CA11C2" w:rsidP="00D35FFC">
      <w:pPr>
        <w:ind w:firstLine="709"/>
      </w:pPr>
      <w:r w:rsidRPr="001E17E2">
        <w:t xml:space="preserve"> Итак, Калининградская область</w:t>
      </w:r>
      <w:r w:rsidRPr="00271064">
        <w:rPr>
          <w:b/>
          <w:bCs/>
        </w:rPr>
        <w:t xml:space="preserve"> </w:t>
      </w:r>
      <w:r w:rsidRPr="00271064">
        <w:t>обладает достаточным природно-ресурсным потенциалом, чтобы активно применять минеральные ресурсы и использовать их в качестве топлива (торф, уголь), в обработанном виде – в качестве ювелирных изделий (янтарь), строительных материалов (глина). Благодаря лесным ресурсам</w:t>
      </w:r>
      <w:r w:rsidR="00D73D4C" w:rsidRPr="00271064">
        <w:t xml:space="preserve"> развивается целлюлозно-бумажная промышленность, выпускающая бумагу, картон, целлюлозу из древесины. Водные ресурсы, и в частности биоресурсы моря, создают рыбопромышленный комплекс, включающий портовое хозяйство, научно-исследовательские организации, добычу и переработку рыбы и т.п. </w:t>
      </w:r>
    </w:p>
    <w:p w:rsidR="00D73D4C" w:rsidRPr="00271064" w:rsidRDefault="00D73D4C" w:rsidP="00D35FFC">
      <w:pPr>
        <w:ind w:firstLine="709"/>
      </w:pPr>
      <w:r w:rsidRPr="00271064">
        <w:t>Но для сохранения природных ресурсов, их дальнейшего приумножения на данном этапе необходимо более рационально подходить к их</w:t>
      </w:r>
      <w:r w:rsidR="009F3395" w:rsidRPr="00271064">
        <w:t xml:space="preserve"> применению</w:t>
      </w:r>
      <w:r w:rsidRPr="00271064">
        <w:t xml:space="preserve">. </w:t>
      </w:r>
      <w:r w:rsidR="009F3395" w:rsidRPr="00271064">
        <w:t xml:space="preserve">Например, экстенсивное использование земельных ресурсов уже привело к деградации почв вследствие заболачивания, зарастания их древесно-кустарниковой растительностью, малого объёма проведения мелиоративных работ. Флора и фауна Калининградской области страдает от отсутствия достаточного количества ограничений, ряд видов животных и растений занесены в Красную книгу как исчезающие. </w:t>
      </w:r>
    </w:p>
    <w:p w:rsidR="009F3395" w:rsidRPr="00271064" w:rsidRDefault="009F3395" w:rsidP="00D35FFC">
      <w:pPr>
        <w:ind w:firstLine="709"/>
      </w:pPr>
      <w:r w:rsidRPr="00271064">
        <w:t>Всё это говорит о необходимости ведения рационального природопользования местными органами власти в рамках области</w:t>
      </w:r>
      <w:r w:rsidR="00F554E4" w:rsidRPr="00271064">
        <w:t xml:space="preserve">, снижения нагрузки на окружающую среду, чтобы осталась возможность вовлечения природных ресурсов в хозяйственную деятельность. Это единственно верные методы для восполнения природно – ресурсного потенциала. </w:t>
      </w:r>
    </w:p>
    <w:p w:rsidR="00D05561" w:rsidRPr="009E3EB4" w:rsidRDefault="00271064" w:rsidP="00C14F48">
      <w:pPr>
        <w:pStyle w:val="2"/>
      </w:pPr>
      <w:r>
        <w:br w:type="page"/>
      </w:r>
      <w:bookmarkStart w:id="11" w:name="_Toc254395141"/>
      <w:r w:rsidR="00AE1954" w:rsidRPr="00271064">
        <w:t>5</w:t>
      </w:r>
      <w:r w:rsidR="00E97DBD" w:rsidRPr="00271064">
        <w:t xml:space="preserve">. </w:t>
      </w:r>
      <w:r w:rsidR="00C14F48">
        <w:t>Список используемой литературы</w:t>
      </w:r>
      <w:bookmarkEnd w:id="11"/>
    </w:p>
    <w:p w:rsidR="00271064" w:rsidRPr="009E3EB4" w:rsidRDefault="00271064" w:rsidP="00D35FFC">
      <w:pPr>
        <w:ind w:firstLine="709"/>
        <w:rPr>
          <w:b/>
          <w:bCs/>
        </w:rPr>
      </w:pPr>
    </w:p>
    <w:p w:rsidR="00002388" w:rsidRPr="00271064" w:rsidRDefault="00002388" w:rsidP="00C14F48">
      <w:pPr>
        <w:numPr>
          <w:ilvl w:val="0"/>
          <w:numId w:val="8"/>
        </w:numPr>
        <w:tabs>
          <w:tab w:val="clear" w:pos="720"/>
          <w:tab w:val="num" w:pos="360"/>
        </w:tabs>
        <w:ind w:left="0" w:firstLine="0"/>
      </w:pPr>
      <w:r w:rsidRPr="00271064">
        <w:t>Бильчак В.С., Захаров В.Ф. Региональная экономика. – М.: Академия, 1998.</w:t>
      </w:r>
    </w:p>
    <w:p w:rsidR="007D65AA" w:rsidRPr="00271064" w:rsidRDefault="002A640B" w:rsidP="00C14F48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left="0" w:firstLine="0"/>
      </w:pPr>
      <w:r w:rsidRPr="00271064">
        <w:t>Гладкий Ю.Н., Чистобаев А.И., Регионоведение: Учебник. – М.: Гардарики, 2003. – 384с.</w:t>
      </w:r>
      <w:r w:rsidR="007D65AA" w:rsidRPr="00271064">
        <w:t xml:space="preserve">     </w:t>
      </w:r>
    </w:p>
    <w:p w:rsidR="007D65AA" w:rsidRPr="00271064" w:rsidRDefault="00002388" w:rsidP="00C14F48">
      <w:pPr>
        <w:tabs>
          <w:tab w:val="left" w:pos="0"/>
          <w:tab w:val="num" w:pos="360"/>
        </w:tabs>
        <w:ind w:firstLine="0"/>
      </w:pPr>
      <w:r w:rsidRPr="00271064">
        <w:t>3.</w:t>
      </w:r>
      <w:r w:rsidR="007D65AA" w:rsidRPr="00271064">
        <w:t xml:space="preserve">  Голуб А.А., Струнова Е.Б.Экономика природных ресурсов. - М.: Аспект Пресс,1998. – 319с. (Программа «Высшее образование»), Ин – т. «Открытое общество».</w:t>
      </w:r>
    </w:p>
    <w:p w:rsidR="00002388" w:rsidRPr="00271064" w:rsidRDefault="00002388" w:rsidP="00C14F48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</w:pPr>
      <w:r w:rsidRPr="00271064">
        <w:t>Концепция социально-экономического развития Калининградской области М.: Юнити, 1995 г.</w:t>
      </w:r>
    </w:p>
    <w:p w:rsidR="00002388" w:rsidRPr="00271064" w:rsidRDefault="00002388" w:rsidP="00C14F48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</w:pPr>
      <w:r w:rsidRPr="00271064">
        <w:t>Костомаров В., Балтийский регион и параметры безопасности. Янтарный край. – М.: Лань, 1993 г.</w:t>
      </w:r>
    </w:p>
    <w:p w:rsidR="00002388" w:rsidRPr="00271064" w:rsidRDefault="00002388" w:rsidP="00C14F48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</w:pPr>
      <w:r w:rsidRPr="00271064">
        <w:t>Лавров С., Приходько С., Проблемы создания зон совместного предпринимательства. // Вопросы экономики. – 2000. - №6.</w:t>
      </w:r>
    </w:p>
    <w:p w:rsidR="00002388" w:rsidRPr="00271064" w:rsidRDefault="00002388" w:rsidP="00C14F48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</w:pPr>
      <w:r w:rsidRPr="00271064">
        <w:t>Морозова Т.Г., Победина М.П., Шишов С.С. Экономическая география России. – М.: ЮНИТИ, 1999.</w:t>
      </w:r>
    </w:p>
    <w:p w:rsidR="00002388" w:rsidRPr="00271064" w:rsidRDefault="00002388" w:rsidP="00C14F48">
      <w:pPr>
        <w:numPr>
          <w:ilvl w:val="0"/>
          <w:numId w:val="9"/>
        </w:numPr>
        <w:tabs>
          <w:tab w:val="clear" w:pos="720"/>
          <w:tab w:val="num" w:pos="360"/>
        </w:tabs>
        <w:ind w:left="0" w:firstLine="0"/>
      </w:pPr>
      <w:r w:rsidRPr="00271064">
        <w:t xml:space="preserve"> Рекреационный комплекс Калининградской области. – М.: Юрайт, 1993.</w:t>
      </w:r>
    </w:p>
    <w:p w:rsidR="002A640B" w:rsidRPr="00271064" w:rsidRDefault="002A640B" w:rsidP="00C14F48">
      <w:pPr>
        <w:numPr>
          <w:ilvl w:val="0"/>
          <w:numId w:val="9"/>
        </w:numPr>
        <w:tabs>
          <w:tab w:val="clear" w:pos="720"/>
          <w:tab w:val="left" w:pos="0"/>
          <w:tab w:val="num" w:pos="360"/>
        </w:tabs>
        <w:ind w:left="0" w:firstLine="0"/>
      </w:pPr>
      <w:r w:rsidRPr="00271064">
        <w:t>Федоров Г.М., Экономическое и социальное развитие Калининградского региона и зарубежных постсоциалистических стран Балтийского региона. – М.: Владос, 1996.</w:t>
      </w:r>
      <w:bookmarkStart w:id="12" w:name="_GoBack"/>
      <w:bookmarkEnd w:id="12"/>
    </w:p>
    <w:sectPr w:rsidR="002A640B" w:rsidRPr="00271064" w:rsidSect="00D35FF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C7" w:rsidRDefault="003A5EC7">
      <w:pPr>
        <w:ind w:firstLine="709"/>
      </w:pPr>
      <w:r>
        <w:separator/>
      </w:r>
    </w:p>
  </w:endnote>
  <w:endnote w:type="continuationSeparator" w:id="0">
    <w:p w:rsidR="003A5EC7" w:rsidRDefault="003A5EC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C5" w:rsidRDefault="004C48C5" w:rsidP="004C48C5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C7" w:rsidRDefault="003A5EC7">
      <w:pPr>
        <w:ind w:firstLine="709"/>
      </w:pPr>
      <w:r>
        <w:separator/>
      </w:r>
    </w:p>
  </w:footnote>
  <w:footnote w:type="continuationSeparator" w:id="0">
    <w:p w:rsidR="003A5EC7" w:rsidRDefault="003A5EC7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7F1"/>
    <w:multiLevelType w:val="singleLevel"/>
    <w:tmpl w:val="F3AEF926"/>
    <w:lvl w:ilvl="0">
      <w:start w:val="1"/>
      <w:numFmt w:val="decimal"/>
      <w:lvlText w:val="%1."/>
      <w:lvlJc w:val="left"/>
      <w:pPr>
        <w:tabs>
          <w:tab w:val="num" w:pos="720"/>
        </w:tabs>
        <w:ind w:left="-377" w:firstLine="737"/>
      </w:pPr>
      <w:rPr>
        <w:rFonts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1808DE"/>
    <w:multiLevelType w:val="hybridMultilevel"/>
    <w:tmpl w:val="A4A269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65F92"/>
    <w:multiLevelType w:val="hybridMultilevel"/>
    <w:tmpl w:val="3E548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C23DA0"/>
    <w:multiLevelType w:val="hybridMultilevel"/>
    <w:tmpl w:val="584A9F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F160B4"/>
    <w:multiLevelType w:val="hybridMultilevel"/>
    <w:tmpl w:val="0F1A98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C549D"/>
    <w:multiLevelType w:val="hybridMultilevel"/>
    <w:tmpl w:val="71FC3BCC"/>
    <w:lvl w:ilvl="0" w:tplc="2E18B3B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521F1D"/>
    <w:multiLevelType w:val="multilevel"/>
    <w:tmpl w:val="93F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DE54181"/>
    <w:multiLevelType w:val="hybridMultilevel"/>
    <w:tmpl w:val="0390F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A97A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A74AA"/>
    <w:multiLevelType w:val="multilevel"/>
    <w:tmpl w:val="C6C639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12"/>
    <w:rsid w:val="00002388"/>
    <w:rsid w:val="00024B24"/>
    <w:rsid w:val="000973D8"/>
    <w:rsid w:val="000B5870"/>
    <w:rsid w:val="00144F34"/>
    <w:rsid w:val="001E17E2"/>
    <w:rsid w:val="001F3732"/>
    <w:rsid w:val="00271064"/>
    <w:rsid w:val="002A640B"/>
    <w:rsid w:val="002C7F1C"/>
    <w:rsid w:val="003575C9"/>
    <w:rsid w:val="003A5EC7"/>
    <w:rsid w:val="003C5980"/>
    <w:rsid w:val="00463C13"/>
    <w:rsid w:val="004C267C"/>
    <w:rsid w:val="004C48C5"/>
    <w:rsid w:val="007368D7"/>
    <w:rsid w:val="0077095B"/>
    <w:rsid w:val="007819B8"/>
    <w:rsid w:val="007839C2"/>
    <w:rsid w:val="007B4B88"/>
    <w:rsid w:val="007D65AA"/>
    <w:rsid w:val="00815C2B"/>
    <w:rsid w:val="008C6466"/>
    <w:rsid w:val="008C7007"/>
    <w:rsid w:val="008C7EC2"/>
    <w:rsid w:val="00967E12"/>
    <w:rsid w:val="009738A9"/>
    <w:rsid w:val="009E3EB4"/>
    <w:rsid w:val="009F3395"/>
    <w:rsid w:val="00A32BDF"/>
    <w:rsid w:val="00A80E59"/>
    <w:rsid w:val="00AE1954"/>
    <w:rsid w:val="00B0687C"/>
    <w:rsid w:val="00B841A1"/>
    <w:rsid w:val="00BC33BF"/>
    <w:rsid w:val="00C14F48"/>
    <w:rsid w:val="00CA11C2"/>
    <w:rsid w:val="00CE6C73"/>
    <w:rsid w:val="00D05561"/>
    <w:rsid w:val="00D35FFC"/>
    <w:rsid w:val="00D73D4C"/>
    <w:rsid w:val="00D842A9"/>
    <w:rsid w:val="00D85F55"/>
    <w:rsid w:val="00D95DC9"/>
    <w:rsid w:val="00DB057E"/>
    <w:rsid w:val="00E922AA"/>
    <w:rsid w:val="00E97DBD"/>
    <w:rsid w:val="00EC6D7A"/>
    <w:rsid w:val="00F52008"/>
    <w:rsid w:val="00F554E4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E25C545-A2E9-4DFD-981E-A8B80497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C48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48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48C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C48C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48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48C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48C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48C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48C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uiPriority w:val="99"/>
    <w:rsid w:val="004C48C5"/>
    <w:pPr>
      <w:ind w:firstLine="0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144F34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Normal (Web)"/>
    <w:basedOn w:val="a2"/>
    <w:uiPriority w:val="99"/>
    <w:rsid w:val="004C48C5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8">
    <w:name w:val="Верхний колонтитул Знак"/>
    <w:link w:val="a9"/>
    <w:uiPriority w:val="99"/>
    <w:semiHidden/>
    <w:locked/>
    <w:rsid w:val="004C48C5"/>
    <w:rPr>
      <w:noProof/>
      <w:kern w:val="16"/>
      <w:sz w:val="28"/>
      <w:szCs w:val="28"/>
      <w:lang w:val="ru-RU" w:eastAsia="ru-RU"/>
    </w:rPr>
  </w:style>
  <w:style w:type="paragraph" w:customStyle="1" w:styleId="text">
    <w:name w:val="text"/>
    <w:basedOn w:val="a2"/>
    <w:uiPriority w:val="99"/>
    <w:rsid w:val="007839C2"/>
    <w:pPr>
      <w:spacing w:before="20" w:after="20"/>
      <w:ind w:left="20" w:right="20" w:firstLine="20"/>
    </w:pPr>
    <w:rPr>
      <w:rFonts w:ascii="Arial" w:hAnsi="Arial" w:cs="Arial"/>
      <w:color w:val="000000"/>
      <w:sz w:val="18"/>
      <w:szCs w:val="18"/>
    </w:rPr>
  </w:style>
  <w:style w:type="character" w:customStyle="1" w:styleId="text1">
    <w:name w:val="text1"/>
    <w:uiPriority w:val="99"/>
    <w:rsid w:val="007839C2"/>
    <w:rPr>
      <w:rFonts w:ascii="Arial" w:hAnsi="Arial" w:cs="Arial"/>
      <w:color w:val="000000"/>
      <w:sz w:val="18"/>
      <w:szCs w:val="18"/>
    </w:rPr>
  </w:style>
  <w:style w:type="paragraph" w:customStyle="1" w:styleId="port1">
    <w:name w:val="port1"/>
    <w:basedOn w:val="a2"/>
    <w:uiPriority w:val="99"/>
    <w:rsid w:val="007839C2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46916E"/>
      <w:sz w:val="32"/>
      <w:szCs w:val="32"/>
    </w:rPr>
  </w:style>
  <w:style w:type="paragraph" w:styleId="z-">
    <w:name w:val="HTML Bottom of Form"/>
    <w:basedOn w:val="a2"/>
    <w:next w:val="a2"/>
    <w:hidden/>
    <w:uiPriority w:val="99"/>
    <w:rsid w:val="007839C2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styleId="aa">
    <w:name w:val="Hyperlink"/>
    <w:uiPriority w:val="99"/>
    <w:rsid w:val="004C48C5"/>
    <w:rPr>
      <w:color w:val="0000FF"/>
      <w:u w:val="single"/>
    </w:rPr>
  </w:style>
  <w:style w:type="character" w:customStyle="1" w:styleId="ab">
    <w:name w:val="Нижний колонтитул Знак"/>
    <w:link w:val="ac"/>
    <w:uiPriority w:val="99"/>
    <w:semiHidden/>
    <w:locked/>
    <w:rsid w:val="004C48C5"/>
    <w:rPr>
      <w:sz w:val="28"/>
      <w:szCs w:val="28"/>
      <w:lang w:val="ru-RU" w:eastAsia="ru-RU"/>
    </w:rPr>
  </w:style>
  <w:style w:type="character" w:customStyle="1" w:styleId="kor1">
    <w:name w:val="kor1"/>
    <w:uiPriority w:val="99"/>
    <w:rsid w:val="004C267C"/>
    <w:rPr>
      <w:rFonts w:ascii="Arial" w:hAnsi="Arial" w:cs="Arial"/>
      <w:b/>
      <w:bCs/>
      <w:color w:val="auto"/>
      <w:sz w:val="18"/>
      <w:szCs w:val="18"/>
    </w:rPr>
  </w:style>
  <w:style w:type="paragraph" w:styleId="ac">
    <w:name w:val="footer"/>
    <w:basedOn w:val="a2"/>
    <w:link w:val="ab"/>
    <w:uiPriority w:val="99"/>
    <w:semiHidden/>
    <w:rsid w:val="004C48C5"/>
    <w:pPr>
      <w:tabs>
        <w:tab w:val="center" w:pos="4819"/>
        <w:tab w:val="right" w:pos="9639"/>
      </w:tabs>
      <w:ind w:firstLine="709"/>
    </w:pPr>
  </w:style>
  <w:style w:type="character" w:styleId="ad">
    <w:name w:val="page number"/>
    <w:uiPriority w:val="99"/>
    <w:rsid w:val="004C48C5"/>
  </w:style>
  <w:style w:type="character" w:customStyle="1" w:styleId="11">
    <w:name w:val="Текст Знак1"/>
    <w:link w:val="ae"/>
    <w:uiPriority w:val="99"/>
    <w:locked/>
    <w:rsid w:val="004C48C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4C48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8"/>
    <w:uiPriority w:val="99"/>
    <w:rsid w:val="004C48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4C48C5"/>
    <w:rPr>
      <w:vertAlign w:val="superscript"/>
    </w:rPr>
  </w:style>
  <w:style w:type="paragraph" w:customStyle="1" w:styleId="af0">
    <w:name w:val="выделение"/>
    <w:uiPriority w:val="99"/>
    <w:rsid w:val="004C48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4C48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C48C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e">
    <w:name w:val="Plain Text"/>
    <w:basedOn w:val="a2"/>
    <w:link w:val="11"/>
    <w:uiPriority w:val="99"/>
    <w:rsid w:val="004C48C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4C48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48C5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C48C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C48C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C48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48C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48C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48C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C48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C48C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4"/>
    <w:uiPriority w:val="99"/>
    <w:rsid w:val="004C48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4C48C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48C5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48C5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C48C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C48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C48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48C5"/>
    <w:rPr>
      <w:i/>
      <w:iCs/>
    </w:rPr>
  </w:style>
  <w:style w:type="paragraph" w:customStyle="1" w:styleId="af8">
    <w:name w:val="ТАБЛИЦА"/>
    <w:next w:val="a2"/>
    <w:autoRedefine/>
    <w:uiPriority w:val="99"/>
    <w:rsid w:val="004C48C5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4C48C5"/>
  </w:style>
  <w:style w:type="paragraph" w:customStyle="1" w:styleId="13">
    <w:name w:val="Стиль ТАБЛИЦА + Междустр.интервал:  полуторный1"/>
    <w:basedOn w:val="af8"/>
    <w:autoRedefine/>
    <w:uiPriority w:val="99"/>
    <w:rsid w:val="004C48C5"/>
  </w:style>
  <w:style w:type="table" w:customStyle="1" w:styleId="14">
    <w:name w:val="Стиль таблицы1"/>
    <w:basedOn w:val="a4"/>
    <w:uiPriority w:val="99"/>
    <w:rsid w:val="004C48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4C48C5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4C48C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4C48C5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4C48C5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4C48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House</Company>
  <LinksUpToDate>false</LinksUpToDate>
  <CharactersWithSpaces>28519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Client</dc:creator>
  <cp:keywords/>
  <dc:description/>
  <cp:lastModifiedBy>admin</cp:lastModifiedBy>
  <cp:revision>2</cp:revision>
  <dcterms:created xsi:type="dcterms:W3CDTF">2014-02-22T01:40:00Z</dcterms:created>
  <dcterms:modified xsi:type="dcterms:W3CDTF">2014-02-22T01:40:00Z</dcterms:modified>
</cp:coreProperties>
</file>