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02" w:rsidRDefault="00804E02">
      <w:pPr>
        <w:spacing w:before="120" w:line="360" w:lineRule="auto"/>
        <w:ind w:firstLine="720"/>
        <w:jc w:val="both"/>
      </w:pPr>
    </w:p>
    <w:p w:rsidR="00804E02" w:rsidRDefault="001F35F0">
      <w:pPr>
        <w:spacing w:before="120" w:line="360" w:lineRule="auto"/>
        <w:ind w:firstLine="720"/>
        <w:jc w:val="both"/>
        <w:rPr>
          <w:sz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8.65pt;margin-top:187.2pt;width:258.5pt;height:126.4pt;z-index:251653120" fillcolor="#063" strokecolor="green">
            <v:fill r:id="rId4" o:title="Бумажный пакет" type="tile"/>
            <v:shadow on="t" type="perspective" color="#c7dfd3" origin="-.5,-.5" offset="-26pt,-36pt" matrix="1.25,,,1.25"/>
            <v:textpath style="font-family:&quot;Times New Roman&quot;;v-text-kern:t" trim="t" fitpath="t" string="Природные экосистемы.&#10;Сезонные явления в природе."/>
            <w10:wrap type="square"/>
          </v:shape>
        </w:pict>
      </w:r>
      <w:r w:rsidR="00804E02">
        <w:br w:type="page"/>
      </w:r>
    </w:p>
    <w:p w:rsidR="00804E02" w:rsidRDefault="00804E02">
      <w:pPr>
        <w:pStyle w:val="a3"/>
        <w:rPr>
          <w:noProof w:val="0"/>
        </w:rPr>
      </w:pPr>
      <w:r>
        <w:rPr>
          <w:noProof w:val="0"/>
        </w:rPr>
        <w:t>Экосистемы являются экологическими единицами биосферы, имеют видовую, пространственную, трофическую структуру, что определяет обмен веществ как между организмами, так и между живыми и абиотическими ее компонентами.</w:t>
      </w:r>
    </w:p>
    <w:p w:rsidR="00804E02" w:rsidRDefault="00804E02">
      <w:pPr>
        <w:pStyle w:val="a3"/>
        <w:rPr>
          <w:noProof w:val="0"/>
        </w:rPr>
      </w:pPr>
      <w:r>
        <w:rPr>
          <w:noProof w:val="0"/>
        </w:rPr>
        <w:t>Рассмотрим экосистему березовой рощи (период апрель – май). В данной экосистеме растения всех ярусов можно назвать абсолютно здоровыми: у них нет никаких уродств, искривлений стволов, они являются полностью развитыми.</w:t>
      </w:r>
    </w:p>
    <w:p w:rsidR="00804E02" w:rsidRDefault="001F35F0">
      <w:pPr>
        <w:pStyle w:val="a3"/>
        <w:ind w:firstLine="0"/>
        <w:rPr>
          <w:noProof w:val="0"/>
        </w:rPr>
      </w:pPr>
      <w:r>
        <w:rPr>
          <w:noProof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42.25pt">
            <v:imagedata r:id="rId5" o:title="new-1"/>
          </v:shape>
        </w:pict>
      </w:r>
    </w:p>
    <w:p w:rsidR="00804E02" w:rsidRDefault="001F35F0">
      <w:pPr>
        <w:spacing w:before="120" w:line="360" w:lineRule="auto"/>
        <w:jc w:val="center"/>
        <w:rPr>
          <w:rFonts w:ascii="PragmaticaKMM" w:hAnsi="PragmaticaKMM"/>
          <w:sz w:val="24"/>
        </w:rPr>
      </w:pPr>
      <w:r>
        <w:rPr>
          <w:rFonts w:ascii="PragmaticaKMM" w:hAnsi="PragmaticaKMM"/>
        </w:rPr>
        <w:pict>
          <v:polyline id="_x0000_s1029" style="position:absolute;left:0;text-align:left;z-index:251655168;mso-wrap-edited:f;mso-position-horizontal:absolute;mso-position-vertical:absolute" points="22.6pt,133.15pt,146.3pt,132.5pt,193.9pt,197.85pt" coordsize="3426,1307" filled="f" strokecolor="lime">
            <v:path arrowok="t"/>
          </v:polyline>
        </w:pict>
      </w:r>
      <w:r>
        <w:rPr>
          <w:rFonts w:ascii="PragmaticaKMM" w:hAnsi="PragmaticaKMM"/>
        </w:rPr>
        <w:pict>
          <v:polyline id="_x0000_s1028" style="position:absolute;left:0;text-align:left;z-index:251654144;mso-wrap-edited:f;mso-position-horizontal:absolute;mso-position-vertical:absolute" points="22.2pt,97.5pt,166.6pt,97.1pt,233.35pt,195.8pt" coordsize="4223,1974" filled="f" strokecolor="lime">
            <v:path arrowok="t"/>
          </v:polyline>
        </w:pict>
      </w:r>
    </w:p>
    <w:p w:rsidR="00804E02" w:rsidRDefault="00804E02">
      <w:pPr>
        <w:pStyle w:val="a3"/>
        <w:rPr>
          <w:noProof w:val="0"/>
        </w:rPr>
      </w:pPr>
      <w:r>
        <w:rPr>
          <w:noProof w:val="0"/>
        </w:rPr>
        <w:t>В лесных экосистемах формируется особый травяной покров: копытень европейский, вороний глаз, осока волосистая, ясменник душистый. Эти и другие виды травянистого покрова растут под влиянием лесного полога листопадных деревьев, они формирует усло</w:t>
      </w:r>
      <w:r>
        <w:rPr>
          <w:noProof w:val="0"/>
        </w:rPr>
        <w:softHyphen/>
        <w:t>вия малой освещенности, к которым приспособлены лесные травы.</w:t>
      </w:r>
    </w:p>
    <w:p w:rsidR="00804E02" w:rsidRDefault="001F35F0">
      <w:pPr>
        <w:pStyle w:val="a3"/>
        <w:rPr>
          <w:noProof w:val="0"/>
        </w:rPr>
      </w:pPr>
      <w:r>
        <w:rPr>
          <w:sz w:val="20"/>
        </w:rPr>
        <w:pict>
          <v:shape id="_x0000_s1069" type="#_x0000_t75" style="position:absolute;left:0;text-align:left;margin-left:-1.4pt;margin-top:2.3pt;width:183.35pt;height:289.05pt;z-index:251656192">
            <v:imagedata r:id="rId6" o:title="new-1"/>
            <w10:wrap type="square"/>
          </v:shape>
        </w:pict>
      </w:r>
      <w:r w:rsidR="00804E02">
        <w:rPr>
          <w:noProof w:val="0"/>
        </w:rPr>
        <w:t>Помимо видового, биоценоз имеет пространствен</w:t>
      </w:r>
      <w:r w:rsidR="00804E02">
        <w:rPr>
          <w:noProof w:val="0"/>
        </w:rPr>
        <w:softHyphen/>
        <w:t>ную и трофическую структуры. Распределение видов в биоценозе не случайно, что особенно выражено у растений.</w:t>
      </w:r>
    </w:p>
    <w:p w:rsidR="00804E02" w:rsidRDefault="00804E02">
      <w:pPr>
        <w:pStyle w:val="a3"/>
        <w:rPr>
          <w:noProof w:val="0"/>
        </w:rPr>
      </w:pPr>
      <w:r>
        <w:rPr>
          <w:noProof w:val="0"/>
        </w:rPr>
        <w:t>В лесу деревья формируют верхний полог, или верхний ярус (береза повислая или бородавочная [рис. 1], осина, клен). Второй ярус состоит из моло</w:t>
      </w:r>
      <w:r>
        <w:rPr>
          <w:noProof w:val="0"/>
        </w:rPr>
        <w:softHyphen/>
        <w:t>дых особей деревьев верхнего яруса и из взрослых деревьев других, меньших по раз</w:t>
      </w:r>
      <w:r w:rsidR="001F35F0">
        <w:rPr>
          <w:sz w:val="20"/>
        </w:rPr>
        <w:pict>
          <v:shape id="_x0000_s1070" type="#_x0000_t75" style="position:absolute;left:0;text-align:left;margin-left:-.4pt;margin-top:3.5pt;width:165.25pt;height:229pt;z-index:251657216;mso-position-horizontal-relative:text;mso-position-vertical-relative:text">
            <v:imagedata r:id="rId7" o:title="new-1"/>
            <w10:wrap type="square"/>
          </v:shape>
        </w:pict>
      </w:r>
      <w:r>
        <w:rPr>
          <w:noProof w:val="0"/>
        </w:rPr>
        <w:t>меру, видов, кото</w:t>
      </w:r>
      <w:r>
        <w:rPr>
          <w:noProof w:val="0"/>
        </w:rPr>
        <w:softHyphen/>
        <w:t xml:space="preserve">рые обычно не достигают высоты верхнего яруса (рябина [рис. 2]). Третий ярус — кустарники (акация [рис. 3]), они образуют подлесок, четвертый — травы (копытень [рис. 4], осока волосистая, вороний глаз </w:t>
      </w:r>
      <w:r>
        <w:rPr>
          <w:noProof w:val="0"/>
          <w:lang w:val="en-US"/>
        </w:rPr>
        <w:t>[</w:t>
      </w:r>
      <w:r>
        <w:rPr>
          <w:noProof w:val="0"/>
        </w:rPr>
        <w:t>рис.</w:t>
      </w:r>
      <w:r>
        <w:rPr>
          <w:noProof w:val="0"/>
          <w:lang w:val="en-US"/>
        </w:rPr>
        <w:t> </w:t>
      </w:r>
      <w:r>
        <w:rPr>
          <w:noProof w:val="0"/>
        </w:rPr>
        <w:t>5</w:t>
      </w:r>
      <w:r>
        <w:rPr>
          <w:noProof w:val="0"/>
          <w:lang w:val="en-US"/>
        </w:rPr>
        <w:t>]</w:t>
      </w:r>
      <w:r>
        <w:rPr>
          <w:noProof w:val="0"/>
        </w:rPr>
        <w:t>, ясменник душистый). Мхи на поверхности почвы могут формировать еще один ярус растительности.</w:t>
      </w:r>
    </w:p>
    <w:p w:rsidR="00804E02" w:rsidRDefault="001F35F0">
      <w:pPr>
        <w:pStyle w:val="a3"/>
        <w:rPr>
          <w:noProof w:val="0"/>
        </w:rPr>
      </w:pPr>
      <w:r>
        <w:rPr>
          <w:sz w:val="20"/>
        </w:rPr>
        <w:pict>
          <v:shape id="_x0000_s1071" type="#_x0000_t75" style="position:absolute;left:0;text-align:left;margin-left:-.15pt;margin-top:-34.15pt;width:216.35pt;height:152.55pt;z-index:251658240">
            <v:imagedata r:id="rId8" o:title="new-1"/>
            <w10:wrap type="square"/>
          </v:shape>
        </w:pict>
      </w:r>
      <w:r w:rsidR="00804E02">
        <w:rPr>
          <w:noProof w:val="0"/>
        </w:rPr>
        <w:t>Ярусность сообщества является важным экологиче</w:t>
      </w:r>
      <w:r w:rsidR="00804E02">
        <w:rPr>
          <w:noProof w:val="0"/>
        </w:rPr>
        <w:softHyphen/>
        <w:t>ским фактором, так как определяет количество света, проходящего через кроны деревьев.</w:t>
      </w:r>
    </w:p>
    <w:p w:rsidR="00804E02" w:rsidRDefault="001F35F0">
      <w:pPr>
        <w:pStyle w:val="a3"/>
        <w:rPr>
          <w:noProof w:val="0"/>
        </w:rPr>
      </w:pPr>
      <w:r>
        <w:rPr>
          <w:sz w:val="20"/>
        </w:rPr>
        <w:pict>
          <v:shape id="_x0000_s1072" type="#_x0000_t75" style="position:absolute;left:0;text-align:left;margin-left:111.4pt;margin-top:0;width:238.4pt;height:168.35pt;z-index:251659264">
            <v:imagedata r:id="rId9" o:title="new-1"/>
            <w10:wrap type="square"/>
          </v:shape>
        </w:pict>
      </w:r>
      <w:r w:rsidR="00804E02">
        <w:rPr>
          <w:noProof w:val="0"/>
        </w:rPr>
        <w:t>В лесах умеренной зоны освещенность поверхности почвы может составлять до 2% освещенности открытого участка.</w:t>
      </w:r>
    </w:p>
    <w:p w:rsidR="00804E02" w:rsidRDefault="001F35F0">
      <w:pPr>
        <w:pStyle w:val="a3"/>
        <w:ind w:firstLine="0"/>
        <w:rPr>
          <w:noProof w:val="0"/>
        </w:rPr>
      </w:pPr>
      <w:r>
        <w:rPr>
          <w:noProof w:val="0"/>
        </w:rPr>
        <w:pict>
          <v:shape id="_x0000_i1026" type="#_x0000_t75" style="width:334.5pt;height:294.75pt">
            <v:imagedata r:id="rId10" o:title="new-1"/>
          </v:shape>
        </w:pict>
      </w:r>
    </w:p>
    <w:p w:rsidR="00804E02" w:rsidRDefault="001F35F0">
      <w:pPr>
        <w:pStyle w:val="a3"/>
        <w:ind w:firstLine="709"/>
        <w:rPr>
          <w:noProof w:val="0"/>
        </w:rPr>
      </w:pPr>
      <w:r>
        <w:rPr>
          <w:sz w:val="20"/>
        </w:rPr>
        <w:pict>
          <v:shape id="_x0000_s1073" type="#_x0000_t75" style="position:absolute;left:0;text-align:left;margin-left:187.95pt;margin-top:-.35pt;width:138.4pt;height:184.5pt;z-index:251660288">
            <v:imagedata r:id="rId11" o:title="new-1"/>
            <w10:wrap type="square"/>
          </v:shape>
        </w:pict>
      </w:r>
      <w:r>
        <w:rPr>
          <w:sz w:val="20"/>
        </w:rPr>
        <w:pict>
          <v:shape id="_x0000_s1074" type="#_x0000_t75" style="position:absolute;left:0;text-align:left;margin-left:-1.2pt;margin-top:274.1pt;width:169.9pt;height:141.85pt;z-index:251661312">
            <v:imagedata r:id="rId12" o:title="new-1"/>
            <w10:wrap type="square"/>
          </v:shape>
        </w:pict>
      </w:r>
      <w:r>
        <w:rPr>
          <w:sz w:val="20"/>
        </w:rPr>
        <w:pict>
          <v:shape id="_x0000_s1075" type="#_x0000_t75" style="position:absolute;left:0;text-align:left;margin-left:1.55pt;margin-top:1.15pt;width:180pt;height:181.45pt;z-index:251662336">
            <v:imagedata r:id="rId13" o:title="new-1" cropbottom="-4168f"/>
            <w10:wrap type="square"/>
          </v:shape>
        </w:pict>
      </w:r>
      <w:r w:rsidR="00804E02">
        <w:rPr>
          <w:noProof w:val="0"/>
        </w:rPr>
        <w:t>Экосистему березовой рощи также населяют и некоторые виды живых организмов (животных и микроорганизмов) [рис. 6]. Из птиц можно назвать пестрого дятла [рис. 7], большую синицу [рис. 8] и др.; из насекомых – шмеля, осу, майского жука, комара; из др. мелких организмов – дождевого червя [рис. 9], жужелицу, майского хруща, пестрого усача, черного щелкуна, погребального могильщика. Интересно также, что разные жизненные формы занимают разные экологические ниши. На рис. 10, например, представлены экологические ниши птиц в березовой роще.</w:t>
      </w:r>
    </w:p>
    <w:p w:rsidR="00804E02" w:rsidRDefault="00804E02">
      <w:pPr>
        <w:pStyle w:val="a3"/>
        <w:rPr>
          <w:noProof w:val="0"/>
        </w:rPr>
      </w:pPr>
      <w:r>
        <w:rPr>
          <w:noProof w:val="0"/>
        </w:rPr>
        <w:t>Если обратить внимание на большое количество всходов растений нижнего яруса, на огромное количество молодых побегов берез и акации, то можно сделать вывод об интенсивном развитии этой экосистемы. Также можно предположить, что без вмешательства человека, данная экосистема может смешаться с экосистемой поля и уничтожить ее.</w:t>
      </w:r>
    </w:p>
    <w:p w:rsidR="00804E02" w:rsidRDefault="001F35F0">
      <w:pPr>
        <w:pStyle w:val="a3"/>
        <w:ind w:firstLine="0"/>
        <w:rPr>
          <w:noProof w:val="0"/>
        </w:rPr>
      </w:pPr>
      <w:r>
        <w:rPr>
          <w:noProof w:val="0"/>
        </w:rPr>
        <w:pict>
          <v:shape id="_x0000_i1027" type="#_x0000_t75" style="width:334.5pt;height:264pt">
            <v:imagedata r:id="rId14" o:title="new-1"/>
          </v:shape>
        </w:pict>
      </w:r>
    </w:p>
    <w:p w:rsidR="00804E02" w:rsidRDefault="00804E02">
      <w:pPr>
        <w:pStyle w:val="a3"/>
        <w:rPr>
          <w:noProof w:val="0"/>
        </w:rPr>
      </w:pPr>
      <w:r>
        <w:rPr>
          <w:noProof w:val="0"/>
        </w:rPr>
        <w:t>Лесная подстилка березовой рощи образована  продуктами разложения опавших листьев, мелких веточек, кусков коры — опада, сухой травы и трупов мелких жизненных форм. Если принять во внимание ее структуру и консистенцию, то можно сказать, что она обусловливает водно-воздушный и питательный режимы лесной почвы, ее лесорастительные свойства.</w:t>
      </w:r>
    </w:p>
    <w:p w:rsidR="00804E02" w:rsidRDefault="001F35F0">
      <w:pPr>
        <w:pStyle w:val="a3"/>
        <w:ind w:firstLine="0"/>
        <w:rPr>
          <w:noProof w:val="0"/>
        </w:rPr>
      </w:pPr>
      <w:r>
        <w:rPr>
          <w:noProof w:val="0"/>
        </w:rPr>
        <w:pict>
          <v:shape id="_x0000_i1028" type="#_x0000_t75" style="width:334.5pt;height:289.5pt">
            <v:imagedata r:id="rId15" o:title="new-1"/>
          </v:shape>
        </w:pict>
      </w:r>
    </w:p>
    <w:p w:rsidR="00804E02" w:rsidRDefault="00804E02">
      <w:pPr>
        <w:pStyle w:val="a3"/>
        <w:rPr>
          <w:noProof w:val="0"/>
        </w:rPr>
      </w:pPr>
      <w:r>
        <w:rPr>
          <w:noProof w:val="0"/>
        </w:rPr>
        <w:t>Однако экосистема ни всегда однообразна по своему составу. В разное время года ее населяют разные жизненные формы: отмирают одни, появляются другие, или исчезают одни, но остаются другие. Эти перемены циклически повторяются каждый год. Но этот цикл может нарушится из-за вмешательства человека.</w:t>
      </w:r>
    </w:p>
    <w:p w:rsidR="00804E02" w:rsidRDefault="00804E02">
      <w:pPr>
        <w:pStyle w:val="a3"/>
      </w:pPr>
      <w:r>
        <w:t>Основным последствием деятельности человека является обезлесенье, которое влечет за собой тяжелые последствия [рис. 11]. Среди лиственных пород многие после вырубки дают поросль — это побеги из спящих почек, расположенных на стволе у основания дерева или на корнях. Порослевые побеги используют мощную корневую систему взрослого дере</w:t>
      </w:r>
      <w:r>
        <w:softHyphen/>
        <w:t>ва и запасы питательных веществ, отложенных в ней, и быстро растут. У них крупные, иногда гигантские листья.</w:t>
      </w:r>
    </w:p>
    <w:p w:rsidR="00804E02" w:rsidRDefault="00804E02">
      <w:pPr>
        <w:pStyle w:val="a3"/>
      </w:pPr>
      <w:r>
        <w:t>Даже частичное вырубание деревьев изменяет среду жизни оставшихся растений, нарушает их жизнедея</w:t>
      </w:r>
      <w:r>
        <w:softHyphen/>
        <w:t>тельность и состояние. Сплошная рубка резко меняет условия лесной среды на открытое местообитание. В растениях лесного подроста и в тенелюбивых расте</w:t>
      </w:r>
      <w:r>
        <w:softHyphen/>
        <w:t>ниях травянистого и кустарничкового ярусов разру</w:t>
      </w:r>
      <w:r>
        <w:softHyphen/>
        <w:t>шается хлорофилл, что выражается в побледнении листьев, резком высушивании — ксерофилизации, угнетении роста, ожогах, отмирании части надзем</w:t>
      </w:r>
      <w:r>
        <w:softHyphen/>
        <w:t>ных органов. На вырубках создаются условия для поселения светолюбивых растений, устойчивых к нагреванию и недостатку влаги. Изменяется и состав животного населения. Существование дятлов и других видов животных, обитающих на старых и мертвых деревьях, находится под угрозой.</w:t>
      </w:r>
    </w:p>
    <w:p w:rsidR="00804E02" w:rsidRDefault="00804E02">
      <w:pPr>
        <w:pStyle w:val="a3"/>
      </w:pPr>
      <w:r>
        <w:t>Восстановление леса после вырубки уменьшает эро</w:t>
      </w:r>
      <w:r>
        <w:softHyphen/>
        <w:t>зию почв, вымывание из нее питательных веществ и изменяет режим водообмена. Однако на многих участках нарушения, связанные с широкомасштаб</w:t>
      </w:r>
      <w:r>
        <w:softHyphen/>
        <w:t>ной вырубкой, настолько велики, что затрудняют последующее лесовосстановление или делают его не</w:t>
      </w:r>
      <w:r>
        <w:softHyphen/>
        <w:t>возможным. Чтобы сделать его возможным, необходимо уменьшить вырубку старых деревьев и увеличить количество молодых. Для человеческих нужд необходимо вырубать только больные и мертвые деревья.</w:t>
      </w:r>
    </w:p>
    <w:p w:rsidR="00804E02" w:rsidRDefault="00804E02">
      <w:pPr>
        <w:pStyle w:val="a3"/>
      </w:pPr>
    </w:p>
    <w:p w:rsidR="00804E02" w:rsidRDefault="00804E02">
      <w:pPr>
        <w:pStyle w:val="a3"/>
        <w:rPr>
          <w:b/>
          <w:bCs/>
          <w:color w:val="0000FF"/>
        </w:rPr>
      </w:pPr>
      <w:r>
        <w:rPr>
          <w:b/>
          <w:bCs/>
          <w:color w:val="0000FF"/>
        </w:rPr>
        <w:t>ВЫВОДЫ.</w:t>
      </w:r>
    </w:p>
    <w:p w:rsidR="00804E02" w:rsidRDefault="00804E02">
      <w:pPr>
        <w:pStyle w:val="a3"/>
      </w:pPr>
      <w:r>
        <w:t>Глобальный биогенный круговорот веществ слагается из круговоротов, происходящих в элементарных экосистемах.</w:t>
      </w:r>
    </w:p>
    <w:p w:rsidR="00804E02" w:rsidRDefault="00804E02">
      <w:pPr>
        <w:pStyle w:val="a3"/>
      </w:pPr>
      <w:r>
        <w:t>В каждой из экосистем обязательные экологичес</w:t>
      </w:r>
      <w:r>
        <w:softHyphen/>
        <w:t>кие категории — продуценты, консументы, редуценты — никогда не представлены одним видом, но всегда их набором. Это своеобразная гарантия: если что-то случается с одним видом, его долю работы принимают на себя другие, и биогеоценоз продолжает функцио</w:t>
      </w:r>
      <w:r>
        <w:softHyphen/>
        <w:t xml:space="preserve">нировать. Эта сложная взаимосвязь обеспечивает устойчивость жизненных процессов в экосистеме. </w:t>
      </w:r>
    </w:p>
    <w:p w:rsidR="00804E02" w:rsidRDefault="00804E02">
      <w:pPr>
        <w:pStyle w:val="a3"/>
      </w:pPr>
      <w:r>
        <w:t>Видовая, трофическая и пространственная структуры создают устойчивость природных экосистем, сопро</w:t>
      </w:r>
      <w:r>
        <w:softHyphen/>
        <w:t>тивляемость внезапным и кратковременным воздей</w:t>
      </w:r>
      <w:r>
        <w:softHyphen/>
        <w:t>ствиям. Продолжающиеся «постоянно беспокоящие» воздействия опасны тем, что реакции экосистем на них еще недостаточно исследованы.</w:t>
      </w:r>
    </w:p>
    <w:p w:rsidR="00804E02" w:rsidRDefault="00804E02">
      <w:pPr>
        <w:pStyle w:val="a3"/>
      </w:pPr>
      <w:r>
        <w:t>Из всех вмешательств человека в естественные эко</w:t>
      </w:r>
      <w:r>
        <w:softHyphen/>
        <w:t>системы ни одно не растет такими быстрыми темпами, как загрязнение окружающей среды. Особую опас</w:t>
      </w:r>
      <w:r>
        <w:softHyphen/>
        <w:t>ность представляет загрязнение, способное изменить структуру и функции экосистем, что подтверждают их реакции на кислые осадки. Поэтому человек дол</w:t>
      </w:r>
      <w:r>
        <w:softHyphen/>
        <w:t>жен найти способ поддерживать устойчивость, сопро</w:t>
      </w:r>
      <w:r>
        <w:softHyphen/>
        <w:t>тивляемость и упругость экосистем и выработать оптимальные технологии использования их ресурсов.</w:t>
      </w:r>
    </w:p>
    <w:p w:rsidR="00804E02" w:rsidRDefault="00804E02">
      <w:pPr>
        <w:pStyle w:val="a3"/>
      </w:pPr>
      <w:bookmarkStart w:id="0" w:name="_GoBack"/>
      <w:bookmarkEnd w:id="0"/>
    </w:p>
    <w:sectPr w:rsidR="00804E02">
      <w:pgSz w:w="8392" w:h="11907" w:code="11"/>
      <w:pgMar w:top="567" w:right="567" w:bottom="1213" w:left="567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KM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9B7"/>
    <w:rsid w:val="001F35F0"/>
    <w:rsid w:val="00465003"/>
    <w:rsid w:val="005369B7"/>
    <w:rsid w:val="008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chartTrackingRefBased/>
  <w15:docId w15:val="{1CD2043F-054A-4B9C-894D-94958EC1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20" w:line="360" w:lineRule="auto"/>
      <w:ind w:firstLine="720"/>
      <w:jc w:val="both"/>
    </w:pPr>
    <w:rPr>
      <w:rFonts w:ascii="PragmaticaKMM" w:hAnsi="PragmaticaKMM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Ковчегин Д. А</dc:creator>
  <cp:keywords/>
  <dc:description/>
  <cp:lastModifiedBy>Irina</cp:lastModifiedBy>
  <cp:revision>2</cp:revision>
  <dcterms:created xsi:type="dcterms:W3CDTF">2014-08-06T17:17:00Z</dcterms:created>
  <dcterms:modified xsi:type="dcterms:W3CDTF">2014-08-06T17:17:00Z</dcterms:modified>
</cp:coreProperties>
</file>