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266" w:rsidRDefault="00F03266">
      <w:pPr>
        <w:pStyle w:val="a3"/>
      </w:pPr>
      <w:r>
        <w:t xml:space="preserve">Московская Государственная Академия </w:t>
      </w: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Тонкой Химической Технологии</w:t>
      </w: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Имени М.В. Ломоносова.</w:t>
      </w: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</w:p>
    <w:p w:rsidR="00F03266" w:rsidRDefault="00F03266">
      <w:pPr>
        <w:rPr>
          <w:rFonts w:ascii="Arial" w:hAnsi="Arial"/>
          <w:sz w:val="28"/>
        </w:rPr>
      </w:pP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</w:p>
    <w:p w:rsidR="00F03266" w:rsidRDefault="00F03266">
      <w:pPr>
        <w:rPr>
          <w:rFonts w:ascii="Arial" w:hAnsi="Arial"/>
          <w:sz w:val="28"/>
        </w:rPr>
      </w:pP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</w:p>
    <w:p w:rsidR="00F03266" w:rsidRDefault="00F03266">
      <w:pPr>
        <w:ind w:firstLine="567"/>
        <w:jc w:val="center"/>
        <w:rPr>
          <w:rFonts w:ascii="Arial" w:hAnsi="Arial"/>
          <w:sz w:val="28"/>
        </w:rPr>
      </w:pPr>
    </w:p>
    <w:p w:rsidR="00F03266" w:rsidRDefault="00F03266">
      <w:pPr>
        <w:pStyle w:val="2"/>
        <w:ind w:firstLine="567"/>
      </w:pPr>
      <w:bookmarkStart w:id="0" w:name="_Toc448225385"/>
      <w:bookmarkStart w:id="1" w:name="_Toc448555902"/>
      <w:bookmarkStart w:id="2" w:name="_Toc448556643"/>
      <w:bookmarkStart w:id="3" w:name="_Toc448648605"/>
      <w:bookmarkStart w:id="4" w:name="_Toc449154108"/>
      <w:r>
        <w:t>Итоговая гуманитарная работа</w:t>
      </w:r>
      <w:bookmarkEnd w:id="0"/>
      <w:bookmarkEnd w:id="1"/>
      <w:bookmarkEnd w:id="2"/>
      <w:bookmarkEnd w:id="3"/>
      <w:bookmarkEnd w:id="4"/>
    </w:p>
    <w:p w:rsidR="00F03266" w:rsidRDefault="00F03266">
      <w:pPr>
        <w:ind w:firstLine="567"/>
        <w:jc w:val="center"/>
        <w:rPr>
          <w:rFonts w:ascii="Arial" w:hAnsi="Arial"/>
          <w:i/>
          <w:sz w:val="40"/>
        </w:rPr>
      </w:pPr>
      <w:r>
        <w:rPr>
          <w:rFonts w:ascii="Arial" w:hAnsi="Arial"/>
          <w:i/>
          <w:sz w:val="40"/>
        </w:rPr>
        <w:t>На тему:</w:t>
      </w:r>
    </w:p>
    <w:p w:rsidR="00F03266" w:rsidRDefault="00F03266">
      <w:pPr>
        <w:pStyle w:val="a4"/>
        <w:rPr>
          <w:sz w:val="40"/>
        </w:rPr>
      </w:pPr>
      <w:r>
        <w:rPr>
          <w:sz w:val="40"/>
        </w:rPr>
        <w:t>Проблема преемственности Российской правовой политики.</w:t>
      </w:r>
    </w:p>
    <w:p w:rsidR="00F03266" w:rsidRDefault="00F03266">
      <w:pPr>
        <w:pStyle w:val="a4"/>
        <w:rPr>
          <w:sz w:val="40"/>
        </w:rPr>
      </w:pPr>
    </w:p>
    <w:p w:rsidR="00F03266" w:rsidRDefault="00F03266">
      <w:pPr>
        <w:pStyle w:val="a4"/>
        <w:rPr>
          <w:b w:val="0"/>
          <w:sz w:val="36"/>
        </w:rPr>
      </w:pPr>
      <w:r>
        <w:rPr>
          <w:b w:val="0"/>
          <w:sz w:val="36"/>
        </w:rPr>
        <w:t>Кафедра Истории и права</w:t>
      </w:r>
    </w:p>
    <w:p w:rsidR="00F03266" w:rsidRDefault="00F03266">
      <w:pPr>
        <w:pStyle w:val="a4"/>
      </w:pPr>
    </w:p>
    <w:p w:rsidR="00F03266" w:rsidRDefault="00F03266">
      <w:pPr>
        <w:pStyle w:val="a4"/>
      </w:pPr>
    </w:p>
    <w:p w:rsidR="00F03266" w:rsidRDefault="00F03266">
      <w:pPr>
        <w:pStyle w:val="a4"/>
      </w:pPr>
    </w:p>
    <w:p w:rsidR="00F03266" w:rsidRDefault="00F03266">
      <w:pPr>
        <w:pStyle w:val="a4"/>
      </w:pPr>
    </w:p>
    <w:p w:rsidR="00F03266" w:rsidRDefault="00F03266">
      <w:pPr>
        <w:pStyle w:val="a4"/>
        <w:jc w:val="right"/>
        <w:rPr>
          <w:b w:val="0"/>
          <w:sz w:val="32"/>
        </w:rPr>
      </w:pPr>
      <w:r>
        <w:rPr>
          <w:sz w:val="36"/>
        </w:rPr>
        <w:t xml:space="preserve">Преподаватель: </w:t>
      </w:r>
      <w:r>
        <w:rPr>
          <w:b w:val="0"/>
          <w:sz w:val="32"/>
        </w:rPr>
        <w:t>Кан Григорий Семенович</w:t>
      </w:r>
    </w:p>
    <w:p w:rsidR="00F03266" w:rsidRDefault="00F03266">
      <w:pPr>
        <w:pStyle w:val="a4"/>
        <w:jc w:val="right"/>
        <w:rPr>
          <w:b w:val="0"/>
          <w:sz w:val="32"/>
        </w:rPr>
      </w:pPr>
      <w:r>
        <w:rPr>
          <w:sz w:val="36"/>
        </w:rPr>
        <w:t xml:space="preserve">Студент: </w:t>
      </w:r>
      <w:r>
        <w:rPr>
          <w:b w:val="0"/>
          <w:sz w:val="32"/>
        </w:rPr>
        <w:t>Троян Наталья Сергеевна</w:t>
      </w:r>
    </w:p>
    <w:p w:rsidR="00F03266" w:rsidRDefault="00F03266">
      <w:pPr>
        <w:pStyle w:val="a4"/>
        <w:jc w:val="right"/>
        <w:rPr>
          <w:b w:val="0"/>
          <w:i w:val="0"/>
          <w:sz w:val="28"/>
        </w:rPr>
      </w:pPr>
      <w:r>
        <w:rPr>
          <w:b w:val="0"/>
          <w:sz w:val="32"/>
        </w:rPr>
        <w:t>Группа М-32</w:t>
      </w: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</w:p>
    <w:p w:rsidR="00F03266" w:rsidRDefault="00F03266">
      <w:pPr>
        <w:pStyle w:val="a4"/>
        <w:rPr>
          <w:b w:val="0"/>
          <w:i w:val="0"/>
          <w:sz w:val="28"/>
        </w:rPr>
      </w:pPr>
      <w:r>
        <w:rPr>
          <w:b w:val="0"/>
          <w:i w:val="0"/>
          <w:sz w:val="28"/>
        </w:rPr>
        <w:t>Москва. 1999.</w:t>
      </w:r>
    </w:p>
    <w:p w:rsidR="00F03266" w:rsidRDefault="00F03266">
      <w:pPr>
        <w:pStyle w:val="a4"/>
        <w:rPr>
          <w:sz w:val="40"/>
        </w:rPr>
      </w:pPr>
      <w:r>
        <w:rPr>
          <w:sz w:val="40"/>
        </w:rPr>
        <w:t>Содержание.</w:t>
      </w:r>
    </w:p>
    <w:p w:rsidR="00F03266" w:rsidRDefault="00F03266">
      <w:pPr>
        <w:pStyle w:val="a4"/>
        <w:rPr>
          <w:sz w:val="40"/>
        </w:rPr>
      </w:pPr>
    </w:p>
    <w:p w:rsidR="00F03266" w:rsidRDefault="00F03266">
      <w:pPr>
        <w:pStyle w:val="a4"/>
        <w:rPr>
          <w:sz w:val="32"/>
        </w:rPr>
      </w:pPr>
    </w:p>
    <w:p w:rsidR="00F03266" w:rsidRDefault="00F03266">
      <w:pPr>
        <w:pStyle w:val="20"/>
        <w:tabs>
          <w:tab w:val="right" w:leader="dot" w:pos="9771"/>
        </w:tabs>
        <w:rPr>
          <w:rFonts w:ascii="Arial" w:hAnsi="Arial"/>
          <w:noProof/>
          <w:sz w:val="32"/>
        </w:rPr>
      </w:pPr>
    </w:p>
    <w:p w:rsidR="00F03266" w:rsidRDefault="00F03266">
      <w:pPr>
        <w:pStyle w:val="10"/>
        <w:tabs>
          <w:tab w:val="right" w:leader="dot" w:pos="9771"/>
        </w:tabs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Введение.</w:t>
      </w:r>
      <w:r>
        <w:rPr>
          <w:rFonts w:ascii="Arial" w:hAnsi="Arial"/>
          <w:noProof/>
          <w:sz w:val="32"/>
        </w:rPr>
        <w:tab/>
        <w:t>3</w:t>
      </w:r>
    </w:p>
    <w:p w:rsidR="00F03266" w:rsidRDefault="00F03266">
      <w:pPr>
        <w:pStyle w:val="10"/>
        <w:tabs>
          <w:tab w:val="right" w:leader="dot" w:pos="9771"/>
        </w:tabs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Изменения в праве в период реформирования СССР и его распада (1985-1991гг.).</w:t>
      </w:r>
      <w:r>
        <w:rPr>
          <w:rFonts w:ascii="Arial" w:hAnsi="Arial"/>
          <w:noProof/>
          <w:sz w:val="32"/>
        </w:rPr>
        <w:tab/>
        <w:t>4</w:t>
      </w:r>
    </w:p>
    <w:p w:rsidR="00F03266" w:rsidRDefault="00F03266">
      <w:pPr>
        <w:pStyle w:val="20"/>
        <w:tabs>
          <w:tab w:val="right" w:leader="dot" w:pos="9771"/>
        </w:tabs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Гражданское право.</w:t>
      </w:r>
      <w:r>
        <w:rPr>
          <w:rFonts w:ascii="Arial" w:hAnsi="Arial"/>
          <w:noProof/>
          <w:sz w:val="32"/>
        </w:rPr>
        <w:tab/>
        <w:t>5</w:t>
      </w:r>
    </w:p>
    <w:p w:rsidR="00F03266" w:rsidRDefault="00F03266">
      <w:pPr>
        <w:pStyle w:val="20"/>
        <w:tabs>
          <w:tab w:val="right" w:leader="dot" w:pos="9771"/>
        </w:tabs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Трудовое право.</w:t>
      </w:r>
      <w:r>
        <w:rPr>
          <w:rFonts w:ascii="Arial" w:hAnsi="Arial"/>
          <w:noProof/>
          <w:sz w:val="32"/>
        </w:rPr>
        <w:tab/>
        <w:t>6</w:t>
      </w:r>
    </w:p>
    <w:p w:rsidR="00F03266" w:rsidRDefault="00F03266">
      <w:pPr>
        <w:pStyle w:val="10"/>
        <w:tabs>
          <w:tab w:val="right" w:leader="dot" w:pos="9771"/>
        </w:tabs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Государство и право Российской федерации в период 1992г.-н.в.</w:t>
      </w:r>
      <w:r>
        <w:rPr>
          <w:rFonts w:ascii="Arial" w:hAnsi="Arial"/>
          <w:noProof/>
          <w:sz w:val="32"/>
        </w:rPr>
        <w:tab/>
        <w:t>8</w:t>
      </w:r>
    </w:p>
    <w:p w:rsidR="00F03266" w:rsidRDefault="00F03266">
      <w:pPr>
        <w:pStyle w:val="20"/>
        <w:tabs>
          <w:tab w:val="right" w:leader="dot" w:pos="9771"/>
        </w:tabs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Внешние последствия распада СССР для России.</w:t>
      </w:r>
      <w:r>
        <w:rPr>
          <w:rFonts w:ascii="Arial" w:hAnsi="Arial"/>
          <w:noProof/>
          <w:sz w:val="32"/>
        </w:rPr>
        <w:tab/>
        <w:t>8</w:t>
      </w:r>
    </w:p>
    <w:p w:rsidR="00F03266" w:rsidRDefault="00F03266">
      <w:pPr>
        <w:pStyle w:val="20"/>
        <w:tabs>
          <w:tab w:val="right" w:leader="dot" w:pos="9771"/>
        </w:tabs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Форма государственного единства по Конституции Российской Федерации 1993 года.</w:t>
      </w:r>
      <w:r>
        <w:rPr>
          <w:rFonts w:ascii="Arial" w:hAnsi="Arial"/>
          <w:noProof/>
          <w:sz w:val="32"/>
        </w:rPr>
        <w:tab/>
        <w:t>8</w:t>
      </w:r>
    </w:p>
    <w:p w:rsidR="00F03266" w:rsidRDefault="00F03266">
      <w:pPr>
        <w:pStyle w:val="20"/>
        <w:tabs>
          <w:tab w:val="right" w:leader="dot" w:pos="9771"/>
        </w:tabs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Развитие права.</w:t>
      </w:r>
      <w:r>
        <w:rPr>
          <w:rFonts w:ascii="Arial" w:hAnsi="Arial"/>
          <w:noProof/>
          <w:sz w:val="32"/>
        </w:rPr>
        <w:tab/>
        <w:t>11</w:t>
      </w:r>
    </w:p>
    <w:p w:rsidR="00F03266" w:rsidRDefault="00F03266">
      <w:pPr>
        <w:pStyle w:val="10"/>
        <w:tabs>
          <w:tab w:val="right" w:leader="dot" w:pos="9771"/>
        </w:tabs>
        <w:rPr>
          <w:rFonts w:ascii="Arial" w:hAnsi="Arial"/>
          <w:noProof/>
          <w:sz w:val="32"/>
        </w:rPr>
      </w:pPr>
      <w:r>
        <w:rPr>
          <w:rFonts w:ascii="Arial" w:hAnsi="Arial"/>
          <w:noProof/>
          <w:sz w:val="32"/>
        </w:rPr>
        <w:t>Список литературы.</w:t>
      </w:r>
      <w:r>
        <w:rPr>
          <w:rFonts w:ascii="Arial" w:hAnsi="Arial"/>
          <w:noProof/>
          <w:sz w:val="32"/>
        </w:rPr>
        <w:tab/>
        <w:t>12</w:t>
      </w:r>
    </w:p>
    <w:p w:rsidR="00F03266" w:rsidRDefault="00F03266">
      <w:pPr>
        <w:pStyle w:val="a4"/>
        <w:jc w:val="both"/>
        <w:rPr>
          <w:b w:val="0"/>
          <w:i w:val="0"/>
          <w:sz w:val="32"/>
        </w:rPr>
      </w:pP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32"/>
        </w:rPr>
        <w:br w:type="page"/>
      </w:r>
    </w:p>
    <w:p w:rsidR="00F03266" w:rsidRDefault="00F03266">
      <w:pPr>
        <w:pStyle w:val="1"/>
        <w:rPr>
          <w:sz w:val="40"/>
        </w:rPr>
      </w:pPr>
      <w:bookmarkStart w:id="5" w:name="_Toc449154109"/>
      <w:r>
        <w:rPr>
          <w:sz w:val="40"/>
        </w:rPr>
        <w:t>Введение.</w:t>
      </w:r>
      <w:bookmarkEnd w:id="5"/>
    </w:p>
    <w:p w:rsidR="00F03266" w:rsidRDefault="00F03266">
      <w:pPr>
        <w:pStyle w:val="a4"/>
        <w:jc w:val="both"/>
        <w:rPr>
          <w:b w:val="0"/>
          <w:i w:val="0"/>
          <w:sz w:val="28"/>
        </w:rPr>
      </w:pP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Проблема преемственности – одна из главных проблем Российской правовой политики. Все государственные и правовые явления вырастают из предшествующих и трансформируются в будущие формы. «Связь времен» позволяет рассматривать все явления в единой исторической перспективе. Развитие может осуществляться плавно или скачками («эволюция», «революция»); возможны возврат к утраченным институтам (полный или частичный), разрыв или прекращение дальнейшего развития.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Преемственность понимается как использование преемником чего-либо принадлежащего предшественнику. В истории России, когда меняются государственные устои, направления и виды экономики, проблема преемственности занимает далеко не последнее место. На государственном уровне мы будем рассматривать преемственность как стремление нового правительства (руководства) к уже поставленным до него целям и стремление решать уже намеченные до него задачи, используя частично или полностью методы смещенного правительства (руководства). Предлагаю проследить эту проблему в период особо сложный для России: в период реформирования СССР и его распада (1985-1991 гг.), а также в период реставрации капитализма в Российской Федерации (1992г – н.в.). Что же изменилось в нашей стране, и от чего не захотели отказаться?</w:t>
      </w:r>
    </w:p>
    <w:p w:rsidR="00F03266" w:rsidRDefault="00F03266">
      <w:pPr>
        <w:pStyle w:val="1"/>
        <w:rPr>
          <w:sz w:val="28"/>
        </w:rPr>
      </w:pPr>
      <w:r>
        <w:br w:type="page"/>
      </w:r>
    </w:p>
    <w:p w:rsidR="00F03266" w:rsidRDefault="00F03266">
      <w:pPr>
        <w:pStyle w:val="1"/>
        <w:rPr>
          <w:sz w:val="40"/>
        </w:rPr>
      </w:pPr>
      <w:bookmarkStart w:id="6" w:name="_Toc449154110"/>
      <w:r>
        <w:rPr>
          <w:sz w:val="40"/>
        </w:rPr>
        <w:t>Изменения в праве в период реформирования СССР и его распада (1985-1991гг.).</w:t>
      </w:r>
      <w:bookmarkEnd w:id="6"/>
    </w:p>
    <w:p w:rsidR="00F03266" w:rsidRDefault="00F03266">
      <w:pPr>
        <w:pStyle w:val="a4"/>
        <w:jc w:val="both"/>
        <w:rPr>
          <w:b w:val="0"/>
          <w:i w:val="0"/>
          <w:sz w:val="28"/>
        </w:rPr>
      </w:pP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Важнейшая тенденция в развитии права этого периода – </w:t>
      </w:r>
      <w:r>
        <w:rPr>
          <w:b w:val="0"/>
          <w:sz w:val="28"/>
        </w:rPr>
        <w:t xml:space="preserve">возрастание роли и усиление самостоятельности республиканского законодательства, </w:t>
      </w:r>
      <w:r>
        <w:rPr>
          <w:b w:val="0"/>
          <w:i w:val="0"/>
          <w:sz w:val="28"/>
        </w:rPr>
        <w:t>отход от принципа соответствия законодательства союзных и автономных республик федеральному. Многие республики принимают нормы о приоритете республиканского законодательства над союзным и федеральным. Так,  например, 24 октября 1990 года в РСФСР принимается закон «О действии актов органов Союза ССР на территории РСФСР», в котором предусматривалось, что только акты органов власти СССР, принятые в пределах полномочий, переданных Российской Федерацией Союзу ССР в соответствии с Декларацией о государственном суверенитете РСФСР и постановлением Съезда народных депутатов РСФСР «О разграничении функций управления организациями на территории РСФСР», действует на территории РСФСР непосредственно. Причем даже и такие акты Верховный Совет РСФСР или Совет Министров РСФСР имели право приостановить. Все другие акты подлежат подтверждению высшими органами власти РСФСР, а до этого не действуют. Действия всех юридических и физических лиц, совершенные на основе приостановленных актов СССР или актов, не подтвержденных в РСФСР, объявлялись недействительными. Начинается война законов.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Другая тенденция – </w:t>
      </w:r>
      <w:r>
        <w:rPr>
          <w:b w:val="0"/>
          <w:sz w:val="28"/>
        </w:rPr>
        <w:t>обновление законодательства, связанное на первом этапе – до 1989 г. - с необходимостью регулирования процессов либерализации и демократизации социалистического общества, государства и экономики, а в последующем – с созданием правовой базы перехода к многоукладной экономике, рынку на основе частной собственности, свободы предпринимательства и приватизации.</w:t>
      </w:r>
      <w:r>
        <w:rPr>
          <w:b w:val="0"/>
          <w:i w:val="0"/>
          <w:sz w:val="28"/>
        </w:rPr>
        <w:t xml:space="preserve"> Это последнее законодательство опирается на изменения Конституции 1990-1991 гг. в части экономической и политической системы государства и первоначально представлено отдельными актами. В последний год существования СССР были достигнуты уже и первые результаты в общесоюзной систематизации соответствующего законодательства.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Развитие права в этот период идет под воздействием многочисленных изменений в Конституции СССР и республик, принятия новых законов высшими представительными органами власти Союза и республик, а также на основании указов Президента  СССР и глав республик и других подзаконных актов. Правда, Законом от 24 сентября 1990 года Президент СССР получил законодательные права, а впоследствии аналогичные полномочия получил и Президент России.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Коротко остановимся на особенностях развития наиболее важнейших отраслей права.</w:t>
      </w:r>
    </w:p>
    <w:p w:rsidR="00F03266" w:rsidRDefault="00F03266">
      <w:pPr>
        <w:pStyle w:val="2"/>
        <w:ind w:firstLine="567"/>
        <w:jc w:val="both"/>
        <w:rPr>
          <w:b w:val="0"/>
          <w:sz w:val="36"/>
        </w:rPr>
      </w:pPr>
      <w:bookmarkStart w:id="7" w:name="_Toc449154111"/>
      <w:r>
        <w:rPr>
          <w:b w:val="0"/>
          <w:sz w:val="36"/>
        </w:rPr>
        <w:t>Гражданское право.</w:t>
      </w:r>
      <w:bookmarkEnd w:id="7"/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Гражданское право развивается на основе тех же закономерностей, что и другие отрасли права. Последний период (до 1989 года) характеризуется изменениями, не порывающими с социалистическими принципами.</w:t>
      </w:r>
      <w:r>
        <w:rPr>
          <w:b w:val="0"/>
          <w:i w:val="0"/>
          <w:sz w:val="28"/>
          <w:lang w:val="en-US"/>
        </w:rPr>
        <w:t xml:space="preserve"> </w:t>
      </w:r>
      <w:r>
        <w:rPr>
          <w:b w:val="0"/>
          <w:i w:val="0"/>
          <w:sz w:val="28"/>
        </w:rPr>
        <w:t>В это время принимаются нормы, обеспечивающие расширение хозяйственной инициативы предприятий и граждан. Важнейшие законодательные акты этого периода: Законы об индивидуально-трудовой деятельности, о кооперации, об аренде, о совместных предприятиях.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Последующее развитие происходит под воздействием начавшегося перехода от планово-распределительной экономики к рыночной и от государственного монополизма к многоукладности, что необходимо было обеспечить соответствующими изменениями в гражданском праве. Этот период характеризуется внесением изменений принципиального характера.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Важнейший вопрос – вопрос о собственности. Закон «О собственности в СССР», принятый в 1990 году, и последующие изменения Конституции содержат отказ от принципиальной позиции коммунистов по поводу общенародной государственной собственности на средства производства и приоритета государственной собственности. Конституция устанавливает, что земля, ее недра, воды, растительный и животный мир являются неотъемлемым  достоянием народов, проживающих на данной территории, находятся в ведении Советов народных депутатов и предоставляются для использования гражданам, предприятиям, учреждениям и организациям. Собственность в СССР выступает в виде: собственности советских граждан; коллективной собственности, представленной арендными, коллективными предприятиями, кооперативами, акционерными обществами и т.д.; государственной собственности, которая подразделяется на: 1)общесоюзную; 2) собственность республик, краев и областей; 3)собственность местных советов (коммунальная).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Закон «О собственности в РСФСР» от 24 декабря 1990 года пошел значительно дальше общесоюзного. В нем собственность разделяется на: частную, государственную, муниципальную и собственность общественных объединений (организаций). Размер частной собственности не ограничивается, состав ее ограничен только соображениями безопасности и международными обязательствами. Предусматривалось ограниченное право частной собственности на землю.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Разрешается предпринимательство. 4 июня 1990 года принимается Закон СССР «О предприятиях в СССР». Этим актом устанавливаются самые различные формы предпринимательства – от индивидуальных и семейных до акционерных обществ и товариществ. 25 декабря 1990 принимается Закон РСФСР «О предприятиях и предпринимательской деятельности». Начинает формироваться целая система предпринимательского законодательства, включающая положения, регулирующие отдельные формы предпринимательства и вид деятельности, регистрации и лицензирования и т.д.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Ликвидируется государственная монополия на банковскую деятельность. Появляется целый блок законодательства, регулирующий деятельность коммерческих банков. В основе его в РСФСР лежит Закон «О банках и банковской деятельности», принятый 2 декабря 1990 года.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Прекращается монополия на внешнеэкономическую деятельность. Теперь любое лицо имело право осуществлять эту деятельность, правда, до определенного времени на основании получения соответствующей лицензии.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Разрешаются иностранные инвестиции. В частности, Указ Президента СССР от 26 октября 1990 года предусматривал право иностранных инвесторов – юридических и физических лиц создавать предприятия в долях с советскими участниками (юридическими и физическими лицами) или со 100%-ным иностранным капиталом и право реинвестиции прибыли или ее вывоза.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Комплексом правовых актов расширяется свобода сделок с иностранной валютой, начинает формироваться валютный рынок. Постановлением Совета Министров СССР «О мерах по формированию общественного валютного рынка» от 4 августа 1990 года №776 всем юридическим лицам разрешалось продавать и покупать иностранную валюту за рубли по рыночному курсу. Создавалась общесоюзная валютная биржа. Постановлением Совета Министров СССР от 20 июля 1990 года разрешалось гражданам открывать счета в иностранной валюте без предоставления документов об источнике ее приобретения.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Начинается приватизация муниципальной и государственной собственности. 3 июля 1991 года принимается закон «О приватизации государственных и муниципальных предприятий в РСФСР». А 4 июля 1991 года принимается закон «О приватизации жилищного фонда в РСФСР», который предусматривает бесплатную приватизацию занимаемого жилья в размере не менее 18 кв. метров на человека и 9 кв. метров дополнительно на семью. 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Определенный итог развития гражданского права этого периода – принятие 31 мая 1991 года «Основ гражданского законодательства Союза ССР и республик», которые представляли собой первую кодификацию гражданского права в условиях перехода к  многоукладной рыночной экономике. Его введение в действие было предусмотрено с 1 января 1992 года.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</w:p>
    <w:p w:rsidR="00F03266" w:rsidRDefault="00F03266">
      <w:pPr>
        <w:pStyle w:val="2"/>
        <w:ind w:firstLine="567"/>
        <w:jc w:val="both"/>
        <w:rPr>
          <w:b w:val="0"/>
          <w:sz w:val="36"/>
        </w:rPr>
      </w:pPr>
      <w:bookmarkStart w:id="8" w:name="_Toc449154112"/>
      <w:r>
        <w:rPr>
          <w:b w:val="0"/>
          <w:sz w:val="36"/>
        </w:rPr>
        <w:t>Трудовое право.</w:t>
      </w:r>
      <w:bookmarkEnd w:id="8"/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Трудовое право, как и другие отрасли права, испытало влияние перемен.</w:t>
      </w:r>
      <w:r>
        <w:rPr>
          <w:b w:val="0"/>
          <w:i w:val="0"/>
          <w:sz w:val="28"/>
          <w:lang w:val="en-US"/>
        </w:rPr>
        <w:t xml:space="preserve"> </w:t>
      </w:r>
      <w:r>
        <w:rPr>
          <w:b w:val="0"/>
          <w:i w:val="0"/>
          <w:sz w:val="28"/>
        </w:rPr>
        <w:t>В период до 1989 года эти перемены обусловливались желанием демократических перемен в рамках социалистических реальностей – государственной экономики. В этой связи мы видим меры, направленные на расширение участия трудящихся в управлении предприятиями, создание дополнительных гарантий в условиях начинающегося кризиса. В феврале 1988 года в «Основы законодательства Союза ССР о труде» вносятся дополнения, которые предусматривают создание советов трудовых коллективов с широкими правами по контролю действий администрации. Вводилась выборность руководителей предприятий. Дополнения предусматривали и расширение льгот для увольняемых и дополнительные гарантии им. Соответствующие изменения были внесены и в КЗоТ РСФСР 1971 года, который продолжал действовать.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Последующее развитие трудового права характеризуется тем, что наряду с формальным сохранением прежних основ правового регулирования трудовых отношений создаются нормы, необходимые в условиях реставрации частной собственности, рынка труда и растущей безработицы. В 1989 году принимается Закон СССР «О порядке разрешения коллективных трудовых споров (конфликтов)». В этом акте предусматривается право рабочих и служащих на забастовку в том случае, когда споры между администрацией и трудовым коллективом не смогли быть урегулированы примирительной комиссией или трудовым арбитражем. А в связи с усиливающейся безработицей в условиях кризиса 19 апреля 1991 года принимается закон «О занятости населения в РСФСР», который предусматривал комплекс мер, с тем, чтобы смягчить удар надвигающейся массовой безработицы. Эти меры предусматривали организацию обучения и содействие в трудоустройстве, а также материальную помощь в минимальных размерах. 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Происходят изменения в порядке оформления отношений между работником и работодателем. Появляется новая форма трудового договора – трудовой контракт.</w:t>
      </w:r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Мы коснулись изменений только в двух важнейших отраслях права в силу того, что они носили принципиальный, системообразующий характер. Изменения происходили и в других отраслях.</w:t>
      </w:r>
    </w:p>
    <w:p w:rsidR="00F03266" w:rsidRDefault="00F03266">
      <w:pPr>
        <w:pStyle w:val="1"/>
        <w:rPr>
          <w:sz w:val="40"/>
        </w:rPr>
      </w:pPr>
      <w:r>
        <w:rPr>
          <w:b w:val="0"/>
          <w:i w:val="0"/>
          <w:sz w:val="28"/>
        </w:rPr>
        <w:br w:type="page"/>
      </w:r>
      <w:r>
        <w:rPr>
          <w:b w:val="0"/>
          <w:i w:val="0"/>
          <w:sz w:val="40"/>
        </w:rPr>
        <w:t xml:space="preserve"> </w:t>
      </w:r>
      <w:bookmarkStart w:id="9" w:name="_Toc449154113"/>
      <w:r>
        <w:rPr>
          <w:sz w:val="40"/>
        </w:rPr>
        <w:t>Государство и право Российской федерации в период 1992г.-н.в.</w:t>
      </w:r>
      <w:bookmarkEnd w:id="9"/>
    </w:p>
    <w:p w:rsidR="00F03266" w:rsidRDefault="00F03266">
      <w:pPr>
        <w:pStyle w:val="a4"/>
        <w:jc w:val="both"/>
        <w:rPr>
          <w:b w:val="0"/>
          <w:i w:val="0"/>
          <w:sz w:val="28"/>
        </w:rPr>
      </w:pPr>
    </w:p>
    <w:p w:rsidR="00F03266" w:rsidRDefault="00F03266">
      <w:pPr>
        <w:pStyle w:val="2"/>
        <w:jc w:val="both"/>
        <w:rPr>
          <w:b w:val="0"/>
          <w:sz w:val="36"/>
        </w:rPr>
      </w:pPr>
      <w:bookmarkStart w:id="10" w:name="_Toc449154114"/>
      <w:r>
        <w:rPr>
          <w:b w:val="0"/>
          <w:sz w:val="36"/>
        </w:rPr>
        <w:t>Внешние последствия распада СССР для России.</w:t>
      </w:r>
      <w:bookmarkEnd w:id="10"/>
    </w:p>
    <w:p w:rsidR="00F03266" w:rsidRDefault="00F03266">
      <w:pPr>
        <w:pStyle w:val="a4"/>
        <w:jc w:val="both"/>
        <w:rPr>
          <w:b w:val="0"/>
          <w:i w:val="0"/>
          <w:sz w:val="28"/>
        </w:rPr>
      </w:pPr>
      <w:r>
        <w:rPr>
          <w:b w:val="0"/>
          <w:i w:val="0"/>
          <w:sz w:val="28"/>
        </w:rPr>
        <w:t>Внутренние перемены в нашей стране происходили на фоне достаточно сложных процессов международной жизни. Несмотря на позитивные последствия прекращения конфронтации со странами Запада, распад СССР привел к неблагоприятным последствиям для нашего государства. В первые годы своего самостоятельного существования Российская Федерация, унаследовав правопреемство великой державы – СССР, будучи охвачена вместе с другими бывшими республиками СССР острым внутриполитическим кризисом, не могла, да и не хотела играть самостоятельную роль в международных делах. Этим поспешили воспользоваться США, которые взяли на себя функцию мирового жандарма с помощью полностью подконтрольного им военного блока НАТО. Психология реванша подтолкнула западные страны к началу продвижения этого блока на восток к границам России. США объявляет зоной своих интересов районы мира, исторически традиционно контролируемые Россией. В результате таких действий был утрачен уникальный шанс построения нового демилитаризованного демократического мирового порядка под эгидой ООН.</w:t>
      </w:r>
    </w:p>
    <w:p w:rsidR="00F03266" w:rsidRDefault="00F03266">
      <w:pPr>
        <w:pStyle w:val="a4"/>
        <w:jc w:val="both"/>
        <w:rPr>
          <w:b w:val="0"/>
          <w:i w:val="0"/>
          <w:sz w:val="28"/>
          <w:lang w:val="en-US"/>
        </w:rPr>
      </w:pPr>
    </w:p>
    <w:p w:rsidR="00F03266" w:rsidRDefault="00F03266">
      <w:pPr>
        <w:pStyle w:val="2"/>
        <w:ind w:firstLine="567"/>
        <w:jc w:val="both"/>
        <w:rPr>
          <w:b w:val="0"/>
          <w:sz w:val="36"/>
        </w:rPr>
      </w:pPr>
      <w:bookmarkStart w:id="11" w:name="_Toc449154115"/>
      <w:r>
        <w:rPr>
          <w:b w:val="0"/>
          <w:sz w:val="36"/>
        </w:rPr>
        <w:t>Форма государственного единства по Конституции Российской Федерации 1993 года.</w:t>
      </w:r>
      <w:bookmarkEnd w:id="11"/>
    </w:p>
    <w:p w:rsidR="00F03266" w:rsidRDefault="00F03266">
      <w:pPr>
        <w:pStyle w:val="a3"/>
        <w:jc w:val="both"/>
      </w:pPr>
      <w:r>
        <w:t>Итог многочисленным дискуссиям на тему, какой быть будущей форме государственного единства новой России, политической практике времен паралича власти, подвела конституция, которая была принята в декабре 1993 года. Конституция в статье 4  утвердила единство и суверенитет России, верховенство Конституции и федеральных законов России на всей ее территории, единое гражданство.</w:t>
      </w:r>
    </w:p>
    <w:p w:rsidR="00F03266" w:rsidRDefault="00F03266">
      <w:pPr>
        <w:pStyle w:val="a3"/>
        <w:jc w:val="both"/>
      </w:pPr>
      <w:r>
        <w:t>С принятием Конституции в декабре 1993 года приостанавливается процесс суверенизации частей России. В тексте Конституции понятие «суверенитет» употребляется только в связи со статусом Федерации как целого.</w:t>
      </w:r>
    </w:p>
    <w:p w:rsidR="00F03266" w:rsidRDefault="00F03266">
      <w:pPr>
        <w:pStyle w:val="a3"/>
        <w:jc w:val="both"/>
      </w:pPr>
      <w:r>
        <w:t>В Соответствии со ст. 65 Российская Федерация состоит из следующих субъектов:.21 республики, 6 краев, 49 областей, двух городов федерального значения – Москвы и Санкт-Петербурга, одной автономной области – Еврейской, 10 автономных округов. Все субъекты Федерации равны между собой (ст. 5). Это положение является свидетельством принципиальной новизны формы государственного единства России, установленной Конституцией 1993 года. Никогда еще в истории нашего Отечества (Российской империи, СССР и России) не было такого, чтобы все без изъятия части государства рассматривались как равноправные субъекты. Относительное равенство субъектов Российской Федерации определяется единством их конституционных прав и одинаковым представительством в законодательном органе власти – Федеральном Собрании, причем Совет Федерации, формируемый из представителей от исполнительных и представительных органов власти, по два депутата от каждого субъекта Федерации, по сути дела, играет роль верхней палаты парламента и, кроме того, решает вопросы, принципиальные для субъектов Российской Федерации.</w:t>
      </w:r>
    </w:p>
    <w:p w:rsidR="00F03266" w:rsidRDefault="00F03266">
      <w:pPr>
        <w:pStyle w:val="a3"/>
        <w:jc w:val="both"/>
      </w:pPr>
      <w:r>
        <w:t>Конституция Федерации  допускает прием в российскую Федерацию и образование новых субъектов, но не предусматривает право на выход из ее состава, несмотря на то, что в преамбуле и ст. 3 Конституции говорится об общепризнанных принципах равноправия и самоопределения как о важнейших основаниях федеративного устройства Российской Федерации. Статус субъекта Российской Федерации определяется Конституцией России и нормативным актом данного субъекта Федерации, принятым его представительным органом власти, в республиках - Конституциями, а в остальных субъектах Федерации - Уставами. Конституция предполагает, что статус субъекта Российской Федерации может быть изменен, но только с его согласия (п. 51 ст. 66). Соотношение прав России и субъектов Федерации по отношению к территории определяет ст. 67, которая говорит, что территория России включает территории ее субъектов, внутренние воды и территориальное море, воздушное пространство над ними. Границы между субъектами Российской Федерации могут быть изменены только с их взаимного согласия (п. 3 ст. 67).</w:t>
      </w:r>
    </w:p>
    <w:p w:rsidR="00F03266" w:rsidRDefault="00F03266">
      <w:pPr>
        <w:pStyle w:val="a3"/>
        <w:jc w:val="both"/>
      </w:pPr>
      <w:r>
        <w:t>При подготовке новой Конституции России широко использовались варианты решения проблем, проработанные в ходе реформирования  СССР. Например, вопрос о разграничении компетенции между федеральными органами власти и субъектами Федерации. Конституция России предусматривает, что часть вопросов находится в исключительном ведении федеральных органов власти, другая – в совместном ведении Федерации и ее субъектов, а третья – в исключительной компетенции субъектов Федерации. В соответствии с п. 3 ст. 11 Конституции, разграничение предметов ведения и полномочий между органами государственной власти Российской Федерации и органами власти субъектов Федерации  осуществляется Конституцией Российской Федерации, федеральными законами и договорами.</w:t>
      </w:r>
    </w:p>
    <w:p w:rsidR="00F03266" w:rsidRDefault="00F03266">
      <w:pPr>
        <w:pStyle w:val="a3"/>
        <w:jc w:val="both"/>
      </w:pPr>
      <w:r>
        <w:t>К исключительной компетенции федеральных органов власти отнесены важнейшие вопросы жизни всей Федерации в целом: федеральное законодательство и его исполнение, территория, федеративное устройство, регулирование и защита прав человека, федеральные органы власти, федеральный бюджет, налоги, финансовая система, федеральная собственность, общие коммуникации транспорта, связи, информации, энергетики, ядерные и космические программы, внешние отношения России, оборона и оборонное производство, оружие, границы, судоустройство, прокуратура, уголовное, уголовно-процессуальное и уголовно-исполнительное законодательство, амнистия и помилование. Гражданское, гражданско-процессуальное и арбитражно-процессуальное законодательство, коллизионное право, метрическая система и стандарты, картография, бухгалтерский учет и статистика, награди и почетные звания, федеральная государственная служба. В соответствии со ст. 76 Конституции 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Федерации.</w:t>
      </w:r>
    </w:p>
    <w:p w:rsidR="00F03266" w:rsidRDefault="00F03266">
      <w:pPr>
        <w:pStyle w:val="a3"/>
        <w:jc w:val="both"/>
      </w:pPr>
      <w:r>
        <w:t>К совместной компетенции Федерации и ее субъектов отнесены такие вопросы, как: соответствие нормативных актов субъектов Российской Федерации Конституции Российской Федерации и федеральным законам, защита прав человека, разграничение государственной собственности, вопросы владения, пользования и распоряжения природными ресурсами, природопользование и охрана окружающей среды, охрана памятников истории и культуры, общие вопросы воспитания, образования, науки, культуры, физкультуры и спорта, координация вопросов здравоохранения, охрана семьи, социальная защита и социальное обеспечение, осуществление мер по борьбе  с бедствиями и ликвидация их последствий, установление общих принципов налогообложения и сборов в Российской Федерации, 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среды, кадры судебных и правоохранительных органов, адвокатура, нотариат, защита среды обитания и традиционного уклада жизни многочисленных этнических общностей, установление общих принципов организации системы органов государственной власти и местного самоуправления, координация международных и внешнеэкономических связей субъектов Российской Федерации, выполнение международных договоров Федерации. Таким образом, к совместной компетенции Федерации и ее субъектов отнесены все важнейшие вопросы, затрагивающие обе стороны. По предметам совместного ведения Российской Федерации и ее субъектов издаются федеральные законы и принимаемые в соответствии с ними законы и иные нормативно-правовые акты субъектов России. Причем федеральные законы не могут противоречить федеральным конституционным законам.</w:t>
      </w:r>
    </w:p>
    <w:p w:rsidR="00F03266" w:rsidRDefault="00F03266">
      <w:pPr>
        <w:pStyle w:val="a3"/>
        <w:jc w:val="both"/>
        <w:rPr>
          <w:lang w:val="en-US"/>
        </w:rPr>
      </w:pPr>
      <w:r>
        <w:t>Вне полномочий Федерации, как исключительных, так и в рамках совместного ведения с субъектами Федерации, субъекты Федерации обладают всей полнотой государственной власти на своей территории. В частности, к компетенции субъектов Федерации в соответствии со ст. 77 Конституции отнесено право самостоятельно устанавливать собственную систему органов государственной власти, учитывая общие принципы организации представительных и исполнительных органов государственной власти, установленные федеральные законы. Гарантией вмешательства федеральных властей в осуществление властных полномочий по предмету своего ведения  субъектами Федерации служит установленное п. 6 ст. 76 Конституции правило, в соответствии с которым в случае противоречия между федеральным законом и нормативным правовым актом субъекта Российской Федерации, изданным в соответствии  со своими полномочиями (по вопросам, отнесенным к исключительной компетенции субъектов Федерации), действует акт субъекта. Это положение находится в очевидном противоречии с п. 2 ст. 4 - одной из основополагающих статей Конституции, устанавливающей верховенство Конституции и федеральных законов на всей территории российской Федерации.</w:t>
      </w:r>
    </w:p>
    <w:p w:rsidR="00F03266" w:rsidRDefault="00F03266">
      <w:pPr>
        <w:pStyle w:val="a3"/>
        <w:jc w:val="both"/>
      </w:pPr>
      <w:r>
        <w:t>Разграничение полномочий между органами власти Федерации и ее субъектов, система разделения властей потребовали создания механизма защиты установленного порядка. В этой связи Конституционному суду вменяется в обязанность рассматривать дела о несоответствии актов субъектов Российской Федерации, а также договоров между Федерацией и субъектами Конституции и федеральным законом России. Конституционный суд решает споры о компетенции, возникающие как между органами власти субъекта Федерации, так и между органами власти Федерации и органами власти субъектов Федерации. Президент России имеет право в соответствии со ст. 85 Конституции до решения суда о неконституционности акта органа исполнительной власти субъекта Федерации, приостановить его действие. Президент России может использовать согласительные процедуры в случае противоречия между федеральными властями и властями субъекта Федерации, а также между властями субъекта Федерации.</w:t>
      </w:r>
    </w:p>
    <w:p w:rsidR="00F03266" w:rsidRDefault="00F03266">
      <w:pPr>
        <w:pStyle w:val="a3"/>
        <w:jc w:val="both"/>
      </w:pPr>
    </w:p>
    <w:p w:rsidR="00F03266" w:rsidRDefault="00F03266">
      <w:pPr>
        <w:pStyle w:val="2"/>
        <w:ind w:firstLine="567"/>
        <w:jc w:val="both"/>
        <w:rPr>
          <w:b w:val="0"/>
          <w:sz w:val="36"/>
        </w:rPr>
      </w:pPr>
      <w:bookmarkStart w:id="12" w:name="_Toc449154116"/>
      <w:r>
        <w:rPr>
          <w:b w:val="0"/>
          <w:sz w:val="36"/>
        </w:rPr>
        <w:t>Развитие права.</w:t>
      </w:r>
      <w:bookmarkEnd w:id="12"/>
    </w:p>
    <w:p w:rsidR="00F03266" w:rsidRDefault="00F03266">
      <w:pPr>
        <w:pStyle w:val="a3"/>
        <w:jc w:val="both"/>
      </w:pPr>
      <w:r>
        <w:t>В этот период продолжается процесс формирования современной правовой системы, который был начат в предшествующий период еще в рамках СССР. Процесс имеет две ярко выраженные тенденции. С одной стороны, идет создание базы правового регулирования новых отношений, экономического и политического строя. Здесь мы видим и появление совершенно нового законодательства, которого раньше не было, например антимонопольного, забастовочного и т.д., и новый подход в правовом регулировании известных отношений, например налоговых, банковских и т.д. С другой стороны, начинается третья за период после Октябрьской революции кодификация российского законодательства, основанная на происходящих изменениях.</w:t>
      </w:r>
    </w:p>
    <w:p w:rsidR="00F03266" w:rsidRDefault="00F03266">
      <w:pPr>
        <w:pStyle w:val="a3"/>
        <w:jc w:val="both"/>
      </w:pPr>
      <w:r>
        <w:br w:type="page"/>
      </w:r>
    </w:p>
    <w:p w:rsidR="00F03266" w:rsidRDefault="00F03266">
      <w:pPr>
        <w:pStyle w:val="1"/>
        <w:rPr>
          <w:sz w:val="40"/>
        </w:rPr>
      </w:pPr>
      <w:bookmarkStart w:id="13" w:name="_Toc449154117"/>
      <w:r>
        <w:rPr>
          <w:sz w:val="40"/>
        </w:rPr>
        <w:t>Список литературы.</w:t>
      </w:r>
      <w:bookmarkEnd w:id="13"/>
    </w:p>
    <w:p w:rsidR="00F03266" w:rsidRDefault="00F03266">
      <w:pPr>
        <w:pStyle w:val="a3"/>
        <w:jc w:val="both"/>
      </w:pPr>
    </w:p>
    <w:p w:rsidR="00F03266" w:rsidRDefault="00F03266">
      <w:pPr>
        <w:pStyle w:val="a3"/>
        <w:numPr>
          <w:ilvl w:val="0"/>
          <w:numId w:val="1"/>
        </w:numPr>
        <w:jc w:val="both"/>
      </w:pPr>
      <w:r>
        <w:t xml:space="preserve">История государства и права России. Учебник </w:t>
      </w:r>
      <w:r>
        <w:rPr>
          <w:lang w:val="en-US"/>
        </w:rPr>
        <w:t>/</w:t>
      </w:r>
      <w:r>
        <w:t xml:space="preserve"> под ред. Ю.П. Титова – М.: «Проспект», 1998. – 544с.</w:t>
      </w:r>
    </w:p>
    <w:p w:rsidR="00F03266" w:rsidRDefault="00F03266">
      <w:pPr>
        <w:pStyle w:val="a3"/>
        <w:numPr>
          <w:ilvl w:val="0"/>
          <w:numId w:val="1"/>
        </w:numPr>
        <w:jc w:val="both"/>
      </w:pPr>
      <w:r>
        <w:t>Исаев И.А. История государства и права России: Учеб. Пособие. – М.: Юрист, 1993. – 272с.</w:t>
      </w:r>
    </w:p>
    <w:p w:rsidR="00F03266" w:rsidRDefault="00F03266">
      <w:pPr>
        <w:pStyle w:val="a3"/>
        <w:numPr>
          <w:ilvl w:val="0"/>
          <w:numId w:val="1"/>
        </w:numPr>
        <w:jc w:val="both"/>
      </w:pPr>
      <w:r>
        <w:t>Основы Российского права. Хрестоматия</w:t>
      </w:r>
      <w:r>
        <w:rPr>
          <w:lang w:val="en-US"/>
        </w:rPr>
        <w:t>/</w:t>
      </w:r>
      <w:r>
        <w:t xml:space="preserve"> Сост.: В.В. Шкатулла, М.В. Шкатулла. – М.: Высшая школа, 1997 – 319с.</w:t>
      </w:r>
    </w:p>
    <w:p w:rsidR="00F03266" w:rsidRDefault="00F03266">
      <w:pPr>
        <w:pStyle w:val="a3"/>
        <w:numPr>
          <w:ilvl w:val="0"/>
          <w:numId w:val="1"/>
        </w:numPr>
        <w:jc w:val="both"/>
      </w:pPr>
      <w:r>
        <w:t>Коржихина Т.П., Сенин А.С. История российской государственности. – М., 1995, 352 с.</w:t>
      </w:r>
      <w:bookmarkStart w:id="14" w:name="_GoBack"/>
      <w:bookmarkEnd w:id="14"/>
    </w:p>
    <w:sectPr w:rsidR="00F03266">
      <w:pgSz w:w="11906" w:h="16838"/>
      <w:pgMar w:top="709" w:right="849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4BEE"/>
    <w:multiLevelType w:val="singleLevel"/>
    <w:tmpl w:val="43B6EF9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9EB"/>
    <w:rsid w:val="000E5DF6"/>
    <w:rsid w:val="008C09EB"/>
    <w:rsid w:val="00D03CC5"/>
    <w:rsid w:val="00F0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06113-B19B-40C2-A1F3-7623A2CE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jc w:val="center"/>
      <w:outlineLvl w:val="0"/>
    </w:pPr>
    <w:rPr>
      <w:rFonts w:ascii="Arial" w:hAnsi="Arial"/>
      <w:b/>
      <w:i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i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567"/>
      <w:jc w:val="center"/>
    </w:pPr>
    <w:rPr>
      <w:rFonts w:ascii="Arial" w:hAnsi="Arial"/>
      <w:sz w:val="28"/>
    </w:rPr>
  </w:style>
  <w:style w:type="paragraph" w:styleId="a4">
    <w:name w:val="Body Text Indent"/>
    <w:basedOn w:val="a"/>
    <w:semiHidden/>
    <w:pPr>
      <w:ind w:firstLine="567"/>
      <w:jc w:val="center"/>
    </w:pPr>
    <w:rPr>
      <w:rFonts w:ascii="Arial" w:hAnsi="Arial"/>
      <w:b/>
      <w:i/>
      <w:sz w:val="48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Академия </vt:lpstr>
    </vt:vector>
  </TitlesOfParts>
  <Company>Частный пользователь</Company>
  <LinksUpToDate>false</LinksUpToDate>
  <CharactersWithSpaces>22145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Академия </dc:title>
  <dc:subject/>
  <dc:creator>Ќ в «мп</dc:creator>
  <cp:keywords/>
  <cp:lastModifiedBy>admin</cp:lastModifiedBy>
  <cp:revision>2</cp:revision>
  <dcterms:created xsi:type="dcterms:W3CDTF">2014-02-13T11:50:00Z</dcterms:created>
  <dcterms:modified xsi:type="dcterms:W3CDTF">2014-02-13T11:50:00Z</dcterms:modified>
</cp:coreProperties>
</file>