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3C" w:rsidRPr="00BC549B" w:rsidRDefault="00B65A3C" w:rsidP="00BC549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Классификация автомобилей</w:t>
      </w:r>
    </w:p>
    <w:p w:rsidR="00B65A3C" w:rsidRPr="00BC549B" w:rsidRDefault="00B65A3C" w:rsidP="00BC549B">
      <w:pPr>
        <w:pStyle w:val="2"/>
        <w:ind w:left="-720" w:firstLine="709"/>
        <w:rPr>
          <w:szCs w:val="28"/>
        </w:rPr>
      </w:pPr>
    </w:p>
    <w:p w:rsidR="00F86548" w:rsidRPr="00BC549B" w:rsidRDefault="00F86548" w:rsidP="00BC549B">
      <w:pPr>
        <w:pStyle w:val="2"/>
        <w:ind w:left="-720" w:firstLine="709"/>
        <w:rPr>
          <w:szCs w:val="28"/>
        </w:rPr>
      </w:pPr>
      <w:r w:rsidRPr="00BC549B">
        <w:rPr>
          <w:szCs w:val="28"/>
        </w:rPr>
        <w:t>Автомобили в соответствии с принятой  классификацией делятся на  транспортные, специальные и спортивные. Транспортные автомобили предназначены  для перевозки грузов и пассажиров, специальные – для выполнения различных технических функций  ( подъемные краны, передвижные компрессоры, электростанции, прожекторы, мастерские, пожарные), спортивные – преимущественно для достижения рекордов скорости.</w:t>
      </w:r>
    </w:p>
    <w:p w:rsidR="00F86548" w:rsidRPr="00BC549B" w:rsidRDefault="00F86548" w:rsidP="00BC549B">
      <w:pPr>
        <w:pStyle w:val="2"/>
        <w:ind w:left="-720" w:firstLine="709"/>
        <w:rPr>
          <w:szCs w:val="28"/>
        </w:rPr>
      </w:pPr>
      <w:r w:rsidRPr="00BC549B">
        <w:rPr>
          <w:szCs w:val="28"/>
        </w:rPr>
        <w:t xml:space="preserve">Транспортные автомобили в свою очередь подразделяют на 3 основных категории: 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i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Пассажирские</w:t>
      </w:r>
      <w:r w:rsidRPr="00BC549B">
        <w:rPr>
          <w:rFonts w:ascii="Times New Roman" w:hAnsi="Times New Roman"/>
          <w:sz w:val="28"/>
          <w:szCs w:val="28"/>
        </w:rPr>
        <w:t xml:space="preserve">-  относятся  </w:t>
      </w:r>
      <w:r w:rsidRPr="00BC549B">
        <w:rPr>
          <w:rFonts w:ascii="Times New Roman" w:hAnsi="Times New Roman"/>
          <w:i/>
          <w:sz w:val="28"/>
          <w:szCs w:val="28"/>
        </w:rPr>
        <w:t xml:space="preserve">легковые автомобили  и автобусы;       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i/>
          <w:sz w:val="28"/>
          <w:szCs w:val="28"/>
        </w:rPr>
        <w:t xml:space="preserve"> </w:t>
      </w:r>
      <w:r w:rsidRPr="00BC549B">
        <w:rPr>
          <w:rFonts w:ascii="Times New Roman" w:hAnsi="Times New Roman"/>
          <w:b/>
          <w:sz w:val="28"/>
          <w:szCs w:val="28"/>
        </w:rPr>
        <w:t>грузовые</w:t>
      </w:r>
      <w:r w:rsidRPr="00BC549B">
        <w:rPr>
          <w:rFonts w:ascii="Times New Roman" w:hAnsi="Times New Roman"/>
          <w:i/>
          <w:sz w:val="28"/>
          <w:szCs w:val="28"/>
        </w:rPr>
        <w:t xml:space="preserve"> </w:t>
      </w:r>
      <w:r w:rsidRPr="00BC549B">
        <w:rPr>
          <w:rFonts w:ascii="Times New Roman" w:hAnsi="Times New Roman"/>
          <w:sz w:val="28"/>
          <w:szCs w:val="28"/>
        </w:rPr>
        <w:t xml:space="preserve">– для перевозки грузов различных наименований 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тягачи</w:t>
      </w:r>
      <w:r w:rsidRPr="00BC549B">
        <w:rPr>
          <w:rFonts w:ascii="Times New Roman" w:hAnsi="Times New Roman"/>
          <w:sz w:val="28"/>
          <w:szCs w:val="28"/>
        </w:rPr>
        <w:t xml:space="preserve"> - не имеющие  собственных грузовых емкостей  и предназначенные  для буксировки полуприцепов и прицепов.</w:t>
      </w:r>
    </w:p>
    <w:p w:rsidR="00BC549B" w:rsidRDefault="00F86548" w:rsidP="00BC549B">
      <w:pPr>
        <w:pStyle w:val="a3"/>
        <w:spacing w:after="0" w:line="360" w:lineRule="auto"/>
        <w:ind w:left="-720" w:firstLine="709"/>
        <w:jc w:val="both"/>
        <w:rPr>
          <w:rStyle w:val="a6"/>
          <w:rFonts w:ascii="Times New Roman" w:hAnsi="Times New Roman"/>
          <w:bCs/>
          <w:sz w:val="28"/>
          <w:szCs w:val="28"/>
        </w:rPr>
      </w:pPr>
      <w:r w:rsidRPr="00BC549B">
        <w:rPr>
          <w:rStyle w:val="a6"/>
          <w:rFonts w:ascii="Times New Roman" w:hAnsi="Times New Roman"/>
          <w:bCs/>
          <w:sz w:val="28"/>
          <w:szCs w:val="28"/>
        </w:rPr>
        <w:t xml:space="preserve">Автотранспорт общего пользования выполняет большой объем            пассажирских перевозок.  В пределах европейской части  России  самые массовые  перевозки пассажиров  автобусным транспортом характерны для пригородов Москвы и Санкт-Петербурга. В междугородних автобусных перевозках выделяются Центральный, Северо-Кавказский районы. В восточных регионах высокая интенсивность автомобильных перевозок пассажиров свойственна южным земледельческим областям Западной Сибири. </w:t>
      </w:r>
    </w:p>
    <w:p w:rsidR="00BC549B" w:rsidRDefault="00BC549B" w:rsidP="00BC549B">
      <w:pPr>
        <w:pStyle w:val="a3"/>
        <w:spacing w:after="0" w:line="360" w:lineRule="auto"/>
        <w:ind w:left="-720" w:firstLine="709"/>
        <w:jc w:val="both"/>
        <w:rPr>
          <w:rStyle w:val="a6"/>
          <w:rFonts w:ascii="Times New Roman" w:hAnsi="Times New Roman"/>
          <w:bCs/>
          <w:sz w:val="28"/>
          <w:szCs w:val="28"/>
        </w:rPr>
      </w:pPr>
    </w:p>
    <w:p w:rsidR="00F86548" w:rsidRPr="00BC549B" w:rsidRDefault="00F86548" w:rsidP="00BC549B">
      <w:pPr>
        <w:pStyle w:val="a3"/>
        <w:spacing w:after="0"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Style w:val="a6"/>
          <w:rFonts w:ascii="Times New Roman" w:hAnsi="Times New Roman"/>
          <w:bCs/>
          <w:sz w:val="28"/>
          <w:szCs w:val="28"/>
        </w:rPr>
        <w:t>ЧИСЛО АВТОБУСОВ ОБЩЕГО ПОЛЬЗОВАНИЯ НА 100 000 ЧЕЛОВЕК НАСЕЛЕНИЯ</w:t>
      </w:r>
      <w:r w:rsidRPr="00BC549B">
        <w:rPr>
          <w:rStyle w:val="a6"/>
          <w:rFonts w:ascii="Times New Roman" w:hAnsi="Times New Roman"/>
          <w:bCs/>
          <w:sz w:val="28"/>
          <w:szCs w:val="28"/>
        </w:rPr>
        <w:br/>
      </w:r>
      <w:r w:rsidRPr="00BC549B">
        <w:rPr>
          <w:rFonts w:ascii="Times New Roman" w:hAnsi="Times New Roman"/>
          <w:bCs/>
          <w:sz w:val="28"/>
          <w:szCs w:val="28"/>
        </w:rPr>
        <w:t>(на конец года; штук</w:t>
      </w:r>
      <w:r w:rsidRPr="00BC549B">
        <w:rPr>
          <w:rFonts w:ascii="Times New Roman" w:hAnsi="Times New Roman"/>
          <w:sz w:val="28"/>
          <w:szCs w:val="28"/>
        </w:rPr>
        <w:t>)</w:t>
      </w:r>
    </w:p>
    <w:p w:rsidR="00BC549B" w:rsidRPr="00BC549B" w:rsidRDefault="00BC549B" w:rsidP="00BC549B">
      <w:pPr>
        <w:pStyle w:val="a3"/>
        <w:spacing w:after="0"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66" w:type="dxa"/>
        <w:tblCellSpacing w:w="7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0"/>
        <w:gridCol w:w="1344"/>
        <w:gridCol w:w="1346"/>
        <w:gridCol w:w="1342"/>
        <w:gridCol w:w="1344"/>
        <w:gridCol w:w="1341"/>
        <w:gridCol w:w="1343"/>
        <w:gridCol w:w="86"/>
      </w:tblGrid>
      <w:tr w:rsidR="00F86548" w:rsidRPr="00BC549B" w:rsidTr="00BC549B">
        <w:trPr>
          <w:gridAfter w:val="1"/>
          <w:wAfter w:w="32" w:type="pct"/>
          <w:trHeight w:val="969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548" w:rsidRPr="00BC549B" w:rsidRDefault="00F86548" w:rsidP="00BC549B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BC549B">
              <w:rPr>
                <w:rFonts w:ascii="Times New Roman" w:hAnsi="Times New Roman"/>
                <w:b/>
              </w:rPr>
              <w:t>Округа и области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color w:val="auto"/>
                <w:sz w:val="20"/>
                <w:szCs w:val="20"/>
              </w:rPr>
              <w:t>2000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color w:val="auto"/>
                <w:sz w:val="20"/>
                <w:szCs w:val="20"/>
              </w:rPr>
              <w:t>2001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color w:val="auto"/>
                <w:sz w:val="20"/>
                <w:szCs w:val="20"/>
              </w:rPr>
              <w:t>2002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color w:val="auto"/>
                <w:sz w:val="20"/>
                <w:szCs w:val="20"/>
              </w:rPr>
              <w:t>2003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color w:val="auto"/>
                <w:sz w:val="20"/>
                <w:szCs w:val="20"/>
              </w:rPr>
              <w:t>2004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color w:val="auto"/>
                <w:sz w:val="20"/>
                <w:szCs w:val="20"/>
              </w:rPr>
              <w:t>2005</w:t>
            </w:r>
          </w:p>
        </w:tc>
      </w:tr>
      <w:tr w:rsidR="00F86548" w:rsidRPr="00BC549B" w:rsidTr="00BC549B">
        <w:trPr>
          <w:gridAfter w:val="1"/>
          <w:wAfter w:w="32" w:type="pct"/>
          <w:trHeight w:val="859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Российская Федерация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80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64</w:t>
            </w:r>
          </w:p>
        </w:tc>
      </w:tr>
      <w:tr w:rsidR="00F86548" w:rsidRPr="00BC549B" w:rsidTr="00BC549B">
        <w:trPr>
          <w:gridAfter w:val="1"/>
          <w:wAfter w:w="32" w:type="pct"/>
          <w:trHeight w:val="835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Курганская область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66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61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60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58</w:t>
            </w:r>
          </w:p>
        </w:tc>
      </w:tr>
      <w:tr w:rsidR="00F86548" w:rsidRPr="00BC549B" w:rsidTr="00BC549B">
        <w:trPr>
          <w:gridAfter w:val="1"/>
          <w:wAfter w:w="32" w:type="pct"/>
          <w:trHeight w:val="1018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Свердловская область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80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78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73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68</w:t>
            </w:r>
          </w:p>
        </w:tc>
      </w:tr>
      <w:tr w:rsidR="00F86548" w:rsidRPr="00BC549B" w:rsidTr="00BC549B">
        <w:trPr>
          <w:gridAfter w:val="1"/>
          <w:wAfter w:w="32" w:type="pct"/>
          <w:trHeight w:val="993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Тюменская область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133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123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124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119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89</w:t>
            </w:r>
          </w:p>
        </w:tc>
      </w:tr>
      <w:tr w:rsidR="00F86548" w:rsidRPr="00BC549B" w:rsidTr="00BC549B">
        <w:trPr>
          <w:gridAfter w:val="1"/>
          <w:wAfter w:w="32" w:type="pct"/>
          <w:trHeight w:val="1221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174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179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183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168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131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108</w:t>
            </w:r>
          </w:p>
        </w:tc>
      </w:tr>
      <w:tr w:rsidR="00F86548" w:rsidRPr="00BC549B" w:rsidTr="00BC549B">
        <w:trPr>
          <w:gridAfter w:val="1"/>
          <w:wAfter w:w="32" w:type="pct"/>
          <w:trHeight w:val="1165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166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105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104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106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115</w:t>
            </w:r>
          </w:p>
        </w:tc>
      </w:tr>
      <w:tr w:rsidR="00F86548" w:rsidRPr="00BC549B" w:rsidTr="00BC549B">
        <w:trPr>
          <w:trHeight w:val="833"/>
          <w:tblCellSpacing w:w="7" w:type="dxa"/>
        </w:trPr>
        <w:tc>
          <w:tcPr>
            <w:tcW w:w="9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Челябинская область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74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71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C549B">
              <w:rPr>
                <w:b/>
                <w:bCs/>
                <w:color w:val="auto"/>
                <w:sz w:val="20"/>
                <w:szCs w:val="20"/>
              </w:rPr>
              <w:t>67</w:t>
            </w: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F86548" w:rsidRPr="00BC549B" w:rsidRDefault="00F86548" w:rsidP="00BC549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49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F86548" w:rsidRPr="00BC549B" w:rsidRDefault="00F86548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548" w:rsidRPr="00BC549B" w:rsidRDefault="00F86548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Автобусы предназначены для массовых перевозок пас</w:t>
      </w:r>
      <w:r w:rsidRPr="00BC549B">
        <w:rPr>
          <w:rFonts w:ascii="Times New Roman" w:hAnsi="Times New Roman"/>
          <w:sz w:val="28"/>
          <w:szCs w:val="28"/>
        </w:rPr>
        <w:softHyphen/>
        <w:t>сажиров. Их важной эксплуатационной характеристикой является вместимость. По этому параметру различают автобусы: особо малой вместимости до 10 мест (длина 5 м); малой вместимости 10—35 мест (длина 6,0—7,5 м); средней вместимости 35—60 мест (длина 8,0— 9,5 м); большой вместимости 60—100 мест (длина 10,5—12,0 м); осо</w:t>
      </w:r>
      <w:r w:rsidRPr="00BC549B">
        <w:rPr>
          <w:rFonts w:ascii="Times New Roman" w:hAnsi="Times New Roman"/>
          <w:sz w:val="28"/>
          <w:szCs w:val="28"/>
        </w:rPr>
        <w:softHyphen/>
        <w:t>бо большой вместимости 100 мест (длина 12—16,5 м); особо большой вместимости (сочлененный) свыше 160—190 мест (длина 16,5 м и бо</w:t>
      </w:r>
      <w:r w:rsidRPr="00BC549B">
        <w:rPr>
          <w:rFonts w:ascii="Times New Roman" w:hAnsi="Times New Roman"/>
          <w:sz w:val="28"/>
          <w:szCs w:val="28"/>
        </w:rPr>
        <w:softHyphen/>
        <w:t>лее)</w:t>
      </w:r>
    </w:p>
    <w:p w:rsidR="00B65A3C" w:rsidRPr="00BC549B" w:rsidRDefault="00F86548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По назначению автобусы делят на</w:t>
      </w:r>
      <w:r w:rsidR="00B65A3C" w:rsidRPr="00BC549B">
        <w:rPr>
          <w:rFonts w:ascii="Times New Roman" w:hAnsi="Times New Roman"/>
          <w:sz w:val="28"/>
          <w:szCs w:val="28"/>
        </w:rPr>
        <w:t>:</w:t>
      </w:r>
    </w:p>
    <w:p w:rsidR="00B65A3C" w:rsidRPr="00BC549B" w:rsidRDefault="00B65A3C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 -Городские</w:t>
      </w:r>
    </w:p>
    <w:p w:rsidR="00B65A3C" w:rsidRPr="00BC549B" w:rsidRDefault="00B65A3C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-Пригородные</w:t>
      </w:r>
    </w:p>
    <w:p w:rsidR="00B65A3C" w:rsidRPr="00BC549B" w:rsidRDefault="00B65A3C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-</w:t>
      </w:r>
      <w:r w:rsidR="00F86548" w:rsidRPr="00BC549B">
        <w:rPr>
          <w:rFonts w:ascii="Times New Roman" w:hAnsi="Times New Roman"/>
          <w:sz w:val="28"/>
          <w:szCs w:val="28"/>
        </w:rPr>
        <w:t xml:space="preserve"> меж</w:t>
      </w:r>
      <w:r w:rsidR="00F86548" w:rsidRPr="00BC549B">
        <w:rPr>
          <w:rFonts w:ascii="Times New Roman" w:hAnsi="Times New Roman"/>
          <w:sz w:val="28"/>
          <w:szCs w:val="28"/>
        </w:rPr>
        <w:softHyphen/>
      </w:r>
      <w:r w:rsidRPr="00BC549B">
        <w:rPr>
          <w:rFonts w:ascii="Times New Roman" w:hAnsi="Times New Roman"/>
          <w:sz w:val="28"/>
          <w:szCs w:val="28"/>
        </w:rPr>
        <w:t>дугородные</w:t>
      </w:r>
      <w:r w:rsidR="00F86548" w:rsidRPr="00BC549B">
        <w:rPr>
          <w:rFonts w:ascii="Times New Roman" w:hAnsi="Times New Roman"/>
          <w:sz w:val="28"/>
          <w:szCs w:val="28"/>
        </w:rPr>
        <w:t xml:space="preserve"> </w:t>
      </w:r>
    </w:p>
    <w:p w:rsidR="00B65A3C" w:rsidRPr="00BC549B" w:rsidRDefault="00B65A3C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-</w:t>
      </w:r>
      <w:r w:rsidR="00F86548" w:rsidRPr="00BC549B">
        <w:rPr>
          <w:rFonts w:ascii="Times New Roman" w:hAnsi="Times New Roman"/>
          <w:sz w:val="28"/>
          <w:szCs w:val="28"/>
        </w:rPr>
        <w:t>местных сообщений,</w:t>
      </w:r>
    </w:p>
    <w:p w:rsidR="00B65A3C" w:rsidRPr="00BC549B" w:rsidRDefault="00B65A3C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- туристские</w:t>
      </w:r>
      <w:r w:rsidR="00F86548" w:rsidRPr="00BC549B">
        <w:rPr>
          <w:rFonts w:ascii="Times New Roman" w:hAnsi="Times New Roman"/>
          <w:sz w:val="28"/>
          <w:szCs w:val="28"/>
        </w:rPr>
        <w:t xml:space="preserve"> </w:t>
      </w:r>
    </w:p>
    <w:p w:rsidR="00F86548" w:rsidRPr="00BC549B" w:rsidRDefault="00F86548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экскурсионные и школьные.</w:t>
      </w:r>
    </w:p>
    <w:p w:rsidR="00F86548" w:rsidRPr="00BC549B" w:rsidRDefault="00F86548" w:rsidP="00BC549B">
      <w:pPr>
        <w:spacing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Городские автобусы предназначены для массовых маршрутных перевозок пассажиров, имеют большей частью многоместные кузова вагонного типа, позволяющие более рационально использовать га</w:t>
      </w:r>
      <w:r w:rsidRPr="00BC549B">
        <w:rPr>
          <w:rFonts w:ascii="Times New Roman" w:hAnsi="Times New Roman"/>
          <w:sz w:val="28"/>
          <w:szCs w:val="28"/>
        </w:rPr>
        <w:softHyphen/>
        <w:t>баритные размеры автобуса. При узких улицах и интенсивном дви</w:t>
      </w:r>
      <w:r w:rsidRPr="00BC549B">
        <w:rPr>
          <w:rFonts w:ascii="Times New Roman" w:hAnsi="Times New Roman"/>
          <w:sz w:val="28"/>
          <w:szCs w:val="28"/>
        </w:rPr>
        <w:softHyphen/>
        <w:t>жении целесообразно использовать автобусы малой вместимости, но с хорошими маневренными свойствами. Микроавтобусы приме</w:t>
      </w:r>
      <w:r w:rsidRPr="00BC549B">
        <w:rPr>
          <w:rFonts w:ascii="Times New Roman" w:hAnsi="Times New Roman"/>
          <w:sz w:val="28"/>
          <w:szCs w:val="28"/>
        </w:rPr>
        <w:softHyphen/>
        <w:t>няют как маршрутные такси при незначительном пассажиропотоке. Особенностью городских автобусов является их способность к интен</w:t>
      </w:r>
      <w:r w:rsidRPr="00BC549B">
        <w:rPr>
          <w:rFonts w:ascii="Times New Roman" w:hAnsi="Times New Roman"/>
          <w:sz w:val="28"/>
          <w:szCs w:val="28"/>
        </w:rPr>
        <w:softHyphen/>
        <w:t>сивному разгону, обеспечивающему высокую среднюю скорость движения при частых остановках. Максимальная скорость ограни</w:t>
      </w:r>
      <w:r w:rsidRPr="00BC549B">
        <w:rPr>
          <w:rFonts w:ascii="Times New Roman" w:hAnsi="Times New Roman"/>
          <w:sz w:val="28"/>
          <w:szCs w:val="28"/>
        </w:rPr>
        <w:softHyphen/>
        <w:t>чена 70—80 км/ч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color w:val="000000"/>
          <w:sz w:val="28"/>
          <w:szCs w:val="28"/>
        </w:rPr>
        <w:t>Пригородные автобусы</w:t>
      </w:r>
      <w:r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A3C"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49B">
        <w:rPr>
          <w:rFonts w:ascii="Times New Roman" w:hAnsi="Times New Roman"/>
          <w:color w:val="000000"/>
          <w:sz w:val="28"/>
          <w:szCs w:val="28"/>
        </w:rPr>
        <w:t>работают на маршрутах, связывающих го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рода с пригородами. По сравнению с городскими автобусами они рас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считаны для перевозки преимущественно сидящих пассажиров и имеют более высокую максимальную скорость. Эта же разновид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ность автобусов используется на внутригородских экспрессных линиях.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color w:val="000000"/>
          <w:sz w:val="28"/>
          <w:szCs w:val="28"/>
        </w:rPr>
        <w:t>Междугородные автобусы</w:t>
      </w:r>
      <w:r w:rsidRPr="00BC54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5A3C"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49B">
        <w:rPr>
          <w:rFonts w:ascii="Times New Roman" w:hAnsi="Times New Roman"/>
          <w:color w:val="000000"/>
          <w:sz w:val="28"/>
          <w:szCs w:val="28"/>
        </w:rPr>
        <w:t>предназначенные для перевозки пас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сажиров на значительные расстояния, должны обеспечивать быстро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ту передвижения и повышенные удобства для пассажиров. Багаж в междугородных автобусах укладывают в специальных ящиках в нижней части автобуса или на специально оборудованном участке крыши.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color w:val="000000"/>
          <w:sz w:val="28"/>
          <w:szCs w:val="28"/>
        </w:rPr>
        <w:t xml:space="preserve">Автобусы местного сообщения </w:t>
      </w:r>
      <w:r w:rsidR="00B65A3C" w:rsidRPr="00BC54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549B">
        <w:rPr>
          <w:rFonts w:ascii="Times New Roman" w:hAnsi="Times New Roman"/>
          <w:color w:val="000000"/>
          <w:sz w:val="28"/>
          <w:szCs w:val="28"/>
        </w:rPr>
        <w:t>курсируют между небольшими го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родами, населенными пунктами и внутри них преимущественно в сельской местности по сети дорог с различными видами покрытий, а также по грунтовым дорогам.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color w:val="000000"/>
          <w:sz w:val="28"/>
          <w:szCs w:val="28"/>
        </w:rPr>
        <w:t>Туристские автобусы</w:t>
      </w:r>
      <w:r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A3C"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49B">
        <w:rPr>
          <w:rFonts w:ascii="Times New Roman" w:hAnsi="Times New Roman"/>
          <w:color w:val="000000"/>
          <w:sz w:val="28"/>
          <w:szCs w:val="28"/>
        </w:rPr>
        <w:t>используют на туристских маршрутах. По конструкции они аналогичны междугородным, но дополнительно должны иметь оборудованное место для экскурсовода.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color w:val="000000"/>
          <w:sz w:val="28"/>
          <w:szCs w:val="28"/>
        </w:rPr>
        <w:t>Экскурсионные автобусы</w:t>
      </w:r>
      <w:r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A3C"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49B">
        <w:rPr>
          <w:rFonts w:ascii="Times New Roman" w:hAnsi="Times New Roman"/>
          <w:color w:val="000000"/>
          <w:sz w:val="28"/>
          <w:szCs w:val="28"/>
        </w:rPr>
        <w:t>предназначены для перевозки пассажи</w:t>
      </w:r>
      <w:r w:rsidRPr="00BC549B">
        <w:rPr>
          <w:rFonts w:ascii="Times New Roman" w:hAnsi="Times New Roman"/>
          <w:color w:val="000000"/>
          <w:sz w:val="28"/>
          <w:szCs w:val="28"/>
        </w:rPr>
        <w:softHyphen/>
        <w:t>ров по городам и за их пределами на небольшие расстояния. Они имеют большую площадь остекления, высокую комфортабельность для пассажиров.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49B">
        <w:rPr>
          <w:rFonts w:ascii="Times New Roman" w:hAnsi="Times New Roman"/>
          <w:b/>
          <w:color w:val="000000"/>
          <w:sz w:val="28"/>
          <w:szCs w:val="28"/>
        </w:rPr>
        <w:t>Школьные автобусы</w:t>
      </w:r>
      <w:r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A3C" w:rsidRPr="00BC5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49B">
        <w:rPr>
          <w:rFonts w:ascii="Times New Roman" w:hAnsi="Times New Roman"/>
          <w:color w:val="000000"/>
          <w:sz w:val="28"/>
          <w:szCs w:val="28"/>
        </w:rPr>
        <w:t>используют для перевозки школьников в сельской местности и малонаселенных районах. Их оборудуют устройствами, повышающими безопасность движения, сиденьями соответствующих габаритов. На этих автобусах устанавливают трафареты, указывающие их назначение.</w:t>
      </w:r>
    </w:p>
    <w:p w:rsidR="00B65A3C" w:rsidRPr="00BC549B" w:rsidRDefault="00B65A3C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C549B">
        <w:rPr>
          <w:rFonts w:ascii="Times New Roman" w:hAnsi="Times New Roman"/>
          <w:sz w:val="28"/>
          <w:szCs w:val="28"/>
          <w:u w:val="single"/>
        </w:rPr>
        <w:t>Автомобильные дороги</w:t>
      </w:r>
    </w:p>
    <w:p w:rsidR="00BC549B" w:rsidRDefault="00BC549B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0206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Автомобильные дороги</w:t>
      </w:r>
      <w:r w:rsidRPr="00BC549B">
        <w:rPr>
          <w:rFonts w:ascii="Times New Roman" w:hAnsi="Times New Roman"/>
          <w:sz w:val="28"/>
          <w:szCs w:val="28"/>
        </w:rPr>
        <w:t xml:space="preserve"> - комплекс инженерных сооружений, обеспечивающий  возможность непрерывного движения автомобилей  с расчетными скоростями, а также обслуживание водителей, пассажиров и подвижного состава.</w:t>
      </w:r>
      <w:r w:rsidRPr="00BC54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549B">
        <w:rPr>
          <w:rFonts w:ascii="Times New Roman" w:hAnsi="Times New Roman"/>
          <w:sz w:val="28"/>
          <w:szCs w:val="28"/>
        </w:rPr>
        <w:t>Автомобильные дороги делятся на дороги общего пользования и  ведомственного  назначения. Дороги общего пользования классифицируются на три типа</w:t>
      </w:r>
      <w:r w:rsidR="00B65A3C" w:rsidRPr="00BC549B">
        <w:rPr>
          <w:rFonts w:ascii="Times New Roman" w:hAnsi="Times New Roman"/>
          <w:sz w:val="28"/>
          <w:szCs w:val="28"/>
        </w:rPr>
        <w:t xml:space="preserve">: </w:t>
      </w:r>
    </w:p>
    <w:p w:rsidR="00220206" w:rsidRPr="00BC549B" w:rsidRDefault="00B65A3C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магистраль</w:t>
      </w:r>
      <w:r w:rsidR="00F86548" w:rsidRPr="00BC549B">
        <w:rPr>
          <w:rFonts w:ascii="Times New Roman" w:hAnsi="Times New Roman"/>
          <w:b/>
          <w:sz w:val="28"/>
          <w:szCs w:val="28"/>
        </w:rPr>
        <w:t>ные</w:t>
      </w:r>
      <w:r w:rsidR="00F86548" w:rsidRPr="00BC549B">
        <w:rPr>
          <w:rFonts w:ascii="Times New Roman" w:hAnsi="Times New Roman"/>
          <w:sz w:val="28"/>
          <w:szCs w:val="28"/>
        </w:rPr>
        <w:t xml:space="preserve">, рассчитанные  на движение без ограничения скорости и предназначенные для грузового и пассажирского транспорта;  </w:t>
      </w:r>
      <w:r w:rsidR="00220206" w:rsidRPr="00BC549B">
        <w:rPr>
          <w:rFonts w:ascii="Times New Roman" w:hAnsi="Times New Roman"/>
          <w:bCs/>
          <w:iCs/>
          <w:sz w:val="28"/>
          <w:szCs w:val="28"/>
        </w:rPr>
        <w:t>Перечень дорог федерального назначения в России. Перечень магистральных дорог</w:t>
      </w:r>
      <w:r w:rsidR="00220206" w:rsidRPr="00BC549B">
        <w:rPr>
          <w:rFonts w:ascii="Times New Roman" w:hAnsi="Times New Roman"/>
          <w:sz w:val="28"/>
          <w:szCs w:val="28"/>
        </w:rPr>
        <w:t>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М-1 «Беларусь» – от Москвы до границы с республикой Беларусь (на Минск, Брест). Подъезд к г. Смоленску.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М-10 «Россия» – от Москвы через Тверь, Новгород до Санкт-Петербурга. Подъезды к городам Тверь, Новгород.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М-3 «Украина» – от Москвы через Калугу, Брянск до границы с Украиной (на Киев). Подъезды к городам Калуга, Брянск.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М-9 «Балтия» - от Москвы через Волокамск до границы с Латвией (на Ригу). Подъезд к г. Псков.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М-11 «Нарва» – от СП до границы с Эстонией (на Таллинн) 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М-29 «Кавказ» - из Краснодара (от Павловской через Грозный, Махачкалу до границы с Азербайджан (на Баку)). Подъезды к городам Майкоп, Ставрополь, Черкесск, Владивосток, Грозный, Махачкала.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М-2 «Крым» - от Москвы через Тулу, Орел, Курск, Белгород на Украину (на Харьков, Днепропетровск, Симферополь). Подъезды к городам Тула, Курск, Орел, Белгород.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М-10 «Скандинавия» – от Санкт-Петербурга через Выборг до границы с Финляндией.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М-4 «Дон» - от Москвы через Воронеж Ростов-на-Дону, Краснодар до Новороссийска. Подъезды к городам Липецк, Воронеж, Ростов на Дону, Краснодар.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М-6 «Каспий» – от Москвы (от Каширы) через Тамбов, Волгоград до Астрахани. Подъезды к городам Тамбов, Саратов, Элиста.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 М-18 «Кола» – от Санкт-Петербурга через Петрозаводск до Мурманска.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М-8 «Холмогоры» - от Москвы через Ярославль, Вологду до Архангельска. Подъезд к городу Кострома – «Вятка» – от Чебоксар, через платину Чебоксарской ГЭС на Йошкар-Ола, Киров до Сыктывкара. Подъезд к г. Киров.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М-7 «Волга» – от Москвы через Владимир, Нижний Новгород, Казань до Уфы. Подъезд к городам Владимир, Иваново, Чебоксары, Пермь и Ижевск.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М-5 «Урал» – от Москвы через Рязань, Пензу, Самару, Уфу до Челябинска. Подъезды к городам Рязань, Саранск, Пенза, Ульяновск, Самара, Оренбург, Уфа, Екатеринбург. 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М-51 «Байкал» – от Челябинска через Курган, Омск.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М-53 Новосибирск, Кемерово, Красноярск, Иркутск.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М-55 От Улан-Удэ до Читы. Подъезды к городам Тюмень, Томск.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М-52 «Чуйский Тракт» – от Новосибирска через Бийск до границы с Монголией. Подъезд к городам Барнаул, Горно-Алтайск.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М-54 «Енисей» – от Красноярска через Абакан, Кызыл до границы с Монголией – «Амур» - строящаяся дорога от Читы через Невер, Свободный, Архару, Биробиджан до Хабаровска. Подъезд к городу Благовещенск. 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М-60 «Уссури» – от Хабаровска до Владивостока.</w:t>
      </w:r>
    </w:p>
    <w:p w:rsidR="00220206" w:rsidRPr="00BC549B" w:rsidRDefault="00220206" w:rsidP="00BC549B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М-56 «Лена» – от Невера до Якутска.</w:t>
      </w:r>
    </w:p>
    <w:p w:rsidR="00220206" w:rsidRPr="00BC549B" w:rsidRDefault="0022020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206" w:rsidRPr="00BC549B" w:rsidRDefault="0022020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Этим дорогам уделяется большое значение, так как по ним передвигаются основные грузопотоки. От состояния этих дорог будет зависеть от качества этих дорог и их состояния.</w:t>
      </w:r>
    </w:p>
    <w:p w:rsidR="00220206" w:rsidRPr="00BC549B" w:rsidRDefault="0022020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Кроме дорог федерального назначения выделяют дороги республиканского значения. Эти дороги связывают республики СНГ. Им также уделяется большое значение так как эти дороги улучшают экономические связи между государствами бывшего СССР. </w:t>
      </w:r>
    </w:p>
    <w:p w:rsidR="00220206" w:rsidRPr="00BC549B" w:rsidRDefault="0022020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 Как и в железнодорожном транспорте, Москва является крупным дорожным узлом России. Все дороги более или менее ориентированы на Москву.  Конфигурация дорог – радиально-кольцевая. От Москвы отходят важнейшие автомагистрали во всех направлениях. Важнейшие дороги, отходящие от Москвы: Москва - Санкт-Петербург, Москва – Волгоград, Москва – Нижний Новгород – Казань, Москва – Воронеж – Ростов на Дону, Москва – Волгоград – Тамбов и др.</w:t>
      </w:r>
    </w:p>
    <w:p w:rsidR="00220206" w:rsidRPr="00BC549B" w:rsidRDefault="0022020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Плотность автодорог по всей стране различна. Наибольшее их сосредоточение в европейской части России, за Уралом плотность автодорог уменьшается. Это связано с тем, что наибольшее сосредоточение население располагается именно в европейской части страны.</w:t>
      </w:r>
    </w:p>
    <w:p w:rsidR="00443A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магистрали</w:t>
      </w:r>
      <w:r w:rsidRPr="00BC549B">
        <w:rPr>
          <w:rFonts w:ascii="Times New Roman" w:hAnsi="Times New Roman"/>
          <w:sz w:val="28"/>
          <w:szCs w:val="28"/>
        </w:rPr>
        <w:t xml:space="preserve">, на которых движение имеет скоростные ограничения; </w:t>
      </w:r>
    </w:p>
    <w:p w:rsidR="00F86548" w:rsidRPr="00BC549B" w:rsidRDefault="00443A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 xml:space="preserve"> </w:t>
      </w:r>
      <w:r w:rsidR="00F86548" w:rsidRPr="00BC549B">
        <w:rPr>
          <w:rFonts w:ascii="Times New Roman" w:hAnsi="Times New Roman"/>
          <w:b/>
          <w:sz w:val="28"/>
          <w:szCs w:val="28"/>
        </w:rPr>
        <w:t>местные</w:t>
      </w:r>
      <w:r w:rsidR="00F86548" w:rsidRPr="00BC549B">
        <w:rPr>
          <w:rFonts w:ascii="Times New Roman" w:hAnsi="Times New Roman"/>
          <w:sz w:val="28"/>
          <w:szCs w:val="28"/>
        </w:rPr>
        <w:t xml:space="preserve">, рассчитанные на  замедленное, не изолированное от пешеходов движение автомобилей. </w:t>
      </w:r>
    </w:p>
    <w:p w:rsidR="00443A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C549B">
        <w:rPr>
          <w:rFonts w:ascii="Times New Roman" w:hAnsi="Times New Roman"/>
          <w:sz w:val="28"/>
          <w:szCs w:val="28"/>
        </w:rPr>
        <w:t>Дороги бывают</w:t>
      </w:r>
      <w:r w:rsidR="00443A48" w:rsidRPr="00BC549B">
        <w:rPr>
          <w:rFonts w:ascii="Times New Roman" w:hAnsi="Times New Roman"/>
          <w:sz w:val="28"/>
          <w:szCs w:val="28"/>
        </w:rPr>
        <w:t>:</w:t>
      </w:r>
      <w:r w:rsidRPr="00BC549B">
        <w:rPr>
          <w:rFonts w:ascii="Times New Roman" w:hAnsi="Times New Roman"/>
          <w:sz w:val="28"/>
          <w:szCs w:val="28"/>
        </w:rPr>
        <w:t xml:space="preserve"> </w:t>
      </w:r>
    </w:p>
    <w:p w:rsidR="00443A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 </w:t>
      </w:r>
      <w:r w:rsidRPr="00BC549B">
        <w:rPr>
          <w:rFonts w:ascii="Times New Roman" w:hAnsi="Times New Roman"/>
          <w:b/>
          <w:sz w:val="28"/>
          <w:szCs w:val="28"/>
        </w:rPr>
        <w:t>федеральные</w:t>
      </w:r>
      <w:r w:rsidRPr="00BC549B">
        <w:rPr>
          <w:rFonts w:ascii="Times New Roman" w:hAnsi="Times New Roman"/>
          <w:sz w:val="28"/>
          <w:szCs w:val="28"/>
        </w:rPr>
        <w:t xml:space="preserve">, соединяющие столицы  республик  и важнейшие административно – промышленные центры России; </w:t>
      </w:r>
    </w:p>
    <w:p w:rsidR="00443A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республиканские</w:t>
      </w:r>
      <w:r w:rsidRPr="00BC549B">
        <w:rPr>
          <w:rFonts w:ascii="Times New Roman" w:hAnsi="Times New Roman"/>
          <w:sz w:val="28"/>
          <w:szCs w:val="28"/>
        </w:rPr>
        <w:t xml:space="preserve">, связывающие столицы республик с подведомственными областями и крупными районными городами;  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местные</w:t>
      </w:r>
      <w:r w:rsidRPr="00BC549B">
        <w:rPr>
          <w:rFonts w:ascii="Times New Roman" w:hAnsi="Times New Roman"/>
          <w:sz w:val="28"/>
          <w:szCs w:val="28"/>
        </w:rPr>
        <w:t>; включая сельские и ведомственные, используемые  по преимуществу  для транспортных связей отдельных населенных пунктов между собой и для хозяйственных нужд предприятий; областные, обеспечивающие транспортные связи областных центров  с соответствующими районными пунктами области; автономных образований и краевого значения.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В зависимости от качества, технической оснащенности дорог определяется их пропускная способность. По пропускной способности автомобильные дороги делятся на пять категорий: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1 категория</w:t>
      </w:r>
      <w:r w:rsidRPr="00BC549B">
        <w:rPr>
          <w:rFonts w:ascii="Times New Roman" w:hAnsi="Times New Roman"/>
          <w:sz w:val="28"/>
          <w:szCs w:val="28"/>
        </w:rPr>
        <w:t>: более 7000 автомобилей в сутки;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2 категория</w:t>
      </w:r>
      <w:r w:rsidRPr="00BC549B">
        <w:rPr>
          <w:rFonts w:ascii="Times New Roman" w:hAnsi="Times New Roman"/>
          <w:sz w:val="28"/>
          <w:szCs w:val="28"/>
        </w:rPr>
        <w:t>: от 3000 до 3000 автомобилей в сутки;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3 категория</w:t>
      </w:r>
      <w:r w:rsidRPr="00BC549B">
        <w:rPr>
          <w:rFonts w:ascii="Times New Roman" w:hAnsi="Times New Roman"/>
          <w:sz w:val="28"/>
          <w:szCs w:val="28"/>
        </w:rPr>
        <w:t>: от 1000 до 3000 автомобилей в сутки;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4 категория</w:t>
      </w:r>
      <w:r w:rsidRPr="00BC549B">
        <w:rPr>
          <w:rFonts w:ascii="Times New Roman" w:hAnsi="Times New Roman"/>
          <w:sz w:val="28"/>
          <w:szCs w:val="28"/>
        </w:rPr>
        <w:t>: от 200 до тысячи автомобилей в сутки;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>5 категория</w:t>
      </w:r>
      <w:r w:rsidRPr="00BC549B">
        <w:rPr>
          <w:rFonts w:ascii="Times New Roman" w:hAnsi="Times New Roman"/>
          <w:sz w:val="28"/>
          <w:szCs w:val="28"/>
        </w:rPr>
        <w:t>:  до 200 автомобилей в сутки.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Чем выше категория дороги, тем больший поток автомобилей она пропускает и тем  более  совершенной  является в техническом отношении </w:t>
      </w:r>
    </w:p>
    <w:p w:rsidR="00F86548" w:rsidRPr="00BC549B" w:rsidRDefault="00F86548" w:rsidP="00BC549B">
      <w:pPr>
        <w:spacing w:line="360" w:lineRule="auto"/>
        <w:ind w:left="-720" w:right="-567"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 xml:space="preserve">Обеспеченность автодорогами с твердым покрытием служит важным показателем развития транспорта в стране. И, как аварийность,  показывает  его состояние. В России  40%  сельских населенных пунктов не имеют связи с сетью путей сообщения общего пользования.  На  сегодняшний день качество автодорожной  сети невысокое: 11% автодорог – грунтовые, 1/3 дорог имеет твердое покрытие- гравийные, щебеночные, шлаковые и булыжниковые, они не соответствуют техническим нормам. Такие дороги быстро изнашиваются и требуют ремонта, а в условиях экономического кризиса ремонтные работы имеют тенденцию к сокращению. </w:t>
      </w:r>
    </w:p>
    <w:p w:rsidR="00BC549B" w:rsidRDefault="00BC549B" w:rsidP="00BC549B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6548" w:rsidRPr="00BC549B" w:rsidRDefault="00F86548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bCs/>
          <w:sz w:val="28"/>
          <w:szCs w:val="28"/>
        </w:rPr>
        <w:t>ГУСТОТА АВТОМОБИЛЬНЫХ ДОРОГ ОБЩЕГО ПОЛЬЗОВАНИЯ С ТВЕРДЫМ ПОКРЫТИЕМ</w:t>
      </w:r>
      <w:r w:rsidRPr="00BC549B">
        <w:rPr>
          <w:rFonts w:ascii="Times New Roman" w:hAnsi="Times New Roman"/>
          <w:b/>
          <w:bCs/>
          <w:sz w:val="28"/>
          <w:szCs w:val="28"/>
        </w:rPr>
        <w:br/>
      </w:r>
      <w:r w:rsidRPr="00BC549B">
        <w:rPr>
          <w:rFonts w:ascii="Times New Roman" w:hAnsi="Times New Roman"/>
          <w:sz w:val="28"/>
          <w:szCs w:val="28"/>
        </w:rPr>
        <w:t>(на конец года; километров дорог на 1000 квадратных километров территории)</w:t>
      </w:r>
    </w:p>
    <w:tbl>
      <w:tblPr>
        <w:tblW w:w="10620" w:type="dxa"/>
        <w:tblCellSpacing w:w="7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6"/>
        <w:gridCol w:w="1518"/>
        <w:gridCol w:w="1518"/>
        <w:gridCol w:w="1517"/>
        <w:gridCol w:w="1517"/>
        <w:gridCol w:w="1517"/>
        <w:gridCol w:w="1517"/>
      </w:tblGrid>
      <w:tr w:rsidR="00F86548" w:rsidRPr="00BC549B" w:rsidTr="00BC549B">
        <w:trPr>
          <w:trHeight w:val="594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661F1B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661F1B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661F1B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661F1B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661F1B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661F1B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2005</w:t>
            </w:r>
          </w:p>
        </w:tc>
      </w:tr>
      <w:tr w:rsidR="00F86548" w:rsidRPr="00BC549B" w:rsidTr="00BC549B">
        <w:trPr>
          <w:trHeight w:val="770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F86548" w:rsidRPr="00BC549B" w:rsidTr="00BC549B">
        <w:trPr>
          <w:trHeight w:val="973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 xml:space="preserve">Уральский </w:t>
            </w:r>
            <w:r w:rsidRPr="00BC549B">
              <w:rPr>
                <w:b/>
                <w:bCs/>
                <w:sz w:val="20"/>
                <w:szCs w:val="20"/>
              </w:rPr>
              <w:br/>
              <w:t>федеральный округ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86548" w:rsidRPr="00BC549B" w:rsidTr="00BC549B">
        <w:trPr>
          <w:trHeight w:val="671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Курганская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F86548" w:rsidRPr="00BC549B" w:rsidTr="00BC549B">
        <w:trPr>
          <w:trHeight w:val="756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Свердловская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F86548" w:rsidRPr="00BC549B" w:rsidTr="00BC549B">
        <w:trPr>
          <w:trHeight w:val="827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Тюменская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F86548" w:rsidRPr="00BC549B" w:rsidTr="00BC549B">
        <w:trPr>
          <w:trHeight w:val="973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 xml:space="preserve">Ханты-Мансийский автономный </w:t>
            </w:r>
            <w:r w:rsidRPr="00BC549B">
              <w:rPr>
                <w:b/>
                <w:bCs/>
                <w:sz w:val="20"/>
                <w:szCs w:val="20"/>
              </w:rPr>
              <w:br/>
              <w:t>округ - Югра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4,1</w:t>
            </w:r>
          </w:p>
        </w:tc>
      </w:tr>
      <w:tr w:rsidR="00F86548" w:rsidRPr="00BC549B" w:rsidTr="00BC549B">
        <w:trPr>
          <w:trHeight w:val="972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F86548" w:rsidRPr="00BC549B" w:rsidTr="00BC549B">
        <w:trPr>
          <w:trHeight w:val="700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Челябинская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6548" w:rsidRPr="00BC549B" w:rsidRDefault="00F86548" w:rsidP="00BC549B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101</w:t>
            </w:r>
          </w:p>
        </w:tc>
      </w:tr>
    </w:tbl>
    <w:p w:rsidR="00F86548" w:rsidRPr="00BC549B" w:rsidRDefault="00F86548" w:rsidP="00BC549B">
      <w:pPr>
        <w:spacing w:line="360" w:lineRule="auto"/>
        <w:ind w:right="-567" w:firstLine="709"/>
        <w:jc w:val="both"/>
        <w:rPr>
          <w:rFonts w:ascii="Times New Roman" w:hAnsi="Times New Roman"/>
          <w:sz w:val="28"/>
          <w:szCs w:val="28"/>
        </w:rPr>
      </w:pPr>
    </w:p>
    <w:p w:rsidR="00F86548" w:rsidRPr="00BC549B" w:rsidRDefault="00F86548" w:rsidP="00BC549B">
      <w:pPr>
        <w:spacing w:line="360" w:lineRule="auto"/>
        <w:ind w:right="-567" w:firstLine="709"/>
        <w:jc w:val="both"/>
        <w:rPr>
          <w:rFonts w:ascii="Times New Roman" w:hAnsi="Times New Roman"/>
          <w:sz w:val="28"/>
          <w:szCs w:val="28"/>
        </w:rPr>
      </w:pPr>
    </w:p>
    <w:p w:rsidR="00BC549B" w:rsidRDefault="00661F1B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b/>
          <w:bCs/>
          <w:sz w:val="28"/>
          <w:szCs w:val="28"/>
        </w:rPr>
        <w:t>УДЕЛЬНЫЙ ВЕС АВТОМОБИЛЬНЫХ ДОРОГ С</w:t>
      </w:r>
      <w:r w:rsidR="00BC549B">
        <w:rPr>
          <w:rFonts w:ascii="Times New Roman" w:hAnsi="Times New Roman"/>
          <w:b/>
          <w:bCs/>
          <w:sz w:val="28"/>
          <w:szCs w:val="28"/>
        </w:rPr>
        <w:t xml:space="preserve"> УСОВЕРШЕНСТВОВАННЫМ ПОКРЫТИЕМ </w:t>
      </w:r>
      <w:r w:rsidRPr="00BC549B">
        <w:rPr>
          <w:rFonts w:ascii="Times New Roman" w:hAnsi="Times New Roman"/>
          <w:b/>
          <w:bCs/>
          <w:sz w:val="28"/>
          <w:szCs w:val="28"/>
        </w:rPr>
        <w:t>В ПРОТЯЖЕННОСТИ АВТОМОБИЛЬНЫХ ДОРОГ С ТВЕРДЫМ ПОКРЫТИЕМ ОБЩЕГО ПОЛЬЗОВАНИЯ</w:t>
      </w:r>
      <w:r w:rsidRPr="00BC549B">
        <w:rPr>
          <w:rFonts w:ascii="Times New Roman" w:hAnsi="Times New Roman"/>
          <w:b/>
          <w:bCs/>
          <w:sz w:val="28"/>
          <w:szCs w:val="28"/>
        </w:rPr>
        <w:br/>
      </w:r>
    </w:p>
    <w:p w:rsidR="00661F1B" w:rsidRPr="00BC549B" w:rsidRDefault="00661F1B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49B">
        <w:rPr>
          <w:rFonts w:ascii="Times New Roman" w:hAnsi="Times New Roman"/>
          <w:sz w:val="28"/>
          <w:szCs w:val="28"/>
        </w:rPr>
        <w:t>(на конец года; в процентах)</w:t>
      </w:r>
    </w:p>
    <w:tbl>
      <w:tblPr>
        <w:tblW w:w="10260" w:type="dxa"/>
        <w:tblCellSpacing w:w="7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5"/>
        <w:gridCol w:w="1466"/>
        <w:gridCol w:w="1466"/>
        <w:gridCol w:w="1464"/>
        <w:gridCol w:w="1466"/>
        <w:gridCol w:w="1467"/>
        <w:gridCol w:w="1466"/>
      </w:tblGrid>
      <w:tr w:rsidR="00661F1B" w:rsidRPr="00BC549B" w:rsidTr="00BC549B">
        <w:trPr>
          <w:trHeight w:val="554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F1B" w:rsidRPr="00BC549B" w:rsidRDefault="00661F1B" w:rsidP="00BC549B">
            <w:pPr>
              <w:spacing w:line="360" w:lineRule="auto"/>
              <w:ind w:firstLine="5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2004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sz w:val="20"/>
                <w:szCs w:val="20"/>
              </w:rPr>
              <w:t>2005</w:t>
            </w:r>
          </w:p>
        </w:tc>
      </w:tr>
      <w:tr w:rsidR="00661F1B" w:rsidRPr="00BC549B" w:rsidTr="00BC549B">
        <w:trPr>
          <w:trHeight w:val="486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67,4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68,4</w:t>
            </w:r>
          </w:p>
        </w:tc>
      </w:tr>
      <w:tr w:rsidR="00661F1B" w:rsidRPr="00BC549B" w:rsidTr="00BC549B">
        <w:trPr>
          <w:trHeight w:val="865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 xml:space="preserve">Уральский </w:t>
            </w:r>
            <w:r w:rsidRPr="00BC549B">
              <w:rPr>
                <w:b/>
                <w:bCs/>
                <w:sz w:val="20"/>
                <w:szCs w:val="20"/>
              </w:rPr>
              <w:br/>
              <w:t>федеральный округ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81,4</w:t>
            </w:r>
          </w:p>
        </w:tc>
      </w:tr>
      <w:tr w:rsidR="00661F1B" w:rsidRPr="00BC549B" w:rsidTr="00BC549B">
        <w:trPr>
          <w:trHeight w:val="612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Курганская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95,9</w:t>
            </w:r>
          </w:p>
        </w:tc>
      </w:tr>
      <w:tr w:rsidR="00661F1B" w:rsidRPr="00BC549B" w:rsidTr="00BC549B">
        <w:trPr>
          <w:trHeight w:val="538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Свердловская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77,3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78,2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80,3</w:t>
            </w:r>
          </w:p>
        </w:tc>
      </w:tr>
      <w:tr w:rsidR="00661F1B" w:rsidRPr="00BC549B" w:rsidTr="00BC549B">
        <w:trPr>
          <w:trHeight w:val="634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Тюменская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83,3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81,5</w:t>
            </w:r>
          </w:p>
        </w:tc>
      </w:tr>
      <w:tr w:rsidR="00661F1B" w:rsidRPr="00BC549B" w:rsidTr="00BC549B">
        <w:trPr>
          <w:trHeight w:val="529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61F1B" w:rsidRPr="00BC549B" w:rsidTr="00BC549B">
        <w:trPr>
          <w:trHeight w:val="973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661F1B" w:rsidRPr="00BC549B" w:rsidTr="00BC549B">
        <w:trPr>
          <w:trHeight w:val="972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86,0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86,3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87,5</w:t>
            </w:r>
          </w:p>
        </w:tc>
      </w:tr>
      <w:tr w:rsidR="00661F1B" w:rsidRPr="00BC549B" w:rsidTr="00BC549B">
        <w:trPr>
          <w:trHeight w:val="564"/>
          <w:tblCellSpacing w:w="7" w:type="dxa"/>
        </w:trPr>
        <w:tc>
          <w:tcPr>
            <w:tcW w:w="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Челябинская область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71,2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72,7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71,7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1F1B" w:rsidRPr="00BC549B" w:rsidRDefault="00661F1B" w:rsidP="00BC549B">
            <w:pPr>
              <w:pStyle w:val="a7"/>
              <w:spacing w:before="0" w:beforeAutospacing="0" w:after="0" w:afterAutospacing="0" w:line="360" w:lineRule="auto"/>
              <w:ind w:firstLine="5"/>
              <w:jc w:val="both"/>
              <w:rPr>
                <w:b/>
                <w:bCs/>
                <w:sz w:val="20"/>
                <w:szCs w:val="20"/>
              </w:rPr>
            </w:pPr>
            <w:r w:rsidRPr="00BC549B">
              <w:rPr>
                <w:b/>
                <w:bCs/>
                <w:sz w:val="20"/>
                <w:szCs w:val="20"/>
              </w:rPr>
              <w:t>71,8</w:t>
            </w:r>
          </w:p>
        </w:tc>
      </w:tr>
    </w:tbl>
    <w:p w:rsidR="006672D6" w:rsidRPr="00BC549B" w:rsidRDefault="006672D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49B" w:rsidRDefault="00BC549B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2D6" w:rsidRPr="00BC549B" w:rsidRDefault="00BC549B" w:rsidP="00BC549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49B">
        <w:rPr>
          <w:rFonts w:ascii="Times New Roman" w:hAnsi="Times New Roman"/>
          <w:b/>
          <w:sz w:val="28"/>
          <w:szCs w:val="28"/>
        </w:rPr>
        <w:t xml:space="preserve"> </w:t>
      </w:r>
      <w:r w:rsidR="006672D6" w:rsidRPr="00BC549B">
        <w:rPr>
          <w:rFonts w:ascii="Times New Roman" w:hAnsi="Times New Roman"/>
          <w:b/>
          <w:sz w:val="28"/>
          <w:szCs w:val="28"/>
        </w:rPr>
        <w:t>«Количество перевезенных пассажиров в России за период 1940-2004 г.г. (млн. чел.)».</w:t>
      </w:r>
    </w:p>
    <w:p w:rsidR="006672D6" w:rsidRPr="00BC549B" w:rsidRDefault="006672D6" w:rsidP="00BC54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424"/>
        <w:gridCol w:w="2102"/>
        <w:gridCol w:w="1590"/>
        <w:gridCol w:w="1520"/>
        <w:gridCol w:w="1754"/>
      </w:tblGrid>
      <w:tr w:rsidR="006672D6" w:rsidRPr="00102633" w:rsidTr="00102633">
        <w:trPr>
          <w:trHeight w:val="433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8390" w:type="dxa"/>
            <w:gridSpan w:val="5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Основные виды транспорта</w:t>
            </w:r>
          </w:p>
        </w:tc>
      </w:tr>
      <w:tr w:rsidR="006672D6" w:rsidRPr="00102633" w:rsidTr="00102633">
        <w:trPr>
          <w:trHeight w:val="231"/>
        </w:trPr>
        <w:tc>
          <w:tcPr>
            <w:tcW w:w="2050" w:type="dxa"/>
            <w:vMerge/>
            <w:shd w:val="clear" w:color="auto" w:fill="auto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ж/д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автомобильный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воздушный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морской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внутренний водный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990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429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64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1960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1606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7445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98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1970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2500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15053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117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1980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2971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23356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103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3143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28626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90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2677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27302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75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1992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2372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24874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44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2324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24124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40</w:t>
            </w:r>
          </w:p>
        </w:tc>
      </w:tr>
      <w:tr w:rsidR="006672D6" w:rsidRPr="00102633" w:rsidTr="00102633">
        <w:trPr>
          <w:trHeight w:val="457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2062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23438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28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1833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22817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25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1663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23185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18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1600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23665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24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1471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23103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1,3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18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1999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1338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22883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22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1419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22033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26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2001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1306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20883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27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2002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1271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19620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27</w:t>
            </w:r>
          </w:p>
        </w:tc>
      </w:tr>
      <w:tr w:rsidR="006672D6" w:rsidRPr="00102633" w:rsidTr="00102633">
        <w:trPr>
          <w:trHeight w:val="433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2003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1304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17898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22</w:t>
            </w:r>
          </w:p>
        </w:tc>
      </w:tr>
      <w:tr w:rsidR="006672D6" w:rsidRPr="00102633" w:rsidTr="00102633">
        <w:trPr>
          <w:trHeight w:val="457"/>
        </w:trPr>
        <w:tc>
          <w:tcPr>
            <w:tcW w:w="205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2004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1335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16531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672D6" w:rsidRPr="00102633" w:rsidRDefault="006672D6" w:rsidP="00102633">
            <w:pPr>
              <w:spacing w:line="360" w:lineRule="auto"/>
              <w:ind w:firstLine="45"/>
              <w:jc w:val="both"/>
              <w:rPr>
                <w:rFonts w:ascii="Times New Roman" w:hAnsi="Times New Roman"/>
                <w:b/>
              </w:rPr>
            </w:pPr>
            <w:r w:rsidRPr="00102633">
              <w:rPr>
                <w:rFonts w:ascii="Times New Roman" w:hAnsi="Times New Roman"/>
                <w:b/>
              </w:rPr>
              <w:t>21</w:t>
            </w:r>
          </w:p>
        </w:tc>
      </w:tr>
    </w:tbl>
    <w:p w:rsidR="00F86548" w:rsidRPr="00BC549B" w:rsidRDefault="00F86548" w:rsidP="00BC549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86548" w:rsidRPr="00BC549B" w:rsidSect="00BC54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60A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48"/>
    <w:rsid w:val="00102633"/>
    <w:rsid w:val="001F2598"/>
    <w:rsid w:val="00220206"/>
    <w:rsid w:val="00436EC3"/>
    <w:rsid w:val="00443A48"/>
    <w:rsid w:val="00661F1B"/>
    <w:rsid w:val="006672D6"/>
    <w:rsid w:val="008E40AB"/>
    <w:rsid w:val="00B65A3C"/>
    <w:rsid w:val="00BC549B"/>
    <w:rsid w:val="00CA3ADD"/>
    <w:rsid w:val="00F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7AEF4E-3544-4549-B829-A5CA205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48"/>
    <w:rPr>
      <w:rFonts w:ascii="Arial Narrow" w:hAnsi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86548"/>
    <w:pPr>
      <w:spacing w:line="360" w:lineRule="auto"/>
      <w:ind w:right="-567" w:firstLine="567"/>
      <w:jc w:val="both"/>
    </w:pPr>
    <w:rPr>
      <w:rFonts w:ascii="Times New Roman" w:hAnsi="Times New Roman"/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rFonts w:ascii="Arial Narrow" w:hAnsi="Arial Narrow"/>
    </w:rPr>
  </w:style>
  <w:style w:type="paragraph" w:styleId="a3">
    <w:name w:val="Subtitle"/>
    <w:basedOn w:val="a"/>
    <w:link w:val="a4"/>
    <w:uiPriority w:val="11"/>
    <w:qFormat/>
    <w:rsid w:val="00F86548"/>
    <w:pPr>
      <w:spacing w:after="600"/>
      <w:jc w:val="center"/>
    </w:pPr>
    <w:rPr>
      <w:rFonts w:ascii="Comic Sans MS" w:hAnsi="Comic Sans MS"/>
      <w:sz w:val="24"/>
    </w:rPr>
  </w:style>
  <w:style w:type="character" w:customStyle="1" w:styleId="a4">
    <w:name w:val="Пі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86548"/>
  </w:style>
  <w:style w:type="character" w:customStyle="1" w:styleId="a6">
    <w:name w:val="Текст виноски Знак"/>
    <w:link w:val="a5"/>
    <w:uiPriority w:val="99"/>
    <w:locked/>
    <w:rsid w:val="00F86548"/>
    <w:rPr>
      <w:rFonts w:ascii="Arial Narrow" w:hAnsi="Arial Narrow" w:cs="Times New Roman"/>
      <w:lang w:val="ru-RU" w:eastAsia="ru-RU" w:bidi="ar-SA"/>
    </w:rPr>
  </w:style>
  <w:style w:type="paragraph" w:styleId="a7">
    <w:name w:val="Normal (Web)"/>
    <w:basedOn w:val="a"/>
    <w:uiPriority w:val="99"/>
    <w:rsid w:val="00F8654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a8">
    <w:name w:val="footnote reference"/>
    <w:uiPriority w:val="99"/>
    <w:semiHidden/>
    <w:rsid w:val="00F86548"/>
    <w:rPr>
      <w:rFonts w:cs="Times New Roman"/>
      <w:vertAlign w:val="superscript"/>
    </w:rPr>
  </w:style>
  <w:style w:type="table" w:styleId="a9">
    <w:name w:val="Table Grid"/>
    <w:basedOn w:val="a1"/>
    <w:uiPriority w:val="59"/>
    <w:rsid w:val="0066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автомобилей</vt:lpstr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автомобилей</dc:title>
  <dc:subject/>
  <dc:creator>антон</dc:creator>
  <cp:keywords/>
  <dc:description/>
  <cp:lastModifiedBy>Irina</cp:lastModifiedBy>
  <cp:revision>2</cp:revision>
  <dcterms:created xsi:type="dcterms:W3CDTF">2014-07-19T01:42:00Z</dcterms:created>
  <dcterms:modified xsi:type="dcterms:W3CDTF">2014-07-19T01:42:00Z</dcterms:modified>
</cp:coreProperties>
</file>