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C9E" w:rsidRPr="00460459" w:rsidRDefault="00161C9E" w:rsidP="00161C9E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61C9E" w:rsidRPr="00460459" w:rsidRDefault="00161C9E" w:rsidP="00161C9E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61C9E" w:rsidRPr="00460459" w:rsidRDefault="00161C9E" w:rsidP="00161C9E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61C9E" w:rsidRPr="00460459" w:rsidRDefault="00161C9E" w:rsidP="00161C9E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61C9E" w:rsidRPr="00460459" w:rsidRDefault="00161C9E" w:rsidP="00161C9E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61C9E" w:rsidRPr="00460459" w:rsidRDefault="00161C9E" w:rsidP="00161C9E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61C9E" w:rsidRPr="00460459" w:rsidRDefault="00161C9E" w:rsidP="00161C9E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61C9E" w:rsidRPr="00460459" w:rsidRDefault="00161C9E" w:rsidP="00161C9E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61C9E" w:rsidRPr="00460459" w:rsidRDefault="00161C9E" w:rsidP="00161C9E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61C9E" w:rsidRPr="00460459" w:rsidRDefault="00161C9E" w:rsidP="00161C9E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61C9E" w:rsidRPr="00460459" w:rsidRDefault="00161C9E" w:rsidP="00161C9E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61C9E" w:rsidRPr="00460459" w:rsidRDefault="00161C9E" w:rsidP="00161C9E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61C9E" w:rsidRPr="00460459" w:rsidRDefault="00161C9E" w:rsidP="00161C9E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61C9E" w:rsidRPr="00460459" w:rsidRDefault="00161C9E" w:rsidP="00161C9E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61C9E" w:rsidRPr="00460459" w:rsidRDefault="00161C9E" w:rsidP="00161C9E">
      <w:pPr>
        <w:spacing w:after="0" w:line="36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Реферат</w:t>
      </w:r>
    </w:p>
    <w:p w:rsidR="00161C9E" w:rsidRPr="00460459" w:rsidRDefault="00C6173D" w:rsidP="00161C9E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Проблемы</w:t>
      </w:r>
      <w:r w:rsidR="00161C9E" w:rsidRPr="0046045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перспективы</w:t>
      </w:r>
      <w:r w:rsidR="00161C9E" w:rsidRPr="0046045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развития</w:t>
      </w:r>
      <w:r w:rsidR="00161C9E" w:rsidRPr="0046045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F2B0D" w:rsidRPr="0046045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Союза Арабского Магриба</w:t>
      </w:r>
    </w:p>
    <w:p w:rsidR="00161C9E" w:rsidRPr="00460459" w:rsidRDefault="00161C9E" w:rsidP="00161C9E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61C9E" w:rsidRPr="00460459" w:rsidRDefault="00161C9E">
      <w:pP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Создание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Союза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Арабского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Магриба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(САМ)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ознаменовало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появление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Северной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Африке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объединения,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обладающего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большим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экономическим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потенциалом,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обширной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территорией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(свыше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млн.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кв.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км),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значительными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людскими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ресурсами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(более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60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млн.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чел.),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богатыми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запасами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полезных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ископаемых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(нефть,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природный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газ,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фосфаты,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железная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руда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пр.)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относительно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развитой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инфраструктурой.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Цели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задачи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сформулированы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19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основных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статьях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Договора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создании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Союза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касаются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различных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областей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организации: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экономики,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политики,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культуры,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социальной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сферы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начале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90-х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годов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лидерами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принимался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ряд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согласованных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решений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соответствующих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коллективных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структур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институтов,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призванных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обеспечить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устойчивый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рост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интеграционных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связей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странами-участницами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Союза.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Наметилась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тенденция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роста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торгово-экономических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отношений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ними.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Была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начата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разработка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реализация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отдельных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совместных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интеграционных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проектов,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ратифицированы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соглашения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свободном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передвижении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лиц,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товаров,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услуг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капиталов,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создании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объединенной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банковской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сети.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Участники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договорились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сотрудничестве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различных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отраслях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хозяйства,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прежде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всего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ключевых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сферах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промышленности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энергетике.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Несмотря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формальное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завершение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организационных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структур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САМ,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следует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признать,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пока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регионе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относительно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слабо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выражены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предпосылки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такого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динамического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развития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интеграционных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процессов,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имеет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место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других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регионах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мира,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например,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Юго-Восточной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Азии.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Несколько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оживилась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выдвинутых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целей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1993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когда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председателем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Президентского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Совета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стал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президент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Туниса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Зин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аль-Абудин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Бен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Али.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Проанализировав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сложившуюся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ситуацию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внутри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САМ,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руководство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Туниса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приняло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решение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проведении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линии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укрепление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прежде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всего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связей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странами-участницами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создание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соответствующей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договорно-правовой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базы.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Основываясь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уже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имеющихся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структурах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соглашениях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различных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отраслях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экономики,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Тунис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представил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программу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действий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Союза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период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2000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которая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имела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целью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ускорение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реализации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достигнутых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договоренностей.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Главными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направлениями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программы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были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создание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таможенного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союза,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установление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беспошлинного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торгового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обмена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рамках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образование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магрибинского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«общего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рынка».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Конечной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целью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программы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ставилось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достижение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следующих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конкретных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результатов: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взаимодополняемость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национальных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экономик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стран-участниц;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продовольственное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самообеспечение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зоне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Союза;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свободное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передвижение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людей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товаров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границах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введением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единого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магрибинского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удостоверения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личности;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финансово-экономическая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интеграция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внутри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САМ;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интеграция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людских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ресурсов,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включая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унификацию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программ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обучения,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создание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общемагрибинской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системы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высшего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образования,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сотрудничество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социально-культурной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области,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полное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решение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проблемы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миграции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населения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эффективное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трудовых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ресурсов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пределах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Союза;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создание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единой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системы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связи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обмена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информацией</w:t>
      </w:r>
      <w:r w:rsidRPr="00460459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1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момента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образования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наиболее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успешно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осуществлялось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экономическое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сотрудничество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области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транспорта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энергетики.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известно,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слабое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развитие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транспортной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инфраструктуры,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прежде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всего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железнодорожного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автомобильного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транспорта,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складского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хозяйства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создает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препятствие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любых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интеграционных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процессов.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Были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приняты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решения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создании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совместных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компаний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морским,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железнодорожным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воздушным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перевозкам.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частности,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рассматривались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проекты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создания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авиакомпании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«Эр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Магриб»,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Магрибинского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агентства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морского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транспорта,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была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согласована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программа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сотрудничества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развитии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системы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морских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портов.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Участники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подписали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конвенцию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транзитных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перевозках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грузов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пассажиров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наземным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транспортом,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призванную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обеспечить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свободу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передвижения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внутри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Союза.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Была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введена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эксплуатацию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линия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трансмагрибинской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железной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дороги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Тунис-Ал-жир-Касабланка,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результате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чего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пребывания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пути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железнодорожных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составов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Тунисом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Касабланкой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сократилось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48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30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часов.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1993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была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начата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прокладка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автострады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Нуадибу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(Мавритания)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Тобрук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(Ливия).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августе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1993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открыта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авиалиния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Тунис-Нуакшот.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Установлены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льготные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тарифы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телексную,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телеграфную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телефонную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связь,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наземный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морской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транспорт.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Наряду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общерегиональными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проектами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реализовывались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двух-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трехсторонние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соглашения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странами-участницами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Союза.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Например,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был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проложен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газопровод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пропускной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способностью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млрд.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куб.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газа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год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города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Уэд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Саф-Саф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(Алжир)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через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Гафсу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Зарзис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(Тунис)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Зуара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(Ливия).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отмечают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некоторые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российские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ученые,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такие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Всемирный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банк,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ООН,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ВТО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низводят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интеграцию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юридического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факта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учреждения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зоны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свободной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торговли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таможенного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союза.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Стоит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двум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трем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странам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заключить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соответствующий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договор,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они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автоматически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попадают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разряд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интегрированных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интегрирующихся.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Такая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трактовка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существу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означает,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интеграция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реальный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процесс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нарастающего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хозяйственного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взаимодействия,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подписи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представителей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соответствующими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соглашениями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или,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лучшем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случае,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ратификация</w:t>
      </w:r>
      <w:r w:rsidRPr="00460459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Еще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80–90-е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годы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наблюдалась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тенденция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поворота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экономико-политическим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схемам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изучении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процессов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региональной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интеграции.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этот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период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произошли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изменения,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поколебали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господствовавшие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ранее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сущности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механизмов,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обеспечивающих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региональных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группировок.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вопросом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оказалась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классическая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схема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американского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экономиста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Беласса.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интеграция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рассматривается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движение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простых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форм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сложным,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которое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проходит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следующие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стадии: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зона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свободной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торговли,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когда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отменены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тарифные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количественные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барьеры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странами-участницами;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таможенный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союз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единым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тарифом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торговле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третьими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странами;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общий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рынок,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где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устранены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ограничения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торговлю,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есть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движение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товаров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услуг,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перемещение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факторов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капитала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рабочей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силы;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союз,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котором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свобода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движения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товаров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факторов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дополнена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координацией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хозяйственной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политики;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полная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Cambria Math" w:hAnsi="Cambria Math" w:cs="Cambria Math"/>
          <w:color w:val="000000"/>
          <w:sz w:val="28"/>
          <w:szCs w:val="28"/>
          <w:lang w:eastAsia="ru-RU"/>
        </w:rPr>
        <w:t>Ѐ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кономич</w:t>
      </w:r>
      <w:r w:rsidRPr="00460459">
        <w:rPr>
          <w:rFonts w:ascii="Cambria Math" w:hAnsi="Cambria Math" w:cs="Cambria Math"/>
          <w:color w:val="000000"/>
          <w:sz w:val="28"/>
          <w:szCs w:val="28"/>
          <w:lang w:eastAsia="ru-RU"/>
        </w:rPr>
        <w:t>Ѐ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ская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</w:t>
      </w:r>
      <w:r w:rsidRPr="00460459">
        <w:rPr>
          <w:rFonts w:ascii="Cambria Math" w:hAnsi="Cambria Math" w:cs="Cambria Math"/>
          <w:color w:val="000000"/>
          <w:sz w:val="28"/>
          <w:szCs w:val="28"/>
          <w:lang w:eastAsia="ru-RU"/>
        </w:rPr>
        <w:t>Ѐ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еграция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pgNum/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означающая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проведение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единой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политики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наличие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наднациональных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властных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систем</w:t>
      </w:r>
      <w:r w:rsidRPr="00460459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3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Однако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сейчас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едва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единственным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корректным,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соответствующим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этой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схеме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объединением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Европейский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Союз.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Практически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возникшие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90-е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годы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объединения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остановились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-й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ступени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интеграции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полпути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таможенному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союзу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(общему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рынку).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Одной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важных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причин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этого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некоторые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российских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ученых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считают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вхождение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многие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региональные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объединения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стран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разным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уровнем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развития,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общие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интересы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объективно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идут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далее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развития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свободной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торговли</w:t>
      </w:r>
      <w:r w:rsidRPr="00460459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4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Еще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октябре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1990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Алжире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состоялась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сессия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совместной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комиссии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экономике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финансам,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рассматривавшая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проект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создания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союза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государств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Магриба,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который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предполагалось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строить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поэтапно: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создание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зон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свободной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торговли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целью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активизации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взаимного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товарооборота,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единого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таможенного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союза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стран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Магриба,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свободное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перемещение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рабочей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силы,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капиталов,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товаров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услуг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наконец,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полная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экономическая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интеграция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стран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2000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Однако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намеченные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планы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были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осуществлены.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Сказались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такие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факторы,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невысокий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уровень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развития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национальной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экономики,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однотипность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промышленной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сельскохозяйственной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продукции,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производимой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магрибинскими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государствами,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конкуренция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экспортирующих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отраслей,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осложнение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обстановки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вокруг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Ливии,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внутриполитические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разногласия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Алжиром,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связанные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урегулированием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западносахарской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проблемы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посмотреть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точки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зрения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отечественной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теории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интеграции,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которой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упор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делался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содержательную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сторону,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т.е.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закономерности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межотраслевого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внутриотраслевого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разделения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труда,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процессы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переплетения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капитала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или,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еще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шире,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взаимопроникновение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переплетение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национальных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воспроизводственных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процессов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целом</w:t>
      </w:r>
      <w:r w:rsidRPr="00460459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5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здесь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ситуация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предстает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несколько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лучшем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свете,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хотя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процессы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находятся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зачаточном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состоянии.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Речь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идет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создании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прежде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всего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совместных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предприятий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добыче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полезных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ископаемых,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промышленности,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рыболовстве.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середины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1989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началась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эксплуатация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Тунисом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Ливией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нефтегазового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месторождения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континентальном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шельфе,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10%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доходов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которой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направлялись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финансирование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совместных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проектов.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Создано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совместное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предприятие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рыболовству.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июле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1989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Алжире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учрежден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алжиро-ливийский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банк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капиталом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100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млн.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долл.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финансирования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совместных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проектов,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причем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совместные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объекты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осуществляться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форме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акционерных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компаний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региональном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масштабе,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посредством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прямого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участия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процессе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производства.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двумя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странами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были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заключены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соглашения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сотрудничестве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области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тяжелой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промышленности,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например,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строительстве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изготовлению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автомобильных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узлов,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создании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смешанных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компаний,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подготовке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кадров.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Введен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эксплуатацию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алжиро-тунисский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цементный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завод.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содействии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Алжира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произведена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реконструкция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нефтеперерабатывающего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Мавритании.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Совместные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алжиро-тунисские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проекты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включали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цементный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завод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Фериане,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пластмасс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Скикде,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сборку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двигателей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Сакиет-Сиди.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Среди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марокканско-тунисских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совместных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предприятий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следует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отметить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цех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изготовлению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токарного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фрезерного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инструмента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Фесе,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деревообрабатывающего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оборудования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Громбалине.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Особого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внимания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заслуживает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идея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объединения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электроэнергетических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систем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Магриба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единую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сеть.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реализация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позволит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рационально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использовать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имеющиеся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странах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Магриба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энергоресурсы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(уголь,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природный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газ,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гидроэнергию,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солнце),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снизить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затраты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ввод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генерирующих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мощностей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значительно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повысить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надежность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электроснабжения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потребителей.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Система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должна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будет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находиться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совместным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диспетчерским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управлением</w:t>
      </w:r>
      <w:r w:rsidRPr="00460459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6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Первые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попытки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объединения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электросетей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Алжира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Туниса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были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предприняты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еще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50-х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годах,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1975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Алжир,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Тунис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основали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Магрибинский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комитет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электричеству,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которому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1989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присоединились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Ливия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Мавритания.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После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объединения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начале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80-х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годов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энергосистем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Алжира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Туниса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стало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возможным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соорудить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Тунисе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крупные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электростанции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применять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энергетические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блоки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мощностью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160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МВт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городах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Сус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Радж.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Затем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намечалось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соединить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энергосистемы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Туниса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Ливии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путем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строительства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ЛЭП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мощностью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220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КВ,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протяженностью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230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км,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которая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соединит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юг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Туниса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(г.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Медин)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север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Ливии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(г.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Абу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Камаш).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перспективе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2010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произойдут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глубокие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изменения,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связанные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строительством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ряда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ЛЭП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электростанций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блоками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большой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мощности</w:t>
      </w:r>
      <w:r w:rsidRPr="00460459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7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Прорабатывались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планы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подключения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магрибинской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электросети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европейской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путем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соединения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Туниса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Италией,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Испанией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подводному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кабелю.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Однако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1994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была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фактически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заморожена.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Сказались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объективные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(серьезные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политические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разногласия,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однотипность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экономик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сырьевым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уклоном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ориентация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рынки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промышленно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развитых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стран),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субъективные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(груз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прежних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разногласий,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отсутствие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должной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политической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разработке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механизма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практического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воплощения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принятых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решений)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причины,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хотя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координационные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встречи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уровне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министров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иностранных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проходили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регулярно.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Одной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основных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причин,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препятствующих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интеграции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пяти</w:t>
      </w:r>
      <w:r w:rsidR="00161C9E" w:rsidRPr="0046045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стран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Магриба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рамках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Союза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проблема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Западной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Сахары.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связи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этим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следует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коротко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осветить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историю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этого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вопроса.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Конфликт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Западной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Сахаре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продолжается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1975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когда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называвшуюся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тогда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Испанской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Сахарой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территорию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покинули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испанские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войска</w:t>
      </w:r>
      <w:r w:rsidRPr="00460459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8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Марокко</w:t>
      </w:r>
      <w:r w:rsidR="00161C9E" w:rsidRPr="0046045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после</w:t>
      </w:r>
      <w:r w:rsidR="00161C9E" w:rsidRPr="0046045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обретения</w:t>
      </w:r>
      <w:r w:rsidR="00161C9E" w:rsidRPr="0046045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независимости</w:t>
      </w:r>
      <w:r w:rsidR="00161C9E" w:rsidRPr="0046045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bCs/>
          <w:color w:val="000000"/>
          <w:sz w:val="28"/>
          <w:szCs w:val="28"/>
          <w:lang w:eastAsia="ru-RU"/>
        </w:rPr>
        <w:t>(1956</w:t>
      </w:r>
      <w:r w:rsidR="00161C9E" w:rsidRPr="0046045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bCs/>
          <w:color w:val="000000"/>
          <w:sz w:val="28"/>
          <w:szCs w:val="28"/>
          <w:lang w:eastAsia="ru-RU"/>
        </w:rPr>
        <w:t>г.)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международной</w:t>
      </w:r>
      <w:r w:rsidR="00161C9E" w:rsidRPr="0046045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арене</w:t>
      </w:r>
      <w:r w:rsidR="00161C9E" w:rsidRPr="0046045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только</w:t>
      </w:r>
      <w:r w:rsidR="00161C9E" w:rsidRPr="0046045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bCs/>
          <w:color w:val="000000"/>
          <w:sz w:val="28"/>
          <w:szCs w:val="28"/>
          <w:lang w:eastAsia="ru-RU"/>
        </w:rPr>
        <w:t>70-х</w:t>
      </w:r>
      <w:r w:rsidR="00161C9E" w:rsidRPr="0046045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годах,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считая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Западную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Сахару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своей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незаконно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отторгнутой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Испанией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национальной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территорией,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предъявило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свои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права,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выдвинув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доводы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исторической,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этнической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общности,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географической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близости.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Аналогичные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права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часть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западносахарской</w:t>
      </w:r>
      <w:r w:rsidR="00161C9E" w:rsidRPr="0046045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bCs/>
          <w:color w:val="000000"/>
          <w:sz w:val="28"/>
          <w:szCs w:val="28"/>
          <w:lang w:eastAsia="ru-RU"/>
        </w:rPr>
        <w:t>т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ерритории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предъявила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Мавритания.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Народ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Западной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Сахары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выступал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независимости.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середине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70-х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годов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заметно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усилилась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национально-освободительная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борьба.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Возглавили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антиколониальную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борьбу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несколько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политических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организаций.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Ведущее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место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среди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занял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Народный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фронт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освобождение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Сегиет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Эль-Хамра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Рио-де-Оро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(Фронт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ПОЛИСАРИО).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Весной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1975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(образован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1973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г.),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заявив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себе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единственном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законном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сахарского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народа,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Фронт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провозгласил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своей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целью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вооруженную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борьбу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самоопределение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независимость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Западной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Сахары.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14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ноября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1975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было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подписано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Мадридское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трехстороннее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соглашение,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которому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присутствие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Испании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Западной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Сахаре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прекращалось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28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февраля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1976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после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чего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управление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передавалось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Мавритании.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Поделив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территорию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Западной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Сахары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собой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две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части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(две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трети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перешло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Марокко,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одна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треть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Мавритании),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Мавритания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ввели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туда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свои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войска.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Фронт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ПОЛИСАРИО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продолжил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вооруженную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борьбу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независимость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Западной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Сахары.</w:t>
      </w:r>
    </w:p>
    <w:p w:rsidR="00B70841" w:rsidRPr="00460459" w:rsidRDefault="00B70841" w:rsidP="00161C9E">
      <w:pPr>
        <w:tabs>
          <w:tab w:val="left" w:pos="32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конце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1978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Мавритании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произошел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государственный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переворот.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Фронт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ПОЛИСАРИО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заявил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тогда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прекращении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военных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действий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отношении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новой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власти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Нуакшота,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ответ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Мавритания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отказалась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участия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разделе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Западной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Сахары.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полностью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заняли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марокканские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войска.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Руководство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приступило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проведению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активной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поселенческой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политики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западносахарских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землях.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результате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сегодня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большинство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жителей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этой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территории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составляют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марокканцы.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ответ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заключение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Испанией,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Мавританией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«Мадридского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соглашения»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ПОЛИСАРИО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27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февраля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1976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провозгласил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создание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Сахарской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Арабской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Демократической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Республики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(САДР).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Принята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Конституция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САДР</w:t>
      </w:r>
      <w:r w:rsidRPr="00460459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9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основные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органы,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т.ч.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парламент,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правительство,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располагаются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Тиндуфе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(Алжир).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имеющимся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сведениям,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САДР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признали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80</w:t>
      </w:r>
      <w:r w:rsidRPr="00460459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10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иностранных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государств.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Многие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оказывают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экономическую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гуманитарную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помощь,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Алжир,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Испания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Куба,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сообщениям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марокканской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печати,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военную.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САДР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членом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Африканского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Союза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имеет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своего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наблюдателя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ООН.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Исполком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(с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июня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1991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Национальный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секретариат)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Фронта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ПОЛИСАРИО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получил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статус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высшего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политического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органа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САДР,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генеральный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секретарь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Мохаммед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Абдельазиз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1984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избран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президентом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республики</w:t>
      </w:r>
      <w:r w:rsidRPr="00460459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11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Этот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конфликт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длится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уже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30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лет.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Попытки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решить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споры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военным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путем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принесли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сторонам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желаемых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результатов.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Длившаяся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1975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война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закончилась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подписанием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содействии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ООН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1991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лишь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договоренности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прекращении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огня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Марокканской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королевской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армией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вооруженными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силами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Фронта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ПОЛИСАРИО.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ПОЛИСАРИО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согласились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посредничество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ООН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деле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урегулирования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проблемы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политическим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путем.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Однако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предпринимавшиеся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международным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сообществом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течение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15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усилия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увенчались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успехом.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Мировое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сообщество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(ООН,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которая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признает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права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народа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Фронт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ПОЛИСАРИО,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ОАЕ,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членом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которой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САДР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стала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27.02.1984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г.)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долгие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годы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настаивало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проведении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референдума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относительно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будущего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Западной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Сахары.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Этим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вопросом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должен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был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заниматься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контингент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Миссии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ООН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проведению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референдума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Западной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Сахаре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(МООНРЗС),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учрежденной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1991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контроля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соблюдением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соглашения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прекращении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огня.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2003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содержание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уже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обошлось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мировому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сообществу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600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млн.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долл.</w:t>
      </w:r>
      <w:r w:rsidRPr="00460459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12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2001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были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выработаны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предложения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мирового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сообщества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урегулированию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конфликта.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План,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представленный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виде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доклада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ООН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номером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val="en-US" w:eastAsia="ru-RU"/>
        </w:rPr>
        <w:t>S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/2001/613,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предлагал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урегулировать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многолетний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конфликт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путем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заключения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сторонами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рамочного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соглашения,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которому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западносахарские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территории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получили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самую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широкую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автономию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рамках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Марокко.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Предусматривалось,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население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западносахарских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территорий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изберет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исполнительные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органы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власти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парламент,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будут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иметь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широкие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полномочия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управлении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этими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территориями.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Через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пять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планировалось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провести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референдум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окончательном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статусе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Западной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Сахары.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План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предусматривал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участие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голосовании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«западносахарцев»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без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разделения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коренных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жителей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переселенцев.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устраивало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Марокко,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было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отвергнуто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ПОЛИСАРИО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(Фронт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требовал,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чтобы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голосованию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были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допущены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коренное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население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Западной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Сахары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марокканцы,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проживающие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здесь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1970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г.).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докладе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Совету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Безопасности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июня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2001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подробно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описано,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какими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трудностями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сталкивалась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ООН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протяжении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последних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11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своих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усилиях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плана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урегулирования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460459">
        <w:rPr>
          <w:rFonts w:ascii="Times New Roman" w:hAnsi="Times New Roman"/>
          <w:color w:val="000000"/>
          <w:sz w:val="28"/>
          <w:szCs w:val="28"/>
          <w:lang w:val="en-US" w:eastAsia="ru-RU"/>
        </w:rPr>
        <w:t>S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/21360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val="en-US" w:eastAsia="ru-RU"/>
        </w:rPr>
        <w:t>S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/22464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val="en-US" w:eastAsia="ru-RU"/>
        </w:rPr>
        <w:t>Corr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.1).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Несмотря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усилия,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процесс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идентификации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лиц,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имеющих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право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участие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референдуме,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неоднократно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прерывался.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Чтобы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найти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выход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тупиковой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ситуации,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Генеральный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секретарь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ООН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поручил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Личному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посланнику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Дж.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Бейкеру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оценить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консультации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сторонами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возможность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осуществимости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плана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тогдашнем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виде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изучить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вопрос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внесении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приемлемых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сторон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корректив.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начале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2001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Дж.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Бейкер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определил,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готово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поддержать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проект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рамочного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соглашения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статусе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Западной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Сахары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(см.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val="en-US" w:eastAsia="ru-RU"/>
        </w:rPr>
        <w:t>S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/2001/613,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Приложение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),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котором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предусматривалась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передача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власти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жителям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территорий,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окончательный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статус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подлежал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определению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ходе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референдума,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проводимого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через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пять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лет.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учетом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противоположных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позиций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сторон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поводу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возможности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договориться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изменениях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проекте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рамочного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соглашения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Генеральный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секретарь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ООН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Кофи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Аннан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представил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четыре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варианта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урегулирования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западносахарского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конфликта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(см.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val="en-US" w:eastAsia="ru-RU"/>
        </w:rPr>
        <w:t>S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/2002/178):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возобновление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попыток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плана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урегулирования,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уже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требуя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согласия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обеих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сторон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принятия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мер;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пересмотр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проекта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рамочного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соглашения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учетом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опасений,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высказанных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сторонами;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обсуждение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сторонами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вопроса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возможном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разделе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территории;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принятие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СБ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решения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прекращении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МООНРЗС.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Совет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Безопасности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смог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согласиться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одним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этих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вариантов.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Вместо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этого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своей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резолюции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1429/2002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заявил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своей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поддержке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Генсекретаря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Личного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посланника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вопросе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выработки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политического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решения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этого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затянувшегося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спора</w:t>
      </w:r>
      <w:r w:rsidRPr="00460459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13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Фронт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ПОЛИСАРИО,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дожидаясь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истечения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мандата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МООНРЗС,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выступил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соответствующим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заявлением.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нем,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частности,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указывалось,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предложения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ООН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«не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предусматривают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ничего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нового».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Речь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идет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Западной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Сахаре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«автономии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четырехлетний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период,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завершении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которого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планируется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провести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референдум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среди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электората,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65%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состоящего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марокканских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поселенцев».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Исход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голосования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заранее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известен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оставляет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Западной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Сахаре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шансов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независимость,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считало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руководство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ПОЛИСАРИО.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убеждению,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эту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инициативу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нельзя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рассматривать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качестве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нового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плана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урегулирования,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качестве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пятого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варианта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решения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проблемы</w:t>
      </w:r>
      <w:r w:rsidRPr="00460459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14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Таким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образом,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подготовленный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Дж.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Бейкером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план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проведения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референдума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был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принят.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даже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выносился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обсуждение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заседания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СБ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феврале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2002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резолюцией,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принятой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заседании,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Дж.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Бейкер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приступил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разработке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нового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плана.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включал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элементы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проекта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рамочного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соглашения,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были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приняты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Марокко,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элементы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Хьюстонских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соглашений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(14–16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сентября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1997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США),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которыми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согласились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стороны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поддерживает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Фронт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ПОЛИСАРИО.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предлагался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переходный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период,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течение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которого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должно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определено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разделение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сфер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ответственности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сторонами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проведения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референдума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самоопределении,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который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даст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тем,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кто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действительно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жителем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Сахары,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возможность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определить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свое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будущее.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вполне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устраивало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Рабат,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тем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более,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плане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опять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уточнялось,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кто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должен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участвовать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референдуме.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этой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причине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предложения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Дж.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Бейкера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были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вновь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отклонены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ПОЛИСАРИО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Алжиром.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дальнейшем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спецпредставитель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генсека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ООН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внес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изменения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свой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план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учетом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возражений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ПОЛИСАРИО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Алжира,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уточнив,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референдуме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должны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участвовать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коренные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жители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Западной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Сахары.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Дж.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Бейкер,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очевидно,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вынужден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был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принять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внимание,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международное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сообщество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признает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оккупации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бывшего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колониального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владения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Испании,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которое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ООН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зарегистрировано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«несамоуправляемая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территория»,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переселение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туда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марокканцев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считается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незаконным.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Фронт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ПОЛИСАРИО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согласился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новым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вариантом,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однако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категорически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отвергло.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Официально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план,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названный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«план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Бейкера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2»,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был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вынесен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заседание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Совета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Безопасности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ООН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31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июля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2003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СБ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принял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резолюцию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1495,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которой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ограничился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призывом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участникам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конфликта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продолжить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сотрудничество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ООН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поисках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взаимоприемлемого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политического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урегулирования</w:t>
      </w:r>
      <w:r w:rsidRPr="00460459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15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70841" w:rsidRPr="00460459" w:rsidRDefault="00B70841" w:rsidP="00161C9E">
      <w:pPr>
        <w:tabs>
          <w:tab w:val="left" w:pos="32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своих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притязаниях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Западную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Сахару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ссылается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Мадридское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соглашение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1975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которое</w:t>
      </w:r>
      <w:r w:rsidR="00161C9E" w:rsidRPr="0046045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признано</w:t>
      </w:r>
      <w:r w:rsidR="00161C9E" w:rsidRPr="0046045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ООН.</w:t>
      </w:r>
      <w:r w:rsidR="00161C9E" w:rsidRPr="0046045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Однако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речь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идет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разделе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бывшей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испанской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колонии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Мавританией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Марокко,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передаче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этой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территории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полностью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управление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Марокко.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марокканские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войска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оккупировали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мавританскую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часть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Западной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Сахары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августе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1979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когда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Мавритания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отказалась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претензий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эту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территорию,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причем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без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заключения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каких-либо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соглашений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этот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счет.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Присутствие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Западной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Сахаре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было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охарактеризовано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резолюцией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Генеральной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Ассамблеи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ООН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3437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1979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«незаконная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оккупация»,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Генеральная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Ассамблея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призвала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«положить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конец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оккупации»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страны,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декабре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спецкомитет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ОАЕ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Западной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Сахаре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указал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необходимость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вывода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марокканских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войск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бывшей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мавританской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зоны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оккупации</w:t>
      </w:r>
      <w:r w:rsidRPr="00460459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16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самом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последнем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докладе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Генерального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секретаря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ООН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ситуации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вокруг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Западной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Сахары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19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апреля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2006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460459">
        <w:rPr>
          <w:rFonts w:ascii="Times New Roman" w:hAnsi="Times New Roman"/>
          <w:color w:val="000000"/>
          <w:sz w:val="28"/>
          <w:szCs w:val="28"/>
          <w:lang w:val="en-US" w:eastAsia="ru-RU"/>
        </w:rPr>
        <w:t>S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/2006/249)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было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заявлено,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«нет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такого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государства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члена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ООН,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которое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признает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суверенитет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над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Западной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Сахарой»</w:t>
      </w:r>
      <w:r w:rsidRPr="00460459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17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Поэтому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ООН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признает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притязаний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Марокко,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считает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Западную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Сахару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«несамоуправляемой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территорией»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поддерживает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законное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право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западносахарцев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национальное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самоопределение.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право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подтвердил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международный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суд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Гааге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еще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1975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Pr="00460459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18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продолжает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называть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Западную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Сахару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своими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«южными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провинциями»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считает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неприемлемым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отделение.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апреле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2006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Рабате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состоялось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заседание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возрожденного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Королевского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консультативного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совета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делам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Сахары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(ККСС),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новом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составе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которого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король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Мохаммед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val="en-US" w:eastAsia="ru-RU"/>
        </w:rPr>
        <w:t>VI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объявил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конце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своего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визита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Западную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Сахару.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Совет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консультативным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органом,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призванным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вырабатывать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предложения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всем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вопросам,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касающимся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защиты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территориальной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целостности,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национального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единства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королевства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стимулирования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социального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развития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«южных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провинций».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обращении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нации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окончании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своего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турне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Мохаммед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val="en-US" w:eastAsia="ru-RU"/>
        </w:rPr>
        <w:t>VI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вновь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подчеркнул,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«южные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провинции»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останутся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неотъемлемой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частью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предоставлением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широкой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автономии.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Основной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причиной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столь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упорного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отказа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решить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западносахарскую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проблему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являются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природные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богатства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Западной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Сахары,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прежде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всего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фосфаты,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общие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запасы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оцениваются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примерно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млрд.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(по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другим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оценкам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млрд.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т.).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месторождение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Краа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приходилось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(по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данным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80-е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годы)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15%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африканских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запасов.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Контроль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над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месторождением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фосфатов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отвечает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экономическим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политическим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целям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марокканских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властей.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Здесь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обнаружены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богатые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месторождения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железной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руды,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меди,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титана,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ванадия,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урана,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угля,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калийных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солей.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Высокое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содержание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железа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(65%)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руде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дает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возможность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сразу,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без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предварительной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обработки,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использовать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руду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выплавки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металла.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Запасы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титана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месторождении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Аграша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оцениваются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млн.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запасы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ванадиевых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руд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504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тыс.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(второе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место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африканском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континенте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после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ЮАР).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Залежи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медной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руды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находятся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основном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районе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Адрар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Саттаф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Сагиет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эль-Хамра.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установленным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запасам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медной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руды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Западная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Сахара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занять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пятое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место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мире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после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Чили,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США,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Замбии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Заира.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Добыча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золота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районе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Агует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составить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27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год.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Кроме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имеются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богатые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россыпи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драгоценных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камней: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гранаты,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рубины,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сапфиры,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топазы,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бериллы,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турмалины,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малахит,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лазурит,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различные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виды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кварца,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издревле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использовались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местными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ремесленниками</w:t>
      </w:r>
      <w:r w:rsidRPr="00460459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19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Полезные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ископаемые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Западной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Сахары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еще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мало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изучены.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Прибрежная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зона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Атлантическом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океане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богата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морепродуктами.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Кроме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данным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экспертов,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континентальном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шельфе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Западной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Сахары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обнаружены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промышленные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запасы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нефти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газа,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крайне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нуждаются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марокканцы.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случайно,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программой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развития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«южных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провинций»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руководство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планирует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ближайшие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годы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инвестировать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свыше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млрд.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марокканских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дирхамов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(776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млн.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долл.)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реализацию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226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проектов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территории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Западной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Сахары</w:t>
      </w:r>
      <w:r w:rsidRPr="00460459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20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апреле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2006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Кофи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Аннан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представил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СБ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ООН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доклад,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касающийся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урегулирования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западносахарского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конфликта.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Генсек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рекомендовал,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частности,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Совету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Безопасности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продлить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шесть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месяцев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мандат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МООНРЗС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Западной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Сахаре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(который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истекал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30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апреля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2006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г.).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документ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вошли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предложения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урегулированию,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сделанные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личным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посланником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Генсека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ООН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Западной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Сахаре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Питером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Ван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Валсумом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итогам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поездки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регион.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заявил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глава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ККСС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Халиханна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ульд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ар-Рашид,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доклад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Кофи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Аннана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«окончательно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хоронит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план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Бейкера,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который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учитывал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позиции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всех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сторон».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Фронт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ПОЛИСАРИО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выступил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критикой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доклада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Генсека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ООН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то,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«не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предусматривает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наложения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санкций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невыполнение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резолюций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ООН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Западной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Сахаре».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2006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была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принята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предложенная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Великобританией,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Испанией,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Россией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США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резолюция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Совета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Безопасности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ООН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продлении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мандата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Миссии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ООН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Западной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Сахаре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31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октября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2006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призвала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вовлеченные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конфликт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стороны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«продолжать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сотрудничество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ООН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поисках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выхода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нынешнего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тупика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сосредоточиться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усилиях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достижению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политического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решения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проблемы».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Кофи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Аннан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своем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докладе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рекомендовал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сторонам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начать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без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всяких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предварительных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условий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прямые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переговоры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Фронтом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ПОЛИСАРИО.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поддержало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эту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резолюцию.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заявлении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министра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иностранных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Марокко,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однако,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вновь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говорилось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автономии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«южным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провинциям»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рамках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национального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суверенитета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территориальной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целостности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Королевства</w:t>
      </w:r>
      <w:r w:rsidRPr="00460459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21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Фронт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ПОЛИСАРИО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подтвердил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свою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позицию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пользу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проведения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референдума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самоопределении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Западной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Сахары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выдвинутых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условиях.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Выступая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торжествах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случаю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создания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самопровозглашенной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феврале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1976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САДР,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лидер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Фронта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Мохаммед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Абдельазиз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заявил,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пути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решения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западносахарской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проблемы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существует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«рано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поздно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референдум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состоится»</w:t>
      </w:r>
      <w:r w:rsidRPr="00460459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22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последнее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Фронт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ПОЛИСАРИО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вновь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выступил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угрозами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отказаться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соглашения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прекращении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огня,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идея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проведения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референдума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будет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похоронена,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очередной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отверг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предложения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Рабата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автономии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Западной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Сахары.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Таким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образом,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конфликт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вокруг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Западной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Сахары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пока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разрешен.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Фронт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ПОЛИСАРИО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поддержке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Алжира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добивается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независимости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западносахарских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территорий,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считает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неприемлемым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отделение,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допуская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широкой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автономии.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Следует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признать,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противоборствующими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сторонами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единого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мнения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ряду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вопросов.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Десятки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тысяч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беженцев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вынуждены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проживать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палаточных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лагерях.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Ежегодно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огромные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средства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150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млн.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долл.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расходуются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миротворческого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контингента.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Идет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одностороннее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освоение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территории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Западной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Сахары.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этой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связи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целесообразно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рассмотрение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экспертами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вопроса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совершенствовании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ранней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стадии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процесса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выработки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обязательств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сторон,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участвующих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мирном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процессе,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реализации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мандата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Совета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Безопасности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наконец,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требуется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совершенствование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практики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возвращения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беженцев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(чьи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права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юридически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доказаны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неоспоримы)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родным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очагам.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Несмотря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неурегулированность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западносахарской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проблемы,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последнее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предпринимаются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усилия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активизации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интеграционных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процессов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рамках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САМ.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Инициатором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усилий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направлении,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прежде,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Тунис.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Следует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отметить,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Тунис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последние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годы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добился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значительных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успехов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развитии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темпам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роста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занимает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второе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место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Африканском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континенте,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уступая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лишь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ЮАР.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17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февраля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2006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президент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Туниса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Зин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аль-Абидин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Бен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направил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поздравления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главам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стран-участниц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Союза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случаю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17-й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годовщины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образования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САМ,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призвал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активизировать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усилия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возобновлению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механизмов.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послании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говорилось,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«САМ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открывает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широкие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перспективы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процесса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интеграции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стран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Магриба,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приоритетным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направлением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условиях,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когда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обстановке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происходят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серьезные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изменения»</w:t>
      </w:r>
      <w:r w:rsidRPr="00460459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23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«серьезными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изменениями»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президент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Туниса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подразумевал,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очевидно,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первую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очередь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процесс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глобализации.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Видимо,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пришло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осознание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новых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реалиях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лучше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действовать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сообща,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объединив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усилия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пяти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стран.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ходе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встречи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генеральным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секретарем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Хабибом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Бен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Яхьей,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бывшим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министром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иностранных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Туниса,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Бен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отметил,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курс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дальнейшую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интеграцию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«отвечает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надеждам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чаяниям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магрибинских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народов».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Бен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Яхья,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свою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очередь,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проинформировал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тунисского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президента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генерального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секретариата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подготовке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заседанию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глав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МИД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Алжира,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Ливии,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Марокко,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Туниса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Мавритании,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которое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должно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было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состояться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2006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Триполи.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Решение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проведении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этой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встречи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было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принято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представителями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пяти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стран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Союза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саммите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Лиги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Арабских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Государств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Хартум.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Идею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активизации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поддержало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руководство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Марокко.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Так,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глава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палаты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советников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королевства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Мустафа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Укаша,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находясь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официальным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визитом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Тунисе,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заявил: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«Тунис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являются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локомотивом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стран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САМ,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способным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сдвинуть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процесс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интеграции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Алжира,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Ливии,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Мавритании,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Туниса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помочь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странам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региона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принять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вызовы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современности»</w:t>
      </w:r>
      <w:r w:rsidRPr="00460459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24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ходе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официального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визита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Тунис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марокканский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спикер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провел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переговоры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тунисским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коллегой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Абдаллой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Каллелем,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итогам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стороны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подписали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соглашение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развитии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сотрудничества.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Главные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усилия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парламентарии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двух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стран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направили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возобновление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Консультативного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совета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САМ.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Президент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Республики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Мавритания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ульд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Мохаммед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Валь,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пришедший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власти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августе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2005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результате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военного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переворота,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прибыл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18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2006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Тунис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двухдневным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официальным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визитом,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ходе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которого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руководители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двух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государств,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помимо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обсуждения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возможностей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расширения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сотрудничества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областях,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уделили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большое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внимание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путям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активизации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САМ.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Практическим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шагом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направлении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укрепления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региональной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интеграции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стало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учреждение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Магрибинского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банка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инвестиций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внешней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торговли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капиталом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500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млн.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долл.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Соглашение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подписали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министры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финансов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пяти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стран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апреле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2006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Тунисе.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Участники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заседания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заявили,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целью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создания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этого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банковского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учреждения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«активизация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строительства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интегрированной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магрибинской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экономики,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совместных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проектов,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благоприятствование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инвестициям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поощрение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движения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капиталов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странами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Магриба»</w:t>
      </w:r>
      <w:r w:rsidRPr="00460459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25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Штаб-квартира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магрибинского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банка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будет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располагаться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Тунисе,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пять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участников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должны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внести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свои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февраля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2007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Учредительная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ассамблея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банка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запланирована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2007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Следует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напомнить,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решение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создании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Магрибинского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банка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инвестиций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было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принято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еще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марте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1991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Триполи.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Однако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возникшие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разногласия,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главными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которых,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уже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упоминалось,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были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противоречия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Алжиром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отношении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Западной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Сахары,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позволили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странам-участницам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реализовать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многие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проекты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интеграции.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Утверждение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статуса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банка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стало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выполнением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рекомендаций,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принятых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министрами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иностранных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встрече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Триполи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января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2006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года.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сожалению,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саммит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Союза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Арабского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Магриба,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который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должен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был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состояться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25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2006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Триполи,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перенесен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неопределенный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срок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из-за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разногласий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Алжиром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отказа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короля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Мохаммеда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val="en-US" w:eastAsia="ru-RU"/>
        </w:rPr>
        <w:t>VI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участвовать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саммите.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сообщению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МИД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Марокко,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такое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решение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короля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вызвано,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частности,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последними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заявлениями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президента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Алжира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Абдельазиза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Бутефлики,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подтвердившего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поддержку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своей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страны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Фронту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ПОЛИСАРИО.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Несмотря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провал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очередной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попытки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созыва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саммита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САМ,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парламентарии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Алжира,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Ливии,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Мавритании,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Туниса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оставляют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надежды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возродить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этой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Тунисе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планируется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провести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6-ю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сессию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Консультативного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совета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(Маджлис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аш-Шура),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который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соберутся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150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делегатов,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представляющих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парламенты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пяти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стран.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заседании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руководство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Советом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перейдет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Тунису.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Депутаты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намерены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использовать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эту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встречу,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чтобы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«углубить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диалог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парламентариями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Магриба,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направленный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развитие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Союза,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повышение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эффективности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структур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благо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народов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региона».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Повестка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дня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включает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пленарные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заседания,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ходе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будут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заслушаны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доклады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структур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САМ,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частности,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самого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Маджлиса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аш-Шура.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Постоянные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комиссии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Совета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рассмотрят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вопросы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сотрудничества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политической,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экономической,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финансовой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юридической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областях</w:t>
      </w:r>
      <w:r w:rsidRPr="00460459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26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Важным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побудительным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мотивом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объединению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стремление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стран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Магриба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утвердить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свои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позиции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арене,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использовать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свой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союз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средство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завоевания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достойного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положения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системе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мирохозяйственных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связей,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политическом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диалоге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странами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Запада,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добиваться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выгодных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условий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отчисления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прибылей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ТНК,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эксплуатирующих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природные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богатства.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Играет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роль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осознание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опасности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остаться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разобщенными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перед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лицом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объединенной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Европы.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считает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российский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ученый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Ю.В.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Шишков,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«интеграция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невозможна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странами,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достигли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интеграционной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зрелости.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экономике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достаточно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высокий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уровень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развития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обрабатывающей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промышленности,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обеспечивающий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широкую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диверсификацию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экспортно-импортных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операций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страны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глубокую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вовлеченность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международное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разделение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производственного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процесса,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хорошо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развитая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финансовая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инфраструктура.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политике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устоявшаяся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демократия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четким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разделением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властей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верховенство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закона…»</w:t>
      </w:r>
      <w:r w:rsidRPr="00460459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27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Однако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последние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мировой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экономике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произошли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большие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изменения,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особенно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развивающихся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регионах.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Либерализация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торговли,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приватизация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акцент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свободные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рынки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заменили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политику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лидирующей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роли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государства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импортзамещения.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Многие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развивающиеся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страны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стали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выходить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мировой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рынок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качестве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экспортеров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столько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аграрно-сырьевых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товаров,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сколько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продукции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обрабатывающей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промышленности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(например,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Тунис).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свидетельствует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повышении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уровня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интеграционной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зрелости.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Начавшиеся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70–80-е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годы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либеральные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реформы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странах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региона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включали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приватизацию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части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госсобственности,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либерализацию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инвестиционного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кодекса,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внешнеторговой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сферы,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реализацию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программ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поддержки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частного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сектора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другие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меры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рыночного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регулирования,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создало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условия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расширения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участия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арабских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стран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межарабском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сотрудничестве.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Среди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рассматриваемых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стран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наиболее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последовательно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организованно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приватизация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проводилась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Марокко.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Здесь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приватизация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первых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этапов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опиралась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специальную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правовую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основу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закон,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принятый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1989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направлялась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специальным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органом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министерством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приватизации,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основанным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1989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Таким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образом,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являлась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одним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важных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приоритетов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национальной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стратегии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социально-экономического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развития.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Приватизации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подверглись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«стратегические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отрасли»,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включая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добычу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фосфатов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других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видов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минерального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сырья,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обрабатывающую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промышленность,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являющиеся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главным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источником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валютных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поступлений.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Существенным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источником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бюджетных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поступлений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стали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доходы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приватизации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пакетов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акций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промышленных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предприятий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(особенно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нефтеперерабатывающей,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металлургической,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горнодобывающей),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кредитно-финансовой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сферы,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энергетики,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транспорта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связи,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гостиничного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хозяйства.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80–90-е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годы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благодаря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приватизации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было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выручено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млрд.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долл.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Алжире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реформы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проводились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непоследовательно.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отсутствии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прочной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общественной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опоры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главы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крупных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предприятий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были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вынуждены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лавировать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конфликтующими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национальными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силами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центрами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влияния,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одной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стороны,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другой,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зарубежными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кредиторами.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конце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90-х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годов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давлением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этих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последних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они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были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вынуждены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перейти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рыночным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преобразованиям.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1997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приватизации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подлежало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400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предприятий,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было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занято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1,7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млн.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чел.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Алжир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пересмотрел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горнорудный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кодекс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тем,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чтобы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открыть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иностранных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фирм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отрасли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добыче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фосфатов,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железной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руды,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алмазов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1998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был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открыт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доступ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страну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иностранным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финансовым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учреждениям.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Следует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сказать,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реформы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Алжире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осуществлялись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условиях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социально-экономического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политического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кризиса,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оказало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негативное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влияние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некоторые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показатели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социального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развития.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Несмотря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достаточно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сложную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противоречивую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внутреннюю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обстановку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из-за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противостояния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режимом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исламистами,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Алжиру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основном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удалось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преодолеть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острейший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финансово-экономический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кризис.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последние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годы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благодаря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росту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цен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нефть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положение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экономике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Алжира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резко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улучшилось.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2005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доходы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экспорта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энергоносителей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составили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45,6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млрд.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долл.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Внешний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долг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сократился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15,5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млрд.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долл.,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2006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оценкам,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должен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снизиться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млрд.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долл.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Запасы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иностранной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валюты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превысят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63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млрд.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долл.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Темпы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роста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ВВП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повысились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5,8%.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Такие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высокие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показатели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позволили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алжирскому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правительству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выделить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80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млрд.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долл.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пятилетнего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плана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социально-экономического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развития.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Приватизация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Тунисе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прошла,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пожалуй,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самый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длительный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путь.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Правящие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круги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Туниса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выделяются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наибольшим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стажем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своего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опыта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области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преобразований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собственности,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приверженности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доктрине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«смешанной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экономики»,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оптимального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сочетания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форм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собственности.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Тунис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началу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val="en-US" w:eastAsia="ru-RU"/>
        </w:rPr>
        <w:t>XXI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пришел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лучшими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результатами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количеству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приватизированных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предприятий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(160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200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2002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г.)</w:t>
      </w:r>
      <w:r w:rsidRPr="00460459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28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Большинство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секторов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экономики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были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открыты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иностранных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инвестиций.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Темпы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роста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ВВП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составили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2005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4,2%.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Тунис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пользуется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Западе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репутацией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одной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наиболее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стабильных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динамично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развивающихся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стран.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Ливия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после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снятия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санкций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апреле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2003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приступила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проведению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политики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либерализации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экономики.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360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компаний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госсектора,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т.ч.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нефтехимические,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цементные,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были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выставлены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качестве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объектов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разгосударствления.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Приватизации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подлежали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два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пяти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крупнейших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банков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460459">
        <w:rPr>
          <w:rFonts w:ascii="Times New Roman" w:hAnsi="Times New Roman"/>
          <w:color w:val="000000"/>
          <w:sz w:val="28"/>
          <w:szCs w:val="28"/>
          <w:lang w:val="en-US" w:eastAsia="ru-RU"/>
        </w:rPr>
        <w:t>Sahara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val="en-US" w:eastAsia="ru-RU"/>
        </w:rPr>
        <w:t>Bank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460459">
        <w:rPr>
          <w:rFonts w:ascii="Times New Roman" w:hAnsi="Times New Roman"/>
          <w:color w:val="000000"/>
          <w:sz w:val="28"/>
          <w:szCs w:val="28"/>
          <w:lang w:val="en-US" w:eastAsia="ru-RU"/>
        </w:rPr>
        <w:t>Wahda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val="en-US" w:eastAsia="ru-RU"/>
        </w:rPr>
        <w:t>Bank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Возобновлены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поставки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нефти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США.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Наименее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развита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отношении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Мавритания.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ВВП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(по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паритету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покупательной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способности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валюты)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2002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составлял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5,4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млрд.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долл.,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душу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населения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тыс.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долл.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Основой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экономики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горнодобывающая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промышленность.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Обрабатывающая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промышленность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развита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слабо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главным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образом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рыбоперерабатывающими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Нуадибу.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доля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создании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ВВП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4%.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Сельское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хозяйство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находится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состоянии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хронического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кризиса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силу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практически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зависимости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неблагоприятных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природно-климатических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условий.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Хозяйство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ведется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средневековыми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методами.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Благоприятные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перспективы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развития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экономики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связаны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обнаружением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территории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нефти.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Запасы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оцениваются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500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млн.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барр.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начала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добычи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феврале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2006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Мавритания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экспортировала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3,8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млн.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барр.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нефти.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Ожидаемые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доходы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продажи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нефти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оцениваются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200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млн.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долл.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2006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середины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90-х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годов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большинстве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стран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Магриба,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особенно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Тунисе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Марокко,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целому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ряду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важнейших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макроэкономических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показателей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наблюдались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положительные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сдвиги.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сдвиги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улучшили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инвестиционный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климат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этих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странах,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субрегионе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целом,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создает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дополнительные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предпосылки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успешного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развертывания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интеграционных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процессов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региональном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пространстве.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Вместе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тем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пути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интеграции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стран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Магриба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имеется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еще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много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препятствий.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предстоит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преодолевать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сложившийся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течение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многих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десятилетий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стереотип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ориентации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внешней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торговли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географической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направленности.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Так,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2/3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внешнеторгового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оборота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стран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Магриба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приходится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соседние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европейские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страны,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основном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Италию,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Францию,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Испанию.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тем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доля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внутрирегиональной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торговли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стран-участниц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1990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составляла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всего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3%.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европейских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рынках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реализуется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60–70%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экспортируемой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нефти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(в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Ливии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90%)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нефтепродуктов,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80%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фосфатов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продуктов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переработки,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различных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видов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промышленного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сырья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продукции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сельского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хозяйства.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стран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Европы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страны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Союза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поступает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65–79%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импортируемого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промышленного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оборудования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полуфабрикатов,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готовых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изделий,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продовольственных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товаров.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Постоянно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возрастает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технологическая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зависимость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западноевропейских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государств.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Товарооборот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стран-участниц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Францией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2005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увеличился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сравнению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предыдущим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годом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15%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достиг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23,4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млрд.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евро.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Статус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основного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партнера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Франции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сохраняет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Алжир,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товарооборот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которым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увеличился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8,4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млрд.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евро</w:t>
      </w:r>
      <w:r w:rsidRPr="00460459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29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Алжире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имеется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развитая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транспортная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инфраструктура,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входят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6,9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тыс.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трубопроводов,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проложенных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территории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страны,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газопроводы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общей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протяженностью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2,3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тыс.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км.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Есть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две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крупнейшие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магистрали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трубопроводы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val="en-US" w:eastAsia="ru-RU"/>
        </w:rPr>
        <w:t>Trans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val="en-US" w:eastAsia="ru-RU"/>
        </w:rPr>
        <w:t>Mediterranean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460459">
        <w:rPr>
          <w:rFonts w:ascii="Times New Roman" w:hAnsi="Times New Roman"/>
          <w:color w:val="000000"/>
          <w:sz w:val="28"/>
          <w:szCs w:val="28"/>
          <w:lang w:val="en-US" w:eastAsia="ru-RU"/>
        </w:rPr>
        <w:t>Transmed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пропускной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способностью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900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млрд.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куб.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футов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год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(1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фут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=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0,3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м)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val="en-US" w:eastAsia="ru-RU"/>
        </w:rPr>
        <w:t>Maghreb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460459">
        <w:rPr>
          <w:rFonts w:ascii="Times New Roman" w:hAnsi="Times New Roman"/>
          <w:color w:val="000000"/>
          <w:sz w:val="28"/>
          <w:szCs w:val="28"/>
          <w:lang w:val="en-US" w:eastAsia="ru-RU"/>
        </w:rPr>
        <w:t>Europe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val="en-US" w:eastAsia="ru-RU"/>
        </w:rPr>
        <w:t>Gas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460459">
        <w:rPr>
          <w:rFonts w:ascii="Times New Roman" w:hAnsi="Times New Roman"/>
          <w:color w:val="000000"/>
          <w:sz w:val="28"/>
          <w:szCs w:val="28"/>
          <w:lang w:val="en-US" w:eastAsia="ru-RU"/>
        </w:rPr>
        <w:t>MEG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350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млрд.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куб.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футов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год.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Магистраль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val="en-US" w:eastAsia="ru-RU"/>
        </w:rPr>
        <w:t>Transmed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проходит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территории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Алжира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Туниса,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оттуда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подводному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трубопроводу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Средиземным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морем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газ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поступает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Сицилию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континентальную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Италию.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Крупнейшая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итальянская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газовая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компания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val="en-US" w:eastAsia="ru-RU"/>
        </w:rPr>
        <w:t>Snam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приобретает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680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млрд.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куб.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футов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год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контракту,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срок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которого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истекает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2018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Запланированная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модернизация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трубопровода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обеспечит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увеличение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пропускной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способности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трлн.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куб.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футов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год.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свою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очередь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через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val="en-US" w:eastAsia="ru-RU"/>
        </w:rPr>
        <w:t>MEG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поставляется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газ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месторождения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Хасси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р’Мель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(460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млрд.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куб.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футов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год)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Пиренейский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полуостров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через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Марокко.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Протяженность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этой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магистрали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1,6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тыс.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км,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269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проходят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Гибралтарским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проливом.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Газопровод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соединяет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Алжир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испанским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городом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Кордова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подключен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транспортным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системам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Испании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Португалии.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Кроме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консорциум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val="en-US" w:eastAsia="ru-RU"/>
        </w:rPr>
        <w:t>Medgas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2006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намеревался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ввести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новый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трубопровод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длиной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382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Алжиром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Испанией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(282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млрд.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куб.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футов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последующим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увеличением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420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млрд.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куб.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футов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год).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Алжир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крупнейший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экспортер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сжиженного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газа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460459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ПГ).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стране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действуют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два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завода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СПГ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суммарной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мощностью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23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млн.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год.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Ливия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после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выхода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изоляции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начала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проведения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рыночных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реформ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планирует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стать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крупнейшим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поставщиком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газа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Европу.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подтвержденные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запасы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составляют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46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трлн.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куб.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футов.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Однако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распределительная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система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Ливии,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хотя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включает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около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тыс.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трубопроводов,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обеспечить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нарастающий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спрос.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Поэтому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разрабатываются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планы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строительства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новых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газопроводов.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Итальянская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компания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ЭНИ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государственная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энергетическая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компания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Энгаз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460459">
        <w:rPr>
          <w:rFonts w:ascii="Times New Roman" w:hAnsi="Times New Roman"/>
          <w:color w:val="000000"/>
          <w:sz w:val="28"/>
          <w:szCs w:val="28"/>
          <w:lang w:val="en-US" w:eastAsia="ru-RU"/>
        </w:rPr>
        <w:t>Engas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инвестировали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млрд.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долл.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реализацию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проекта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val="en-US" w:eastAsia="ru-RU"/>
        </w:rPr>
        <w:t>Western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val="en-US" w:eastAsia="ru-RU"/>
        </w:rPr>
        <w:t>Libyan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val="en-US" w:eastAsia="ru-RU"/>
        </w:rPr>
        <w:t>Gas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val="en-US" w:eastAsia="ru-RU"/>
        </w:rPr>
        <w:t>Project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460459">
        <w:rPr>
          <w:rFonts w:ascii="Times New Roman" w:hAnsi="Times New Roman"/>
          <w:color w:val="000000"/>
          <w:sz w:val="28"/>
          <w:szCs w:val="28"/>
          <w:lang w:val="en-US" w:eastAsia="ru-RU"/>
        </w:rPr>
        <w:t>WLGP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Ожидается,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начиная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2006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val="en-US" w:eastAsia="ru-RU"/>
        </w:rPr>
        <w:t>WLGP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позволит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экспортировать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280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млрд.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куб.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футов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газа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год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месторождения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Мелита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Италию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Францию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трубопроводу,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проложенному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Средиземным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морем.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Открытие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газопровода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протяженностью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540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Ливии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(от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Мелита)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Сицилию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состоялось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октябре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2004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Компания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val="en-US" w:eastAsia="ru-RU"/>
        </w:rPr>
        <w:t>Gaz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val="en-US" w:eastAsia="ru-RU"/>
        </w:rPr>
        <w:t>de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val="en-US" w:eastAsia="ru-RU"/>
        </w:rPr>
        <w:t>France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итальянские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val="en-US" w:eastAsia="ru-RU"/>
        </w:rPr>
        <w:t>Edison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val="en-US" w:eastAsia="ru-RU"/>
        </w:rPr>
        <w:t>Gas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val="en-US" w:eastAsia="ru-RU"/>
        </w:rPr>
        <w:t>Energia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уже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подписали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соглашения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ежегодных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закупках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140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млрд.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куб.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футов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этого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газа.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Ливия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объявила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начале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добычи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природного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газа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одном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крупнейших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месторождений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Эт-Тахади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бассейне,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открытом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2005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оценке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экспертов,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здесь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добывать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ежедневно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млн.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куб.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природного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газа.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Ливийское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руководство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одобрило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выделение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2,6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млрд.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долл.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разведку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нефти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расширение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инфраструктуры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нефте-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газодобычи.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Глава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Ливийской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национальной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нефтяной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компании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(ЛИНОКО)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заявил,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Ливия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намерена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инициировать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третий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момента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снятия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2003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санкций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раунд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лицензий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иностранным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нефтегазовым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компаниям</w:t>
      </w:r>
      <w:r w:rsidRPr="00460459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30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Укреплению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связей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стран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странами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будет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способствовать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возрождение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такого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крупномасштабного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проекта,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установление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постоянного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автомобильного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железнодорожного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движения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путем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строительства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туннеля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Гибралтарским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проливом.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заявил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министр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развития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Испании,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стоимость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строительства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туннеля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Пунта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Палома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Южной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Испании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Малабата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вблизи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Танжера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превысит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трлн.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евро.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Длина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туннеля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составит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38,5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км,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глубина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некоторых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участках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300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Испания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Марокко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согласились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детально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изучить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проект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туннеля.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Испания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выделит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экспертную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оценку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проекта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27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млн.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евро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(33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млн.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долл.).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Однако,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заявлению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министра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транспорта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Испании,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строительство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туннеля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начнется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ранее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2008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Pr="00460459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31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предположить,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сотрудничество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стран-членов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сохранится,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будет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расширяться.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препятствием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наметившейся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тенденции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интеграции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стран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Магриба.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Напротив,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оно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выведено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качественно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новый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уровень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«Сообщество»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«Сообщество».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этого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странам-участницам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САМ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необходимо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преодолеть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существующие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политические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разногласия,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добиться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подлинной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интеграции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превращения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Союза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Арабского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Магриба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конкурентоспособное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региональное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политико-экономическое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объединение.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считать,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процесс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сближения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сотрудничества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магрибинских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стран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вступил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новую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фазу.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Достигнутые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последнее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договоренности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свидетельствуют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возможности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преодоления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разногласий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путях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выработки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компромиссных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решений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основе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взаимоуважения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доверия.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Образование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Союза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Арабского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Магриба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было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обусловлено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целым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рядом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причин.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Главная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объективная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тенденция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интеграции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арабском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мире,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вызванная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реалиями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арене,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первую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очередь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развертыванием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процесса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глобализации.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Глобализация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сегодня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сопровождается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другим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процессом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регионализацией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пишет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бывший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министр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иностранных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ФРГ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Х.Д.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Геншер,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«новые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региональные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группировки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всех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частях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света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выражают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новую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региональную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идентификацию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создают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возможности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инноваций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ответах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вызовы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глобализации»</w:t>
      </w:r>
      <w:r w:rsidRPr="00460459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32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70841" w:rsidRPr="00460459" w:rsidRDefault="00B70841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Растущая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потребность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углублении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интеграционных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связей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странами-членами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Союза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Арабского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Магриба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обусловлена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причинами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политического,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экономического,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социокультурного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порядка.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основе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лежит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принадлежность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единой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арабской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нации,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единой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исламской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цивилизации.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начале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90-х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годов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были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заложены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предпосылки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укрепления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интеграционных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связей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созданы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организационно-институциональные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структуры,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налажено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торгово-экономическое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сотрудничество,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урегулированы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некоторые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политические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разногласия.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хотя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противоречия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еще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остаются,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последние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встречи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контакты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свидетельствуют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стремлении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стран-участниц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реальному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Союзу.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Развитие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сотрудничества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открывает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перспективы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решения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тех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общих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проблем,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возникли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ними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последнее</w:t>
      </w:r>
      <w:r w:rsidR="00161C9E" w:rsidRPr="0046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десятилетие.</w:t>
      </w:r>
    </w:p>
    <w:p w:rsidR="00161C9E" w:rsidRPr="00460459" w:rsidRDefault="00161C9E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1C9E" w:rsidRPr="00460459" w:rsidRDefault="00161C9E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D31BF" w:rsidRPr="00460459" w:rsidRDefault="00CD31BF" w:rsidP="00161C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</w:p>
    <w:p w:rsidR="00B70841" w:rsidRPr="00460459" w:rsidRDefault="00CD31BF" w:rsidP="00161C9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2F2B0D" w:rsidRPr="00460459" w:rsidRDefault="002F2B0D" w:rsidP="002F2B0D">
      <w:pPr>
        <w:jc w:val="both"/>
        <w:rPr>
          <w:rFonts w:ascii="Times New Roman" w:hAnsi="Times New Roman"/>
          <w:b/>
          <w:color w:val="FFFFFF"/>
          <w:sz w:val="28"/>
          <w:szCs w:val="28"/>
        </w:rPr>
      </w:pPr>
      <w:r w:rsidRPr="00460459">
        <w:rPr>
          <w:rFonts w:ascii="Times New Roman" w:hAnsi="Times New Roman"/>
          <w:b/>
          <w:color w:val="FFFFFF"/>
          <w:sz w:val="28"/>
          <w:szCs w:val="28"/>
        </w:rPr>
        <w:t>союз арабский магриб таможенный</w:t>
      </w:r>
    </w:p>
    <w:p w:rsidR="00161C9E" w:rsidRPr="00460459" w:rsidRDefault="00161C9E" w:rsidP="00161C9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1.Ковтунов А.Г. Проблемы интеграции стран Магриба. М., 1998, с. 61.</w:t>
      </w:r>
    </w:p>
    <w:p w:rsidR="00161C9E" w:rsidRPr="00460459" w:rsidRDefault="00161C9E" w:rsidP="00161C9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2.Шишков Ю.В. Отечественная теория региональной интеграции. МЭ и МО. 2006, № 4, с. 56.</w:t>
      </w:r>
    </w:p>
    <w:p w:rsidR="00161C9E" w:rsidRPr="00460459" w:rsidRDefault="00161C9E" w:rsidP="00161C9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3.Африканская интеграция: социально-политическое измерение. М., 2003, с. 10.</w:t>
      </w:r>
    </w:p>
    <w:p w:rsidR="00161C9E" w:rsidRPr="00460459" w:rsidRDefault="00161C9E" w:rsidP="00161C9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4.Афонцев С.А. Проблема управления мирохозяйственной системой: теоретические аспекты. МЭ и МО, 2001, № 5, с. 69.</w:t>
      </w:r>
    </w:p>
    <w:p w:rsidR="00161C9E" w:rsidRPr="00460459" w:rsidRDefault="00161C9E" w:rsidP="00161C9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5.Шишков Ю.В. Отечественная теория региональной интеграции. МЭ и МО, 2006, № 4, с. 56.</w:t>
      </w:r>
    </w:p>
    <w:p w:rsidR="00161C9E" w:rsidRPr="00460459" w:rsidRDefault="00161C9E" w:rsidP="00161C9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6.Мальцев Ю. Страны Магриба в региональной и мировой политике. М., 1994, с. 59–75.</w:t>
      </w:r>
    </w:p>
    <w:p w:rsidR="00161C9E" w:rsidRPr="00460459" w:rsidRDefault="00161C9E" w:rsidP="00161C9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7.Конституция Сахарской Арабской Демократической Республики. СПб., 2001.</w:t>
      </w:r>
    </w:p>
    <w:p w:rsidR="00161C9E" w:rsidRPr="00460459" w:rsidRDefault="00161C9E" w:rsidP="00161C9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8.Компас, № 46, ИТАР-ТАСС, 13.11.2003.</w:t>
      </w:r>
    </w:p>
    <w:p w:rsidR="00161C9E" w:rsidRPr="00460459" w:rsidRDefault="00161C9E" w:rsidP="00161C9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9.Организация Объединенных Наций. Совет Безопасности S/2003/565; Компас, № 9, ИТАР-ТАСС, 27.02.2003.</w:t>
      </w:r>
    </w:p>
    <w:p w:rsidR="00CD31BF" w:rsidRPr="00460459" w:rsidRDefault="00161C9E" w:rsidP="00161C9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459">
        <w:rPr>
          <w:rFonts w:ascii="Times New Roman" w:hAnsi="Times New Roman"/>
          <w:color w:val="000000"/>
          <w:sz w:val="28"/>
          <w:szCs w:val="28"/>
          <w:lang w:eastAsia="ru-RU"/>
        </w:rPr>
        <w:t>10.Организация Объединенных Наций. Совет Безопасности S/2003/565. Приложение II.</w:t>
      </w:r>
    </w:p>
    <w:p w:rsidR="002E6B56" w:rsidRPr="00460459" w:rsidRDefault="002E6B56" w:rsidP="002E6B56">
      <w:pPr>
        <w:spacing w:line="360" w:lineRule="auto"/>
        <w:jc w:val="center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2E6B56" w:rsidRPr="00460459" w:rsidSect="00161C9E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01B" w:rsidRDefault="00DA101B" w:rsidP="00CD31BF">
      <w:pPr>
        <w:spacing w:after="0" w:line="240" w:lineRule="auto"/>
      </w:pPr>
      <w:r>
        <w:separator/>
      </w:r>
    </w:p>
  </w:endnote>
  <w:endnote w:type="continuationSeparator" w:id="0">
    <w:p w:rsidR="00DA101B" w:rsidRDefault="00DA101B" w:rsidP="00CD3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73D" w:rsidRDefault="00C6173D">
    <w:pPr>
      <w:pStyle w:val="af6"/>
      <w:jc w:val="center"/>
    </w:pPr>
  </w:p>
  <w:p w:rsidR="00CD31BF" w:rsidRDefault="00CD31BF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01B" w:rsidRDefault="00DA101B" w:rsidP="00CD31BF">
      <w:pPr>
        <w:spacing w:after="0" w:line="240" w:lineRule="auto"/>
      </w:pPr>
      <w:r>
        <w:separator/>
      </w:r>
    </w:p>
  </w:footnote>
  <w:footnote w:type="continuationSeparator" w:id="0">
    <w:p w:rsidR="00DA101B" w:rsidRDefault="00DA101B" w:rsidP="00CD3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B56" w:rsidRPr="002E6B56" w:rsidRDefault="002E6B56" w:rsidP="002E6B56">
    <w:pPr>
      <w:pStyle w:val="afb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F7FE3"/>
    <w:multiLevelType w:val="multilevel"/>
    <w:tmpl w:val="217E587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8"/>
        </w:tabs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8"/>
        </w:tabs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8"/>
        </w:tabs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8"/>
        </w:tabs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8"/>
        </w:tabs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8"/>
        </w:tabs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8"/>
        </w:tabs>
        <w:ind w:left="5748" w:hanging="2160"/>
      </w:pPr>
      <w:rPr>
        <w:rFonts w:cs="Times New Roman" w:hint="default"/>
      </w:rPr>
    </w:lvl>
  </w:abstractNum>
  <w:abstractNum w:abstractNumId="1">
    <w:nsid w:val="03405814"/>
    <w:multiLevelType w:val="hybridMultilevel"/>
    <w:tmpl w:val="65B8B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3A44B5"/>
    <w:multiLevelType w:val="hybridMultilevel"/>
    <w:tmpl w:val="0D6E8EE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08567CE6"/>
    <w:multiLevelType w:val="hybridMultilevel"/>
    <w:tmpl w:val="37AE8D3E"/>
    <w:lvl w:ilvl="0" w:tplc="D9983B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7930F0"/>
    <w:multiLevelType w:val="hybridMultilevel"/>
    <w:tmpl w:val="20D05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721A23"/>
    <w:multiLevelType w:val="hybridMultilevel"/>
    <w:tmpl w:val="BFD86070"/>
    <w:lvl w:ilvl="0" w:tplc="D43219A8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0BF55EB8"/>
    <w:multiLevelType w:val="hybridMultilevel"/>
    <w:tmpl w:val="D0AE468A"/>
    <w:lvl w:ilvl="0" w:tplc="8E06FFAA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0E608BE"/>
    <w:multiLevelType w:val="hybridMultilevel"/>
    <w:tmpl w:val="D5F24810"/>
    <w:lvl w:ilvl="0" w:tplc="F27AE5D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2A15552"/>
    <w:multiLevelType w:val="hybridMultilevel"/>
    <w:tmpl w:val="C51AE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BD70D9"/>
    <w:multiLevelType w:val="hybridMultilevel"/>
    <w:tmpl w:val="3216CD38"/>
    <w:lvl w:ilvl="0" w:tplc="56462B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79A7E11"/>
    <w:multiLevelType w:val="hybridMultilevel"/>
    <w:tmpl w:val="323EC966"/>
    <w:lvl w:ilvl="0" w:tplc="E9B67FB2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2B0D3BC5"/>
    <w:multiLevelType w:val="hybridMultilevel"/>
    <w:tmpl w:val="4EE28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B0F12D5"/>
    <w:multiLevelType w:val="multilevel"/>
    <w:tmpl w:val="75FE3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F1C0DC4"/>
    <w:multiLevelType w:val="hybridMultilevel"/>
    <w:tmpl w:val="AC3CF6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FA7661F"/>
    <w:multiLevelType w:val="hybridMultilevel"/>
    <w:tmpl w:val="A1A490A0"/>
    <w:lvl w:ilvl="0" w:tplc="0BE47C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40A27BF"/>
    <w:multiLevelType w:val="hybridMultilevel"/>
    <w:tmpl w:val="D3B42F1C"/>
    <w:lvl w:ilvl="0" w:tplc="EBC0B8AA">
      <w:start w:val="18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2BA1367"/>
    <w:multiLevelType w:val="hybridMultilevel"/>
    <w:tmpl w:val="206C3E6E"/>
    <w:lvl w:ilvl="0" w:tplc="D9983B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89B162A"/>
    <w:multiLevelType w:val="hybridMultilevel"/>
    <w:tmpl w:val="18362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E5A5DB4"/>
    <w:multiLevelType w:val="hybridMultilevel"/>
    <w:tmpl w:val="20E0721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69455CE3"/>
    <w:multiLevelType w:val="multilevel"/>
    <w:tmpl w:val="5B5C4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0914D19"/>
    <w:multiLevelType w:val="hybridMultilevel"/>
    <w:tmpl w:val="00B0C1D2"/>
    <w:lvl w:ilvl="0" w:tplc="1AAA63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6"/>
  </w:num>
  <w:num w:numId="5">
    <w:abstractNumId w:val="11"/>
  </w:num>
  <w:num w:numId="6">
    <w:abstractNumId w:val="8"/>
  </w:num>
  <w:num w:numId="7">
    <w:abstractNumId w:val="10"/>
  </w:num>
  <w:num w:numId="8">
    <w:abstractNumId w:val="9"/>
  </w:num>
  <w:num w:numId="9">
    <w:abstractNumId w:val="5"/>
  </w:num>
  <w:num w:numId="10">
    <w:abstractNumId w:val="20"/>
  </w:num>
  <w:num w:numId="11">
    <w:abstractNumId w:val="7"/>
  </w:num>
  <w:num w:numId="12">
    <w:abstractNumId w:val="4"/>
  </w:num>
  <w:num w:numId="13">
    <w:abstractNumId w:val="17"/>
  </w:num>
  <w:num w:numId="14">
    <w:abstractNumId w:val="1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2"/>
  </w:num>
  <w:num w:numId="18">
    <w:abstractNumId w:val="19"/>
  </w:num>
  <w:num w:numId="19">
    <w:abstractNumId w:val="6"/>
  </w:num>
  <w:num w:numId="20">
    <w:abstractNumId w:val="13"/>
  </w:num>
  <w:num w:numId="21">
    <w:abstractNumId w:val="1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7321"/>
    <w:rsid w:val="00161C9E"/>
    <w:rsid w:val="002E6B56"/>
    <w:rsid w:val="002F2B0D"/>
    <w:rsid w:val="00404E82"/>
    <w:rsid w:val="00460459"/>
    <w:rsid w:val="005565E6"/>
    <w:rsid w:val="006C188A"/>
    <w:rsid w:val="00A24D30"/>
    <w:rsid w:val="00B011B5"/>
    <w:rsid w:val="00B70841"/>
    <w:rsid w:val="00C6173D"/>
    <w:rsid w:val="00CD31BF"/>
    <w:rsid w:val="00DA101B"/>
    <w:rsid w:val="00DB4C66"/>
    <w:rsid w:val="00DD4E99"/>
    <w:rsid w:val="00EB7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4A2242D-D217-4718-A393-75BBC49A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88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70841"/>
    <w:pPr>
      <w:keepNext/>
      <w:spacing w:after="0" w:line="240" w:lineRule="auto"/>
      <w:ind w:firstLine="567"/>
      <w:jc w:val="center"/>
      <w:outlineLvl w:val="0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70841"/>
    <w:pPr>
      <w:keepNext/>
      <w:spacing w:after="0" w:line="240" w:lineRule="auto"/>
      <w:ind w:firstLine="567"/>
      <w:outlineLvl w:val="1"/>
    </w:pPr>
    <w:rPr>
      <w:rFonts w:ascii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70841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B70841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styleId="a3">
    <w:name w:val="Hyperlink"/>
    <w:uiPriority w:val="99"/>
    <w:rsid w:val="00B70841"/>
    <w:rPr>
      <w:rFonts w:cs="Times New Roman"/>
      <w:color w:val="0000FF"/>
      <w:u w:val="single"/>
    </w:rPr>
  </w:style>
  <w:style w:type="character" w:styleId="a4">
    <w:name w:val="Strong"/>
    <w:uiPriority w:val="22"/>
    <w:qFormat/>
    <w:rsid w:val="00B70841"/>
    <w:rPr>
      <w:rFonts w:cs="Times New Roman"/>
      <w:b/>
      <w:bCs/>
    </w:rPr>
  </w:style>
  <w:style w:type="character" w:styleId="a5">
    <w:name w:val="endnote reference"/>
    <w:uiPriority w:val="99"/>
    <w:semiHidden/>
    <w:rsid w:val="00B70841"/>
    <w:rPr>
      <w:rFonts w:cs="Times New Roman"/>
      <w:vertAlign w:val="superscript"/>
    </w:rPr>
  </w:style>
  <w:style w:type="paragraph" w:styleId="a6">
    <w:name w:val="endnote text"/>
    <w:basedOn w:val="a"/>
    <w:link w:val="a7"/>
    <w:uiPriority w:val="99"/>
    <w:semiHidden/>
    <w:rsid w:val="00B70841"/>
    <w:pPr>
      <w:spacing w:after="0" w:line="240" w:lineRule="auto"/>
    </w:pPr>
    <w:rPr>
      <w:rFonts w:ascii="Times New Roman" w:hAnsi="Times New Roman"/>
      <w:sz w:val="20"/>
      <w:szCs w:val="20"/>
      <w:lang w:eastAsia="ru-RU" w:bidi="yi-Hebr"/>
    </w:rPr>
  </w:style>
  <w:style w:type="character" w:customStyle="1" w:styleId="a7">
    <w:name w:val="Текст концевой сноски Знак"/>
    <w:link w:val="a6"/>
    <w:uiPriority w:val="99"/>
    <w:semiHidden/>
    <w:locked/>
    <w:rsid w:val="00B70841"/>
    <w:rPr>
      <w:rFonts w:ascii="Times New Roman" w:hAnsi="Times New Roman" w:cs="Times New Roman"/>
      <w:sz w:val="20"/>
      <w:szCs w:val="20"/>
      <w:lang w:val="x-none" w:eastAsia="ru-RU" w:bidi="yi-Hebr"/>
    </w:rPr>
  </w:style>
  <w:style w:type="character" w:customStyle="1" w:styleId="kw">
    <w:name w:val="kw"/>
    <w:rsid w:val="00B70841"/>
    <w:rPr>
      <w:rFonts w:cs="Times New Roman"/>
    </w:rPr>
  </w:style>
  <w:style w:type="character" w:customStyle="1" w:styleId="frag">
    <w:name w:val="frag"/>
    <w:rsid w:val="00B70841"/>
    <w:rPr>
      <w:rFonts w:cs="Times New Roman"/>
    </w:rPr>
  </w:style>
  <w:style w:type="paragraph" w:styleId="a8">
    <w:name w:val="Body Text Indent"/>
    <w:basedOn w:val="a"/>
    <w:link w:val="a9"/>
    <w:uiPriority w:val="99"/>
    <w:rsid w:val="00B70841"/>
    <w:pPr>
      <w:spacing w:after="0" w:line="360" w:lineRule="auto"/>
      <w:ind w:firstLine="720"/>
      <w:jc w:val="center"/>
    </w:pPr>
    <w:rPr>
      <w:rFonts w:ascii="Times New Roman" w:hAnsi="Times New Roman"/>
      <w:color w:val="000000"/>
      <w:sz w:val="26"/>
      <w:szCs w:val="26"/>
      <w:lang w:eastAsia="ru-RU" w:bidi="yi-Hebr"/>
    </w:rPr>
  </w:style>
  <w:style w:type="character" w:customStyle="1" w:styleId="a9">
    <w:name w:val="Основной текст с отступом Знак"/>
    <w:link w:val="a8"/>
    <w:uiPriority w:val="99"/>
    <w:locked/>
    <w:rsid w:val="00B70841"/>
    <w:rPr>
      <w:rFonts w:ascii="Times New Roman" w:hAnsi="Times New Roman" w:cs="Times New Roman"/>
      <w:color w:val="000000"/>
      <w:sz w:val="26"/>
      <w:szCs w:val="26"/>
      <w:lang w:val="x-none" w:eastAsia="ru-RU" w:bidi="yi-Hebr"/>
    </w:rPr>
  </w:style>
  <w:style w:type="paragraph" w:styleId="aa">
    <w:name w:val="Body Text"/>
    <w:basedOn w:val="a"/>
    <w:link w:val="ab"/>
    <w:uiPriority w:val="99"/>
    <w:rsid w:val="00B70841"/>
    <w:pPr>
      <w:spacing w:after="120" w:line="240" w:lineRule="auto"/>
    </w:pPr>
    <w:rPr>
      <w:rFonts w:ascii="Times New Roman" w:hAnsi="Times New Roman"/>
      <w:sz w:val="24"/>
      <w:szCs w:val="24"/>
      <w:lang w:val="en-US" w:eastAsia="ru-RU"/>
    </w:rPr>
  </w:style>
  <w:style w:type="character" w:customStyle="1" w:styleId="ab">
    <w:name w:val="Основной текст Знак"/>
    <w:link w:val="aa"/>
    <w:uiPriority w:val="99"/>
    <w:locked/>
    <w:rsid w:val="00B70841"/>
    <w:rPr>
      <w:rFonts w:ascii="Times New Roman" w:hAnsi="Times New Roman" w:cs="Times New Roman"/>
      <w:sz w:val="24"/>
      <w:szCs w:val="24"/>
      <w:lang w:val="en-US" w:eastAsia="ru-RU"/>
    </w:rPr>
  </w:style>
  <w:style w:type="paragraph" w:styleId="21">
    <w:name w:val="Body Text Indent 2"/>
    <w:basedOn w:val="a"/>
    <w:link w:val="22"/>
    <w:uiPriority w:val="99"/>
    <w:rsid w:val="00B70841"/>
    <w:pPr>
      <w:spacing w:after="120" w:line="480" w:lineRule="auto"/>
      <w:ind w:left="283"/>
    </w:pPr>
    <w:rPr>
      <w:rFonts w:ascii="Times New Roman" w:hAnsi="Times New Roman"/>
      <w:sz w:val="24"/>
      <w:szCs w:val="24"/>
      <w:lang w:val="en-US"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B70841"/>
    <w:rPr>
      <w:rFonts w:ascii="Times New Roman" w:hAnsi="Times New Roman" w:cs="Times New Roman"/>
      <w:sz w:val="24"/>
      <w:szCs w:val="24"/>
      <w:lang w:val="en-US" w:eastAsia="ru-RU"/>
    </w:rPr>
  </w:style>
  <w:style w:type="paragraph" w:styleId="23">
    <w:name w:val="Body Text 2"/>
    <w:basedOn w:val="a"/>
    <w:link w:val="24"/>
    <w:uiPriority w:val="99"/>
    <w:rsid w:val="00B70841"/>
    <w:pPr>
      <w:spacing w:after="120" w:line="480" w:lineRule="auto"/>
    </w:pPr>
    <w:rPr>
      <w:rFonts w:ascii="Times New Roman" w:hAnsi="Times New Roman"/>
      <w:sz w:val="24"/>
      <w:szCs w:val="24"/>
      <w:lang w:val="en-US" w:eastAsia="ru-RU"/>
    </w:rPr>
  </w:style>
  <w:style w:type="character" w:customStyle="1" w:styleId="24">
    <w:name w:val="Основной текст 2 Знак"/>
    <w:link w:val="23"/>
    <w:uiPriority w:val="99"/>
    <w:locked/>
    <w:rsid w:val="00B70841"/>
    <w:rPr>
      <w:rFonts w:ascii="Times New Roman" w:hAnsi="Times New Roman" w:cs="Times New Roman"/>
      <w:sz w:val="24"/>
      <w:szCs w:val="24"/>
      <w:lang w:val="en-US" w:eastAsia="ru-RU"/>
    </w:rPr>
  </w:style>
  <w:style w:type="paragraph" w:styleId="3">
    <w:name w:val="Body Text Indent 3"/>
    <w:basedOn w:val="a"/>
    <w:link w:val="30"/>
    <w:uiPriority w:val="99"/>
    <w:rsid w:val="00B70841"/>
    <w:pPr>
      <w:spacing w:after="120" w:line="240" w:lineRule="auto"/>
      <w:ind w:left="283"/>
    </w:pPr>
    <w:rPr>
      <w:rFonts w:ascii="Times New Roman" w:hAnsi="Times New Roman"/>
      <w:sz w:val="16"/>
      <w:szCs w:val="16"/>
      <w:lang w:val="en-US"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B70841"/>
    <w:rPr>
      <w:rFonts w:ascii="Times New Roman" w:hAnsi="Times New Roman" w:cs="Times New Roman"/>
      <w:sz w:val="16"/>
      <w:szCs w:val="16"/>
      <w:lang w:val="en-US" w:eastAsia="ru-RU"/>
    </w:rPr>
  </w:style>
  <w:style w:type="paragraph" w:styleId="31">
    <w:name w:val="Body Text 3"/>
    <w:basedOn w:val="a"/>
    <w:link w:val="32"/>
    <w:uiPriority w:val="99"/>
    <w:rsid w:val="00B70841"/>
    <w:pPr>
      <w:spacing w:after="120" w:line="240" w:lineRule="auto"/>
    </w:pPr>
    <w:rPr>
      <w:rFonts w:ascii="Times New Roman" w:hAnsi="Times New Roman"/>
      <w:sz w:val="16"/>
      <w:szCs w:val="16"/>
      <w:lang w:val="en-GB" w:eastAsia="ru-RU"/>
    </w:rPr>
  </w:style>
  <w:style w:type="character" w:customStyle="1" w:styleId="32">
    <w:name w:val="Основной текст 3 Знак"/>
    <w:link w:val="31"/>
    <w:uiPriority w:val="99"/>
    <w:locked/>
    <w:rsid w:val="00B70841"/>
    <w:rPr>
      <w:rFonts w:ascii="Times New Roman" w:hAnsi="Times New Roman" w:cs="Times New Roman"/>
      <w:sz w:val="16"/>
      <w:szCs w:val="16"/>
      <w:lang w:val="en-GB" w:eastAsia="ru-RU"/>
    </w:rPr>
  </w:style>
  <w:style w:type="paragraph" w:styleId="ac">
    <w:name w:val="Title"/>
    <w:basedOn w:val="a"/>
    <w:link w:val="ad"/>
    <w:uiPriority w:val="10"/>
    <w:qFormat/>
    <w:rsid w:val="00B70841"/>
    <w:pPr>
      <w:spacing w:after="0" w:line="240" w:lineRule="auto"/>
      <w:jc w:val="center"/>
    </w:pPr>
    <w:rPr>
      <w:rFonts w:ascii="Times New Roman" w:hAnsi="Times New Roman"/>
      <w:sz w:val="24"/>
      <w:szCs w:val="20"/>
      <w:u w:val="single"/>
      <w:lang w:eastAsia="ru-RU"/>
    </w:rPr>
  </w:style>
  <w:style w:type="character" w:customStyle="1" w:styleId="ad">
    <w:name w:val="Название Знак"/>
    <w:link w:val="ac"/>
    <w:uiPriority w:val="10"/>
    <w:locked/>
    <w:rsid w:val="00B70841"/>
    <w:rPr>
      <w:rFonts w:ascii="Times New Roman" w:hAnsi="Times New Roman" w:cs="Times New Roman"/>
      <w:sz w:val="20"/>
      <w:szCs w:val="20"/>
      <w:u w:val="single"/>
      <w:lang w:val="x-none" w:eastAsia="ru-RU"/>
    </w:rPr>
  </w:style>
  <w:style w:type="paragraph" w:styleId="ae">
    <w:name w:val="footnote text"/>
    <w:basedOn w:val="a"/>
    <w:link w:val="af"/>
    <w:uiPriority w:val="99"/>
    <w:semiHidden/>
    <w:rsid w:val="00B7084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semiHidden/>
    <w:locked/>
    <w:rsid w:val="00B7084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0">
    <w:name w:val="footnote reference"/>
    <w:uiPriority w:val="99"/>
    <w:semiHidden/>
    <w:rsid w:val="00B70841"/>
    <w:rPr>
      <w:rFonts w:cs="Times New Roman"/>
      <w:vertAlign w:val="superscript"/>
    </w:rPr>
  </w:style>
  <w:style w:type="paragraph" w:styleId="af1">
    <w:name w:val="Normal (Web)"/>
    <w:basedOn w:val="a"/>
    <w:link w:val="af2"/>
    <w:uiPriority w:val="99"/>
    <w:rsid w:val="00B70841"/>
    <w:pPr>
      <w:spacing w:after="0" w:line="240" w:lineRule="auto"/>
      <w:ind w:left="300" w:right="300" w:firstLine="40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Обычный (веб) Знак"/>
    <w:link w:val="af1"/>
    <w:locked/>
    <w:rsid w:val="00B70841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nor">
    <w:name w:val="nor"/>
    <w:basedOn w:val="a"/>
    <w:rsid w:val="00B70841"/>
    <w:pP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rt1">
    <w:name w:val="art1"/>
    <w:rsid w:val="00B70841"/>
    <w:rPr>
      <w:rFonts w:ascii="Times New Roman" w:hAnsi="Times New Roman" w:cs="Times New Roman"/>
      <w:color w:val="000000"/>
      <w:sz w:val="24"/>
      <w:szCs w:val="24"/>
    </w:rPr>
  </w:style>
  <w:style w:type="paragraph" w:customStyle="1" w:styleId="art">
    <w:name w:val="art"/>
    <w:basedOn w:val="a"/>
    <w:rsid w:val="00B7084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f3">
    <w:name w:val="FollowedHyperlink"/>
    <w:uiPriority w:val="99"/>
    <w:rsid w:val="00B70841"/>
    <w:rPr>
      <w:rFonts w:cs="Times New Roman"/>
      <w:color w:val="800080"/>
      <w:u w:val="single"/>
    </w:rPr>
  </w:style>
  <w:style w:type="character" w:styleId="af4">
    <w:name w:val="page number"/>
    <w:uiPriority w:val="99"/>
    <w:rsid w:val="00B70841"/>
    <w:rPr>
      <w:rFonts w:cs="Times New Roman"/>
    </w:rPr>
  </w:style>
  <w:style w:type="paragraph" w:styleId="HTML">
    <w:name w:val="HTML Preformatted"/>
    <w:basedOn w:val="a"/>
    <w:link w:val="HTML0"/>
    <w:uiPriority w:val="99"/>
    <w:rsid w:val="00B708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B70841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byline1">
    <w:name w:val="byline1"/>
    <w:rsid w:val="00B70841"/>
    <w:rPr>
      <w:rFonts w:ascii="Arial" w:hAnsi="Arial" w:cs="Arial"/>
      <w:smallCaps/>
      <w:color w:val="660000"/>
      <w:sz w:val="17"/>
      <w:szCs w:val="17"/>
      <w:u w:val="none"/>
      <w:effect w:val="none"/>
    </w:rPr>
  </w:style>
  <w:style w:type="character" w:customStyle="1" w:styleId="date1">
    <w:name w:val="date1"/>
    <w:rsid w:val="00B70841"/>
    <w:rPr>
      <w:rFonts w:ascii="Verdana" w:hAnsi="Verdana" w:cs="Times New Roman"/>
      <w:color w:val="333333"/>
      <w:sz w:val="15"/>
      <w:szCs w:val="15"/>
      <w:u w:val="none"/>
      <w:effect w:val="none"/>
    </w:rPr>
  </w:style>
  <w:style w:type="character" w:customStyle="1" w:styleId="paragraph">
    <w:name w:val="paragraph"/>
    <w:rsid w:val="00B70841"/>
    <w:rPr>
      <w:rFonts w:cs="Times New Roman"/>
    </w:rPr>
  </w:style>
  <w:style w:type="character" w:customStyle="1" w:styleId="a121">
    <w:name w:val="a121"/>
    <w:rsid w:val="00B70841"/>
    <w:rPr>
      <w:rFonts w:ascii="Arial" w:hAnsi="Arial" w:cs="Arial"/>
      <w:color w:val="000000"/>
      <w:spacing w:val="0"/>
      <w:sz w:val="20"/>
      <w:szCs w:val="20"/>
    </w:rPr>
  </w:style>
  <w:style w:type="table" w:styleId="af5">
    <w:name w:val="Table Grid"/>
    <w:basedOn w:val="a1"/>
    <w:uiPriority w:val="59"/>
    <w:rsid w:val="00B70841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7084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ru-RU"/>
    </w:rPr>
  </w:style>
  <w:style w:type="character" w:customStyle="1" w:styleId="af7">
    <w:name w:val="Нижний колонтитул Знак"/>
    <w:link w:val="af6"/>
    <w:uiPriority w:val="99"/>
    <w:locked/>
    <w:rsid w:val="00B70841"/>
    <w:rPr>
      <w:rFonts w:ascii="Times New Roman" w:hAnsi="Times New Roman" w:cs="Times New Roman"/>
      <w:sz w:val="24"/>
      <w:szCs w:val="24"/>
      <w:lang w:val="en-US" w:eastAsia="ru-RU"/>
    </w:rPr>
  </w:style>
  <w:style w:type="paragraph" w:styleId="af8">
    <w:name w:val="Plain Text"/>
    <w:basedOn w:val="a"/>
    <w:link w:val="af9"/>
    <w:uiPriority w:val="99"/>
    <w:rsid w:val="00B70841"/>
    <w:pPr>
      <w:spacing w:after="0" w:line="240" w:lineRule="auto"/>
    </w:pPr>
    <w:rPr>
      <w:rFonts w:ascii="Courier New" w:hAnsi="Courier New" w:cs="Courier New"/>
      <w:sz w:val="20"/>
      <w:szCs w:val="20"/>
      <w:lang w:eastAsia="ru-RU" w:bidi="he-IL"/>
    </w:rPr>
  </w:style>
  <w:style w:type="character" w:customStyle="1" w:styleId="af9">
    <w:name w:val="Текст Знак"/>
    <w:link w:val="af8"/>
    <w:uiPriority w:val="99"/>
    <w:locked/>
    <w:rsid w:val="00B70841"/>
    <w:rPr>
      <w:rFonts w:ascii="Courier New" w:hAnsi="Courier New" w:cs="Courier New"/>
      <w:sz w:val="20"/>
      <w:szCs w:val="20"/>
      <w:lang w:val="x-none" w:eastAsia="ru-RU" w:bidi="he-IL"/>
    </w:rPr>
  </w:style>
  <w:style w:type="character" w:customStyle="1" w:styleId="titlex1">
    <w:name w:val="titlex1"/>
    <w:rsid w:val="00B70841"/>
    <w:rPr>
      <w:rFonts w:ascii="Georgia" w:hAnsi="Georgia" w:cs="Times New Roman"/>
      <w:color w:val="CC0000"/>
      <w:sz w:val="43"/>
      <w:szCs w:val="43"/>
    </w:rPr>
  </w:style>
  <w:style w:type="character" w:customStyle="1" w:styleId="titlex21">
    <w:name w:val="titlex21"/>
    <w:rsid w:val="00B70841"/>
    <w:rPr>
      <w:rFonts w:ascii="Georgia" w:hAnsi="Georgia" w:cs="Times New Roman"/>
      <w:color w:val="000000"/>
      <w:sz w:val="29"/>
      <w:szCs w:val="29"/>
    </w:rPr>
  </w:style>
  <w:style w:type="character" w:styleId="afa">
    <w:name w:val="Emphasis"/>
    <w:uiPriority w:val="20"/>
    <w:qFormat/>
    <w:rsid w:val="00B70841"/>
    <w:rPr>
      <w:rFonts w:cs="Times New Roman"/>
      <w:i/>
      <w:iCs/>
    </w:rPr>
  </w:style>
  <w:style w:type="character" w:customStyle="1" w:styleId="n2-text1">
    <w:name w:val="n2-text1"/>
    <w:rsid w:val="00B70841"/>
    <w:rPr>
      <w:rFonts w:ascii="Arial" w:hAnsi="Arial" w:cs="Arial"/>
      <w:sz w:val="18"/>
      <w:szCs w:val="18"/>
    </w:rPr>
  </w:style>
  <w:style w:type="character" w:customStyle="1" w:styleId="dt">
    <w:name w:val="dt"/>
    <w:rsid w:val="00B70841"/>
    <w:rPr>
      <w:rFonts w:cs="Times New Roman"/>
    </w:rPr>
  </w:style>
  <w:style w:type="character" w:customStyle="1" w:styleId="red1">
    <w:name w:val="red1"/>
    <w:rsid w:val="00B70841"/>
    <w:rPr>
      <w:rFonts w:cs="Times New Roman"/>
      <w:color w:val="FF0000"/>
    </w:rPr>
  </w:style>
  <w:style w:type="paragraph" w:styleId="afb">
    <w:name w:val="header"/>
    <w:basedOn w:val="a"/>
    <w:link w:val="afc"/>
    <w:uiPriority w:val="99"/>
    <w:rsid w:val="00B7084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c">
    <w:name w:val="Верхний колонтитул Знак"/>
    <w:link w:val="afb"/>
    <w:uiPriority w:val="99"/>
    <w:locked/>
    <w:rsid w:val="00B70841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p2">
    <w:name w:val="p2"/>
    <w:basedOn w:val="a"/>
    <w:rsid w:val="00B70841"/>
    <w:pPr>
      <w:spacing w:before="100" w:beforeAutospacing="1" w:after="100" w:afterAutospacing="1" w:line="240" w:lineRule="auto"/>
      <w:jc w:val="both"/>
    </w:pPr>
    <w:rPr>
      <w:rFonts w:ascii="Arial" w:hAnsi="Arial" w:cs="Arial"/>
      <w:color w:val="000000"/>
      <w:sz w:val="20"/>
      <w:szCs w:val="20"/>
      <w:lang w:eastAsia="ru-RU" w:bidi="he-IL"/>
    </w:rPr>
  </w:style>
  <w:style w:type="character" w:customStyle="1" w:styleId="HebrewChar">
    <w:name w:val="Hebrew_Char"/>
    <w:rsid w:val="00B70841"/>
  </w:style>
  <w:style w:type="character" w:customStyle="1" w:styleId="mainauthor1">
    <w:name w:val="mainauthor1"/>
    <w:rsid w:val="00B70841"/>
    <w:rPr>
      <w:rFonts w:ascii="Arial" w:hAnsi="Arial" w:cs="Arial"/>
      <w:b/>
      <w:bCs/>
      <w:color w:val="656565"/>
      <w:sz w:val="21"/>
      <w:szCs w:val="21"/>
    </w:rPr>
  </w:style>
  <w:style w:type="paragraph" w:styleId="afd">
    <w:name w:val="caption"/>
    <w:basedOn w:val="a"/>
    <w:next w:val="a"/>
    <w:uiPriority w:val="35"/>
    <w:qFormat/>
    <w:rsid w:val="00B70841"/>
    <w:pPr>
      <w:spacing w:after="0" w:line="240" w:lineRule="auto"/>
    </w:pPr>
    <w:rPr>
      <w:rFonts w:ascii="Times New Roman" w:hAnsi="Times New Roman"/>
      <w:b/>
      <w:bCs/>
      <w:sz w:val="20"/>
      <w:szCs w:val="20"/>
      <w:lang w:eastAsia="ru-RU" w:bidi="he-IL"/>
    </w:rPr>
  </w:style>
  <w:style w:type="paragraph" w:styleId="afe">
    <w:name w:val="List Paragraph"/>
    <w:basedOn w:val="a"/>
    <w:uiPriority w:val="34"/>
    <w:qFormat/>
    <w:rsid w:val="00CD3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7014</Words>
  <Characters>39983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Мотя</dc:creator>
  <cp:keywords/>
  <dc:description/>
  <cp:lastModifiedBy>admin</cp:lastModifiedBy>
  <cp:revision>2</cp:revision>
  <dcterms:created xsi:type="dcterms:W3CDTF">2014-03-25T10:03:00Z</dcterms:created>
  <dcterms:modified xsi:type="dcterms:W3CDTF">2014-03-25T10:03:00Z</dcterms:modified>
</cp:coreProperties>
</file>