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4F6" w:rsidRDefault="00F044F6" w:rsidP="008D266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rsidR="00F044F6" w:rsidRDefault="00F044F6" w:rsidP="008D266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Федеральное агентство по образованию</w:t>
      </w:r>
    </w:p>
    <w:p w:rsidR="00F044F6" w:rsidRDefault="00F044F6" w:rsidP="008D266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Алтайский государственный технический университет им. И.И.Ползунова</w:t>
      </w:r>
    </w:p>
    <w:p w:rsidR="00F044F6" w:rsidRDefault="00F044F6" w:rsidP="008D266F">
      <w:pPr>
        <w:spacing w:after="0" w:line="360" w:lineRule="auto"/>
        <w:ind w:firstLine="709"/>
        <w:jc w:val="center"/>
        <w:rPr>
          <w:rFonts w:ascii="Times New Roman" w:hAnsi="Times New Roman" w:cs="Times New Roman"/>
          <w:sz w:val="28"/>
          <w:szCs w:val="28"/>
        </w:rPr>
      </w:pPr>
    </w:p>
    <w:p w:rsidR="00F044F6" w:rsidRDefault="00F044F6" w:rsidP="008D266F">
      <w:pPr>
        <w:spacing w:after="0" w:line="360" w:lineRule="auto"/>
        <w:ind w:firstLine="709"/>
        <w:jc w:val="center"/>
        <w:rPr>
          <w:rFonts w:ascii="Times New Roman" w:hAnsi="Times New Roman" w:cs="Times New Roman"/>
          <w:sz w:val="28"/>
          <w:szCs w:val="28"/>
        </w:rPr>
      </w:pPr>
    </w:p>
    <w:p w:rsidR="00F044F6" w:rsidRDefault="00F044F6" w:rsidP="008D266F">
      <w:pPr>
        <w:spacing w:after="0" w:line="360" w:lineRule="auto"/>
        <w:ind w:firstLine="709"/>
        <w:jc w:val="center"/>
        <w:rPr>
          <w:rFonts w:ascii="Times New Roman" w:hAnsi="Times New Roman" w:cs="Times New Roman"/>
          <w:sz w:val="28"/>
          <w:szCs w:val="28"/>
        </w:rPr>
      </w:pPr>
    </w:p>
    <w:p w:rsidR="00F044F6" w:rsidRDefault="00F044F6" w:rsidP="008D266F">
      <w:pPr>
        <w:spacing w:after="0" w:line="360" w:lineRule="auto"/>
        <w:ind w:firstLine="709"/>
        <w:jc w:val="center"/>
        <w:rPr>
          <w:rFonts w:ascii="Times New Roman" w:hAnsi="Times New Roman" w:cs="Times New Roman"/>
          <w:sz w:val="28"/>
          <w:szCs w:val="28"/>
        </w:rPr>
      </w:pPr>
    </w:p>
    <w:p w:rsidR="00F044F6" w:rsidRDefault="00F044F6" w:rsidP="008D266F">
      <w:pPr>
        <w:spacing w:after="0" w:line="360" w:lineRule="auto"/>
        <w:ind w:firstLine="709"/>
        <w:jc w:val="center"/>
        <w:rPr>
          <w:rFonts w:ascii="Times New Roman" w:hAnsi="Times New Roman" w:cs="Times New Roman"/>
          <w:sz w:val="28"/>
          <w:szCs w:val="28"/>
        </w:rPr>
      </w:pPr>
    </w:p>
    <w:p w:rsidR="00F044F6" w:rsidRDefault="00F044F6" w:rsidP="008D266F">
      <w:pPr>
        <w:spacing w:after="0" w:line="360" w:lineRule="auto"/>
        <w:ind w:firstLine="709"/>
        <w:jc w:val="center"/>
        <w:rPr>
          <w:rFonts w:ascii="Times New Roman" w:hAnsi="Times New Roman" w:cs="Times New Roman"/>
          <w:sz w:val="28"/>
          <w:szCs w:val="28"/>
        </w:rPr>
      </w:pPr>
    </w:p>
    <w:p w:rsidR="008D266F" w:rsidRDefault="008D266F" w:rsidP="008D266F">
      <w:pPr>
        <w:spacing w:after="0" w:line="360" w:lineRule="auto"/>
        <w:ind w:firstLine="709"/>
        <w:jc w:val="center"/>
        <w:rPr>
          <w:rFonts w:ascii="Times New Roman" w:hAnsi="Times New Roman" w:cs="Times New Roman"/>
          <w:sz w:val="28"/>
          <w:szCs w:val="28"/>
        </w:rPr>
      </w:pPr>
    </w:p>
    <w:p w:rsidR="008D266F" w:rsidRDefault="008D266F" w:rsidP="008D266F">
      <w:pPr>
        <w:spacing w:after="0" w:line="360" w:lineRule="auto"/>
        <w:ind w:firstLine="709"/>
        <w:jc w:val="center"/>
        <w:rPr>
          <w:rFonts w:ascii="Times New Roman" w:hAnsi="Times New Roman" w:cs="Times New Roman"/>
          <w:sz w:val="28"/>
          <w:szCs w:val="28"/>
        </w:rPr>
      </w:pPr>
    </w:p>
    <w:p w:rsidR="008D266F" w:rsidRDefault="008D266F" w:rsidP="008D266F">
      <w:pPr>
        <w:spacing w:after="0" w:line="360" w:lineRule="auto"/>
        <w:ind w:firstLine="709"/>
        <w:jc w:val="center"/>
        <w:rPr>
          <w:rFonts w:ascii="Times New Roman" w:hAnsi="Times New Roman" w:cs="Times New Roman"/>
          <w:sz w:val="28"/>
          <w:szCs w:val="28"/>
        </w:rPr>
      </w:pPr>
    </w:p>
    <w:p w:rsidR="00F044F6" w:rsidRPr="008D266F" w:rsidRDefault="00F044F6" w:rsidP="008D266F">
      <w:pPr>
        <w:spacing w:after="0" w:line="360" w:lineRule="auto"/>
        <w:ind w:firstLine="709"/>
        <w:jc w:val="center"/>
        <w:rPr>
          <w:rFonts w:ascii="Times New Roman" w:hAnsi="Times New Roman" w:cs="Times New Roman"/>
          <w:b/>
          <w:bCs/>
          <w:sz w:val="28"/>
          <w:szCs w:val="28"/>
        </w:rPr>
      </w:pPr>
      <w:r w:rsidRPr="008D266F">
        <w:rPr>
          <w:rFonts w:ascii="Times New Roman" w:hAnsi="Times New Roman" w:cs="Times New Roman"/>
          <w:b/>
          <w:bCs/>
          <w:sz w:val="28"/>
          <w:szCs w:val="28"/>
        </w:rPr>
        <w:t>РЕФЕРАТ</w:t>
      </w:r>
    </w:p>
    <w:p w:rsidR="00F044F6" w:rsidRDefault="00F044F6" w:rsidP="008D266F">
      <w:pPr>
        <w:spacing w:after="0" w:line="360" w:lineRule="auto"/>
        <w:ind w:firstLine="709"/>
        <w:jc w:val="center"/>
        <w:rPr>
          <w:rFonts w:ascii="Times New Roman" w:hAnsi="Times New Roman" w:cs="Times New Roman"/>
          <w:sz w:val="28"/>
          <w:szCs w:val="28"/>
        </w:rPr>
      </w:pPr>
      <w:r w:rsidRPr="00E407CE">
        <w:rPr>
          <w:rFonts w:ascii="Times New Roman" w:hAnsi="Times New Roman" w:cs="Times New Roman"/>
          <w:sz w:val="28"/>
          <w:szCs w:val="28"/>
        </w:rPr>
        <w:t>По</w:t>
      </w:r>
      <w:r>
        <w:rPr>
          <w:rFonts w:ascii="Times New Roman" w:hAnsi="Times New Roman" w:cs="Times New Roman"/>
          <w:sz w:val="28"/>
          <w:szCs w:val="28"/>
        </w:rPr>
        <w:t xml:space="preserve"> дисцтплине «МИРОВАЯ ЭКОНОМИКА»</w:t>
      </w:r>
    </w:p>
    <w:p w:rsidR="00F044F6" w:rsidRPr="00E407CE" w:rsidRDefault="00F044F6" w:rsidP="008D266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Тема «ПРОБЛЕМЫ И ПЕРСПЕКТИВЫ ТРАНСНАЦИОНАЛИЗАЦИИ РОССИЙСКИХ КОРПОРАЦИЙ И ФИНАНСОВЫХ ГРУПП»</w:t>
      </w:r>
    </w:p>
    <w:p w:rsidR="00F044F6" w:rsidRDefault="00F044F6" w:rsidP="008D266F">
      <w:pPr>
        <w:spacing w:after="0" w:line="360" w:lineRule="auto"/>
        <w:ind w:firstLine="709"/>
        <w:jc w:val="center"/>
        <w:rPr>
          <w:rFonts w:ascii="Times New Roman" w:hAnsi="Times New Roman" w:cs="Times New Roman"/>
          <w:sz w:val="28"/>
          <w:szCs w:val="28"/>
        </w:rPr>
      </w:pPr>
    </w:p>
    <w:p w:rsidR="00F044F6" w:rsidRDefault="00F044F6" w:rsidP="008D266F">
      <w:pPr>
        <w:spacing w:after="0" w:line="360" w:lineRule="auto"/>
        <w:ind w:firstLine="709"/>
        <w:jc w:val="center"/>
        <w:rPr>
          <w:rFonts w:ascii="Times New Roman" w:hAnsi="Times New Roman" w:cs="Times New Roman"/>
          <w:sz w:val="28"/>
          <w:szCs w:val="28"/>
        </w:rPr>
      </w:pPr>
    </w:p>
    <w:p w:rsidR="00F044F6" w:rsidRDefault="00F044F6" w:rsidP="008D266F">
      <w:pPr>
        <w:spacing w:after="0" w:line="360" w:lineRule="auto"/>
        <w:ind w:firstLine="709"/>
        <w:jc w:val="center"/>
        <w:rPr>
          <w:rFonts w:ascii="Times New Roman" w:hAnsi="Times New Roman" w:cs="Times New Roman"/>
          <w:sz w:val="28"/>
          <w:szCs w:val="28"/>
        </w:rPr>
      </w:pPr>
    </w:p>
    <w:p w:rsidR="008D266F" w:rsidRDefault="00F044F6" w:rsidP="008D266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Выполнил:</w:t>
      </w:r>
      <w:r w:rsidR="008D266F">
        <w:rPr>
          <w:rFonts w:ascii="Times New Roman" w:hAnsi="Times New Roman" w:cs="Times New Roman"/>
          <w:sz w:val="28"/>
          <w:szCs w:val="28"/>
        </w:rPr>
        <w:t xml:space="preserve"> </w:t>
      </w:r>
      <w:r>
        <w:rPr>
          <w:rFonts w:ascii="Times New Roman" w:hAnsi="Times New Roman" w:cs="Times New Roman"/>
          <w:sz w:val="28"/>
          <w:szCs w:val="28"/>
        </w:rPr>
        <w:t>Студент группы 9М-71</w:t>
      </w:r>
      <w:r w:rsidR="008D266F">
        <w:rPr>
          <w:rFonts w:ascii="Times New Roman" w:hAnsi="Times New Roman" w:cs="Times New Roman"/>
          <w:sz w:val="28"/>
          <w:szCs w:val="28"/>
        </w:rPr>
        <w:t xml:space="preserve"> </w:t>
      </w:r>
    </w:p>
    <w:p w:rsidR="008D266F" w:rsidRDefault="00F044F6" w:rsidP="008D266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заочного факультета</w:t>
      </w:r>
      <w:r w:rsidR="008D266F">
        <w:rPr>
          <w:rFonts w:ascii="Times New Roman" w:hAnsi="Times New Roman" w:cs="Times New Roman"/>
          <w:sz w:val="28"/>
          <w:szCs w:val="28"/>
        </w:rPr>
        <w:t xml:space="preserve"> </w:t>
      </w:r>
      <w:r>
        <w:rPr>
          <w:rFonts w:ascii="Times New Roman" w:hAnsi="Times New Roman" w:cs="Times New Roman"/>
          <w:sz w:val="28"/>
          <w:szCs w:val="28"/>
        </w:rPr>
        <w:t>шифр 07144035</w:t>
      </w:r>
      <w:r w:rsidR="008D266F">
        <w:rPr>
          <w:rFonts w:ascii="Times New Roman" w:hAnsi="Times New Roman" w:cs="Times New Roman"/>
          <w:sz w:val="28"/>
          <w:szCs w:val="28"/>
        </w:rPr>
        <w:t xml:space="preserve"> </w:t>
      </w:r>
    </w:p>
    <w:p w:rsidR="008D266F" w:rsidRDefault="00F044F6" w:rsidP="008D266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Заточная Юлия Анатольевна</w:t>
      </w:r>
      <w:r w:rsidR="008D266F">
        <w:rPr>
          <w:rFonts w:ascii="Times New Roman" w:hAnsi="Times New Roman" w:cs="Times New Roman"/>
          <w:sz w:val="28"/>
          <w:szCs w:val="28"/>
        </w:rPr>
        <w:t xml:space="preserve"> </w:t>
      </w:r>
    </w:p>
    <w:p w:rsidR="00F044F6" w:rsidRDefault="00F044F6" w:rsidP="008D266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Проверил:</w:t>
      </w:r>
      <w:r w:rsidR="008D266F">
        <w:rPr>
          <w:rFonts w:ascii="Times New Roman" w:hAnsi="Times New Roman" w:cs="Times New Roman"/>
          <w:sz w:val="28"/>
          <w:szCs w:val="28"/>
        </w:rPr>
        <w:t xml:space="preserve"> </w:t>
      </w:r>
      <w:r>
        <w:rPr>
          <w:rFonts w:ascii="Times New Roman" w:hAnsi="Times New Roman" w:cs="Times New Roman"/>
          <w:sz w:val="28"/>
          <w:szCs w:val="28"/>
        </w:rPr>
        <w:t>Петр Петрович Ткалич</w:t>
      </w:r>
    </w:p>
    <w:p w:rsidR="00F044F6" w:rsidRDefault="00F044F6" w:rsidP="008D266F">
      <w:pPr>
        <w:spacing w:after="0" w:line="360" w:lineRule="auto"/>
        <w:ind w:firstLine="709"/>
        <w:jc w:val="center"/>
        <w:rPr>
          <w:rFonts w:ascii="Times New Roman" w:hAnsi="Times New Roman" w:cs="Times New Roman"/>
          <w:sz w:val="28"/>
          <w:szCs w:val="28"/>
        </w:rPr>
      </w:pPr>
    </w:p>
    <w:p w:rsidR="00F044F6" w:rsidRDefault="00F044F6" w:rsidP="008D266F">
      <w:pPr>
        <w:spacing w:after="0" w:line="360" w:lineRule="auto"/>
        <w:ind w:firstLine="709"/>
        <w:jc w:val="center"/>
        <w:rPr>
          <w:rFonts w:ascii="Times New Roman" w:hAnsi="Times New Roman" w:cs="Times New Roman"/>
          <w:sz w:val="28"/>
          <w:szCs w:val="28"/>
        </w:rPr>
      </w:pPr>
    </w:p>
    <w:p w:rsidR="00F044F6" w:rsidRDefault="00F044F6" w:rsidP="008D266F">
      <w:pPr>
        <w:spacing w:after="0" w:line="360" w:lineRule="auto"/>
        <w:ind w:firstLine="709"/>
        <w:jc w:val="center"/>
        <w:rPr>
          <w:rFonts w:ascii="Times New Roman" w:hAnsi="Times New Roman" w:cs="Times New Roman"/>
          <w:sz w:val="28"/>
          <w:szCs w:val="28"/>
        </w:rPr>
      </w:pPr>
    </w:p>
    <w:p w:rsidR="008D266F" w:rsidRDefault="008D266F" w:rsidP="008D266F">
      <w:pPr>
        <w:spacing w:after="0" w:line="360" w:lineRule="auto"/>
        <w:ind w:firstLine="709"/>
        <w:jc w:val="center"/>
        <w:rPr>
          <w:rFonts w:ascii="Times New Roman" w:hAnsi="Times New Roman" w:cs="Times New Roman"/>
          <w:sz w:val="28"/>
          <w:szCs w:val="28"/>
        </w:rPr>
      </w:pPr>
    </w:p>
    <w:p w:rsidR="00F044F6" w:rsidRDefault="00F044F6" w:rsidP="008D266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Барнаул 2011</w:t>
      </w:r>
    </w:p>
    <w:p w:rsidR="008D266F" w:rsidRDefault="008D266F" w:rsidP="008D266F">
      <w:pPr>
        <w:spacing w:after="0" w:line="360" w:lineRule="auto"/>
        <w:ind w:firstLine="709"/>
        <w:jc w:val="center"/>
        <w:rPr>
          <w:rFonts w:ascii="Times New Roman" w:hAnsi="Times New Roman" w:cs="Times New Roman"/>
          <w:sz w:val="28"/>
          <w:szCs w:val="28"/>
        </w:rPr>
      </w:pPr>
    </w:p>
    <w:p w:rsidR="00F044F6" w:rsidRDefault="008D266F" w:rsidP="008D266F">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br w:type="page"/>
      </w:r>
      <w:r w:rsidR="00F044F6" w:rsidRPr="0072369F">
        <w:rPr>
          <w:rFonts w:ascii="Times New Roman" w:hAnsi="Times New Roman" w:cs="Times New Roman"/>
          <w:b/>
          <w:bCs/>
          <w:sz w:val="28"/>
          <w:szCs w:val="28"/>
        </w:rPr>
        <w:t>Содержание</w:t>
      </w:r>
    </w:p>
    <w:p w:rsidR="008D266F" w:rsidRDefault="008D266F" w:rsidP="008D266F">
      <w:pPr>
        <w:spacing w:after="0" w:line="360" w:lineRule="auto"/>
        <w:ind w:firstLine="709"/>
        <w:rPr>
          <w:rFonts w:ascii="Times New Roman" w:hAnsi="Times New Roman" w:cs="Times New Roman"/>
          <w:b/>
          <w:bCs/>
          <w:sz w:val="28"/>
          <w:szCs w:val="28"/>
        </w:rPr>
      </w:pPr>
    </w:p>
    <w:p w:rsidR="008D266F" w:rsidRPr="008D266F" w:rsidRDefault="008D266F" w:rsidP="008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8D266F" w:rsidRPr="008D266F" w:rsidRDefault="008D266F" w:rsidP="008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Международные корпорации </w:t>
      </w:r>
    </w:p>
    <w:p w:rsidR="008D266F" w:rsidRPr="008D266F" w:rsidRDefault="008D266F" w:rsidP="008D266F">
      <w:pPr>
        <w:spacing w:after="0" w:line="360" w:lineRule="auto"/>
        <w:jc w:val="both"/>
        <w:rPr>
          <w:rFonts w:ascii="Times New Roman" w:hAnsi="Times New Roman" w:cs="Times New Roman"/>
          <w:sz w:val="28"/>
          <w:szCs w:val="28"/>
        </w:rPr>
      </w:pPr>
      <w:r w:rsidRPr="008D266F">
        <w:rPr>
          <w:rFonts w:ascii="Times New Roman" w:hAnsi="Times New Roman" w:cs="Times New Roman"/>
          <w:sz w:val="28"/>
          <w:szCs w:val="28"/>
        </w:rPr>
        <w:t>1.1 Понятие и ф</w:t>
      </w:r>
      <w:r>
        <w:rPr>
          <w:rFonts w:ascii="Times New Roman" w:hAnsi="Times New Roman" w:cs="Times New Roman"/>
          <w:sz w:val="28"/>
          <w:szCs w:val="28"/>
        </w:rPr>
        <w:t xml:space="preserve">ормы международных корпораций </w:t>
      </w:r>
    </w:p>
    <w:p w:rsidR="008D266F" w:rsidRPr="008D266F" w:rsidRDefault="008D266F" w:rsidP="008D266F">
      <w:pPr>
        <w:spacing w:after="0" w:line="360" w:lineRule="auto"/>
        <w:jc w:val="both"/>
        <w:rPr>
          <w:rFonts w:ascii="Times New Roman" w:hAnsi="Times New Roman" w:cs="Times New Roman"/>
          <w:sz w:val="28"/>
          <w:szCs w:val="28"/>
        </w:rPr>
      </w:pPr>
      <w:r w:rsidRPr="008D266F">
        <w:rPr>
          <w:rFonts w:ascii="Times New Roman" w:hAnsi="Times New Roman" w:cs="Times New Roman"/>
          <w:sz w:val="28"/>
          <w:szCs w:val="28"/>
        </w:rPr>
        <w:t xml:space="preserve">1.2 Перспективы </w:t>
      </w:r>
      <w:r>
        <w:rPr>
          <w:rFonts w:ascii="Times New Roman" w:hAnsi="Times New Roman" w:cs="Times New Roman"/>
          <w:sz w:val="28"/>
          <w:szCs w:val="28"/>
        </w:rPr>
        <w:t>развития ТНК в мире и в России</w:t>
      </w:r>
    </w:p>
    <w:p w:rsidR="008D266F" w:rsidRPr="008D266F" w:rsidRDefault="008D266F" w:rsidP="008D266F">
      <w:pPr>
        <w:spacing w:after="0" w:line="360" w:lineRule="auto"/>
        <w:jc w:val="both"/>
        <w:rPr>
          <w:rFonts w:ascii="Times New Roman" w:hAnsi="Times New Roman" w:cs="Times New Roman"/>
          <w:sz w:val="28"/>
          <w:szCs w:val="28"/>
        </w:rPr>
      </w:pPr>
      <w:r w:rsidRPr="008D266F">
        <w:rPr>
          <w:rFonts w:ascii="Times New Roman" w:hAnsi="Times New Roman" w:cs="Times New Roman"/>
          <w:sz w:val="28"/>
          <w:szCs w:val="28"/>
        </w:rPr>
        <w:t>1.3 Негативны</w:t>
      </w:r>
      <w:r>
        <w:rPr>
          <w:rFonts w:ascii="Times New Roman" w:hAnsi="Times New Roman" w:cs="Times New Roman"/>
          <w:sz w:val="28"/>
          <w:szCs w:val="28"/>
        </w:rPr>
        <w:t>е результаты деятельности ТНК</w:t>
      </w:r>
    </w:p>
    <w:p w:rsidR="008D266F" w:rsidRPr="008D266F" w:rsidRDefault="008D266F" w:rsidP="008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Финансовые группы </w:t>
      </w:r>
    </w:p>
    <w:p w:rsidR="008D266F" w:rsidRPr="008D266F" w:rsidRDefault="008D266F" w:rsidP="008D266F">
      <w:pPr>
        <w:spacing w:after="0" w:line="360" w:lineRule="auto"/>
        <w:jc w:val="both"/>
        <w:rPr>
          <w:rFonts w:ascii="Times New Roman" w:hAnsi="Times New Roman" w:cs="Times New Roman"/>
          <w:sz w:val="28"/>
          <w:szCs w:val="28"/>
        </w:rPr>
      </w:pPr>
      <w:r w:rsidRPr="008D266F">
        <w:rPr>
          <w:rFonts w:ascii="Times New Roman" w:hAnsi="Times New Roman" w:cs="Times New Roman"/>
          <w:sz w:val="28"/>
          <w:szCs w:val="28"/>
        </w:rPr>
        <w:t>2.1 Финансовы</w:t>
      </w:r>
      <w:r>
        <w:rPr>
          <w:rFonts w:ascii="Times New Roman" w:hAnsi="Times New Roman" w:cs="Times New Roman"/>
          <w:sz w:val="28"/>
          <w:szCs w:val="28"/>
        </w:rPr>
        <w:t xml:space="preserve">е группы в мировой экономике </w:t>
      </w:r>
    </w:p>
    <w:p w:rsidR="008D266F" w:rsidRPr="008D266F" w:rsidRDefault="008D266F" w:rsidP="008D266F">
      <w:pPr>
        <w:spacing w:after="0" w:line="360" w:lineRule="auto"/>
        <w:jc w:val="both"/>
        <w:rPr>
          <w:rFonts w:ascii="Times New Roman" w:hAnsi="Times New Roman" w:cs="Times New Roman"/>
          <w:sz w:val="28"/>
          <w:szCs w:val="28"/>
        </w:rPr>
      </w:pPr>
      <w:r w:rsidRPr="008D266F">
        <w:rPr>
          <w:rFonts w:ascii="Times New Roman" w:hAnsi="Times New Roman" w:cs="Times New Roman"/>
          <w:sz w:val="28"/>
          <w:szCs w:val="28"/>
        </w:rPr>
        <w:t xml:space="preserve">2.2 Характерные тенденции развития и специфические особенности формирования российских финансово-промышленных </w:t>
      </w:r>
      <w:r>
        <w:rPr>
          <w:rFonts w:ascii="Times New Roman" w:hAnsi="Times New Roman" w:cs="Times New Roman"/>
          <w:sz w:val="28"/>
          <w:szCs w:val="28"/>
        </w:rPr>
        <w:t xml:space="preserve">групп в переходной экономике </w:t>
      </w:r>
    </w:p>
    <w:p w:rsidR="008D266F" w:rsidRPr="008D266F" w:rsidRDefault="008D266F" w:rsidP="008D266F">
      <w:pPr>
        <w:spacing w:after="0" w:line="360" w:lineRule="auto"/>
        <w:jc w:val="both"/>
        <w:rPr>
          <w:rFonts w:ascii="Times New Roman" w:hAnsi="Times New Roman" w:cs="Times New Roman"/>
          <w:sz w:val="28"/>
          <w:szCs w:val="28"/>
        </w:rPr>
      </w:pPr>
      <w:r w:rsidRPr="008D266F">
        <w:rPr>
          <w:rFonts w:ascii="Times New Roman" w:hAnsi="Times New Roman" w:cs="Times New Roman"/>
          <w:sz w:val="28"/>
          <w:szCs w:val="28"/>
        </w:rPr>
        <w:t>3</w:t>
      </w:r>
      <w:r>
        <w:rPr>
          <w:rFonts w:ascii="Times New Roman" w:hAnsi="Times New Roman" w:cs="Times New Roman"/>
          <w:sz w:val="28"/>
          <w:szCs w:val="28"/>
        </w:rPr>
        <w:t>.</w:t>
      </w:r>
      <w:r w:rsidRPr="008D266F">
        <w:rPr>
          <w:rFonts w:ascii="Times New Roman" w:hAnsi="Times New Roman" w:cs="Times New Roman"/>
          <w:sz w:val="28"/>
          <w:szCs w:val="28"/>
        </w:rPr>
        <w:t xml:space="preserve"> Развитие российских международных компаний и </w:t>
      </w:r>
      <w:r>
        <w:rPr>
          <w:rFonts w:ascii="Times New Roman" w:hAnsi="Times New Roman" w:cs="Times New Roman"/>
          <w:sz w:val="28"/>
          <w:szCs w:val="28"/>
        </w:rPr>
        <w:t xml:space="preserve">финансово-промышленных групп </w:t>
      </w:r>
    </w:p>
    <w:p w:rsidR="008D266F" w:rsidRPr="008D266F" w:rsidRDefault="008D266F" w:rsidP="008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8D266F" w:rsidRPr="008D266F" w:rsidRDefault="008D266F" w:rsidP="008D266F">
      <w:pPr>
        <w:spacing w:after="0" w:line="360" w:lineRule="auto"/>
        <w:jc w:val="both"/>
        <w:rPr>
          <w:rFonts w:ascii="Times New Roman" w:hAnsi="Times New Roman" w:cs="Times New Roman"/>
          <w:sz w:val="28"/>
          <w:szCs w:val="28"/>
        </w:rPr>
      </w:pPr>
      <w:r w:rsidRPr="008D266F">
        <w:rPr>
          <w:rFonts w:ascii="Times New Roman" w:hAnsi="Times New Roman" w:cs="Times New Roman"/>
          <w:sz w:val="28"/>
          <w:szCs w:val="28"/>
        </w:rPr>
        <w:t>Литература</w:t>
      </w:r>
      <w:r w:rsidRPr="008D266F">
        <w:rPr>
          <w:rFonts w:ascii="Times New Roman" w:hAnsi="Times New Roman" w:cs="Times New Roman"/>
          <w:sz w:val="28"/>
          <w:szCs w:val="28"/>
        </w:rPr>
        <w:tab/>
      </w:r>
    </w:p>
    <w:p w:rsidR="008D266F" w:rsidRPr="008D266F" w:rsidRDefault="008D266F" w:rsidP="008D266F">
      <w:pPr>
        <w:spacing w:after="0" w:line="360" w:lineRule="auto"/>
        <w:jc w:val="both"/>
        <w:rPr>
          <w:rFonts w:ascii="Times New Roman" w:hAnsi="Times New Roman" w:cs="Times New Roman"/>
          <w:sz w:val="28"/>
          <w:szCs w:val="28"/>
        </w:rPr>
      </w:pPr>
    </w:p>
    <w:p w:rsidR="00F044F6" w:rsidRDefault="00F044F6" w:rsidP="008D266F">
      <w:pPr>
        <w:spacing w:after="0" w:line="360" w:lineRule="auto"/>
        <w:ind w:firstLine="709"/>
        <w:jc w:val="both"/>
        <w:rPr>
          <w:rFonts w:ascii="Times New Roman" w:hAnsi="Times New Roman" w:cs="Times New Roman"/>
          <w:b/>
          <w:bCs/>
          <w:sz w:val="28"/>
          <w:szCs w:val="28"/>
        </w:rPr>
      </w:pPr>
      <w:r w:rsidRPr="0072369F">
        <w:rPr>
          <w:rFonts w:ascii="Times New Roman" w:hAnsi="Times New Roman" w:cs="Times New Roman"/>
          <w:b/>
          <w:bCs/>
          <w:sz w:val="28"/>
          <w:szCs w:val="28"/>
        </w:rPr>
        <w:br w:type="page"/>
      </w:r>
      <w:r w:rsidRPr="009A4474">
        <w:rPr>
          <w:rFonts w:ascii="Times New Roman" w:hAnsi="Times New Roman" w:cs="Times New Roman"/>
          <w:b/>
          <w:bCs/>
          <w:sz w:val="28"/>
          <w:szCs w:val="28"/>
        </w:rPr>
        <w:t>Введение</w:t>
      </w:r>
    </w:p>
    <w:p w:rsidR="00F044F6" w:rsidRPr="009A4474" w:rsidRDefault="00F044F6" w:rsidP="008D266F">
      <w:pPr>
        <w:spacing w:after="0" w:line="360" w:lineRule="auto"/>
        <w:ind w:firstLine="709"/>
        <w:jc w:val="both"/>
        <w:rPr>
          <w:rFonts w:ascii="Times New Roman" w:hAnsi="Times New Roman" w:cs="Times New Roman"/>
          <w:b/>
          <w:bCs/>
          <w:sz w:val="28"/>
          <w:szCs w:val="28"/>
        </w:rPr>
      </w:pPr>
    </w:p>
    <w:p w:rsidR="00F044F6" w:rsidRDefault="00F044F6" w:rsidP="008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мировой экономике идет постоянный рост масштабов транснационализации – повышение доли международного движения капитала, труда, технологий, информации.</w:t>
      </w:r>
    </w:p>
    <w:p w:rsidR="00F044F6" w:rsidRPr="00A03BD9" w:rsidRDefault="00F044F6" w:rsidP="008D266F">
      <w:pPr>
        <w:spacing w:after="0" w:line="360" w:lineRule="auto"/>
        <w:ind w:firstLine="709"/>
        <w:jc w:val="both"/>
        <w:rPr>
          <w:rFonts w:ascii="Times New Roman" w:hAnsi="Times New Roman" w:cs="Times New Roman"/>
          <w:sz w:val="28"/>
          <w:szCs w:val="28"/>
        </w:rPr>
      </w:pPr>
      <w:r w:rsidRPr="00A03BD9">
        <w:rPr>
          <w:rFonts w:ascii="Times New Roman" w:hAnsi="Times New Roman" w:cs="Times New Roman"/>
          <w:sz w:val="28"/>
          <w:szCs w:val="28"/>
        </w:rPr>
        <w:t>На современном этапе международные транснациональные корпорации (ТНК) являются важнейшим элементом развития мировой экономики и международных экономических отношений. Их интенсивная деятельность отражает обострение международной конкуренции, углубление международного разделения труда.</w:t>
      </w:r>
    </w:p>
    <w:p w:rsidR="00F044F6" w:rsidRPr="00A03BD9" w:rsidRDefault="00F044F6" w:rsidP="008D266F">
      <w:pPr>
        <w:spacing w:after="0" w:line="360" w:lineRule="auto"/>
        <w:ind w:firstLine="709"/>
        <w:jc w:val="both"/>
        <w:rPr>
          <w:rFonts w:ascii="Times New Roman" w:hAnsi="Times New Roman" w:cs="Times New Roman"/>
          <w:sz w:val="28"/>
          <w:szCs w:val="28"/>
        </w:rPr>
      </w:pPr>
      <w:r w:rsidRPr="00A03BD9">
        <w:rPr>
          <w:rFonts w:ascii="Times New Roman" w:hAnsi="Times New Roman" w:cs="Times New Roman"/>
          <w:sz w:val="28"/>
          <w:szCs w:val="28"/>
        </w:rPr>
        <w:t>Международные корпорации, с одной стороны, являются продуктом быстро развивающихся международных экономических отношений, а с другой стороны, сами представляют мощный механизм воздействия на них.</w:t>
      </w:r>
    </w:p>
    <w:p w:rsidR="00F044F6" w:rsidRPr="00A03BD9" w:rsidRDefault="00F044F6" w:rsidP="008D266F">
      <w:pPr>
        <w:spacing w:after="0" w:line="360" w:lineRule="auto"/>
        <w:ind w:firstLine="709"/>
        <w:jc w:val="both"/>
        <w:rPr>
          <w:rFonts w:ascii="Times New Roman" w:hAnsi="Times New Roman" w:cs="Times New Roman"/>
          <w:sz w:val="28"/>
          <w:szCs w:val="28"/>
        </w:rPr>
      </w:pPr>
      <w:r w:rsidRPr="00A03BD9">
        <w:rPr>
          <w:rFonts w:ascii="Times New Roman" w:hAnsi="Times New Roman" w:cs="Times New Roman"/>
          <w:sz w:val="28"/>
          <w:szCs w:val="28"/>
        </w:rPr>
        <w:t>Активно воздействуя на международные экономические отношения, ТНК формируют новые отношения, видоизменяют сложившиеся их формы. ТНК превратили мировую экономику в международное производство, обеспечили развитие научно-технического прогресса во всех его направлениях:</w:t>
      </w:r>
    </w:p>
    <w:p w:rsidR="00F044F6" w:rsidRPr="003A0B26" w:rsidRDefault="00F044F6" w:rsidP="008D266F">
      <w:pPr>
        <w:pStyle w:val="a3"/>
        <w:numPr>
          <w:ilvl w:val="0"/>
          <w:numId w:val="4"/>
        </w:numPr>
        <w:spacing w:after="0" w:line="360" w:lineRule="auto"/>
        <w:ind w:left="0" w:firstLine="709"/>
        <w:jc w:val="both"/>
        <w:rPr>
          <w:rFonts w:ascii="Times New Roman" w:hAnsi="Times New Roman" w:cs="Times New Roman"/>
          <w:sz w:val="28"/>
          <w:szCs w:val="28"/>
        </w:rPr>
      </w:pPr>
      <w:r w:rsidRPr="003A0B26">
        <w:rPr>
          <w:rFonts w:ascii="Times New Roman" w:hAnsi="Times New Roman" w:cs="Times New Roman"/>
          <w:sz w:val="28"/>
          <w:szCs w:val="28"/>
        </w:rPr>
        <w:t>технического уровня и качества продукции;</w:t>
      </w:r>
    </w:p>
    <w:p w:rsidR="00F044F6" w:rsidRPr="003A0B26" w:rsidRDefault="00F044F6" w:rsidP="008D266F">
      <w:pPr>
        <w:pStyle w:val="a3"/>
        <w:numPr>
          <w:ilvl w:val="0"/>
          <w:numId w:val="4"/>
        </w:numPr>
        <w:spacing w:after="0" w:line="360" w:lineRule="auto"/>
        <w:ind w:left="0" w:firstLine="709"/>
        <w:jc w:val="both"/>
        <w:rPr>
          <w:rFonts w:ascii="Times New Roman" w:hAnsi="Times New Roman" w:cs="Times New Roman"/>
          <w:sz w:val="28"/>
          <w:szCs w:val="28"/>
        </w:rPr>
      </w:pPr>
      <w:r w:rsidRPr="003A0B26">
        <w:rPr>
          <w:rFonts w:ascii="Times New Roman" w:hAnsi="Times New Roman" w:cs="Times New Roman"/>
          <w:sz w:val="28"/>
          <w:szCs w:val="28"/>
        </w:rPr>
        <w:t>эффективности производства;</w:t>
      </w:r>
    </w:p>
    <w:p w:rsidR="00F044F6" w:rsidRPr="003A0B26" w:rsidRDefault="00F044F6" w:rsidP="008D266F">
      <w:pPr>
        <w:pStyle w:val="a3"/>
        <w:numPr>
          <w:ilvl w:val="0"/>
          <w:numId w:val="4"/>
        </w:numPr>
        <w:spacing w:after="0" w:line="360" w:lineRule="auto"/>
        <w:ind w:left="0" w:firstLine="709"/>
        <w:jc w:val="both"/>
        <w:rPr>
          <w:rFonts w:ascii="Times New Roman" w:hAnsi="Times New Roman" w:cs="Times New Roman"/>
          <w:sz w:val="28"/>
          <w:szCs w:val="28"/>
        </w:rPr>
      </w:pPr>
      <w:r w:rsidRPr="003A0B26">
        <w:rPr>
          <w:rFonts w:ascii="Times New Roman" w:hAnsi="Times New Roman" w:cs="Times New Roman"/>
          <w:sz w:val="28"/>
          <w:szCs w:val="28"/>
        </w:rPr>
        <w:t>совершенствования форм менеджмента, управления предприятиями.</w:t>
      </w:r>
    </w:p>
    <w:p w:rsidR="00F044F6" w:rsidRPr="00A03BD9" w:rsidRDefault="00F044F6" w:rsidP="008D266F">
      <w:pPr>
        <w:spacing w:after="0" w:line="360" w:lineRule="auto"/>
        <w:ind w:firstLine="709"/>
        <w:jc w:val="both"/>
        <w:rPr>
          <w:rFonts w:ascii="Times New Roman" w:hAnsi="Times New Roman" w:cs="Times New Roman"/>
          <w:sz w:val="28"/>
          <w:szCs w:val="28"/>
        </w:rPr>
      </w:pPr>
      <w:r w:rsidRPr="00A03BD9">
        <w:rPr>
          <w:rFonts w:ascii="Times New Roman" w:hAnsi="Times New Roman" w:cs="Times New Roman"/>
          <w:sz w:val="28"/>
          <w:szCs w:val="28"/>
        </w:rPr>
        <w:t>ТНК действуют через свои дочерние предприятия и филиалы в десятках стран мира по единой научно-производственной и финансовой стратегии, формируемой в их «мозговых трестах», обладают громадным научно-производственным и рыночным потенциалом, обеспечивающим высокий динамизм развития.</w:t>
      </w:r>
    </w:p>
    <w:p w:rsidR="00F044F6" w:rsidRDefault="00F044F6" w:rsidP="008D266F">
      <w:pPr>
        <w:spacing w:after="0" w:line="360" w:lineRule="auto"/>
        <w:ind w:firstLine="709"/>
        <w:jc w:val="both"/>
        <w:rPr>
          <w:rFonts w:ascii="Times New Roman" w:hAnsi="Times New Roman" w:cs="Times New Roman"/>
          <w:sz w:val="28"/>
          <w:szCs w:val="28"/>
        </w:rPr>
      </w:pPr>
      <w:r w:rsidRPr="00A03BD9">
        <w:rPr>
          <w:rFonts w:ascii="Times New Roman" w:hAnsi="Times New Roman" w:cs="Times New Roman"/>
          <w:sz w:val="28"/>
          <w:szCs w:val="28"/>
        </w:rPr>
        <w:t>Актуальность выбранной темы</w:t>
      </w:r>
      <w:r>
        <w:rPr>
          <w:rFonts w:ascii="Times New Roman" w:hAnsi="Times New Roman" w:cs="Times New Roman"/>
          <w:sz w:val="28"/>
          <w:szCs w:val="28"/>
        </w:rPr>
        <w:t xml:space="preserve"> также</w:t>
      </w:r>
      <w:r w:rsidRPr="00A03BD9">
        <w:rPr>
          <w:rFonts w:ascii="Times New Roman" w:hAnsi="Times New Roman" w:cs="Times New Roman"/>
          <w:sz w:val="28"/>
          <w:szCs w:val="28"/>
        </w:rPr>
        <w:t xml:space="preserve"> обусловлена постоянно возрастающей ролью транснациональных корпораций в процессе мирового воспроизводства.</w:t>
      </w:r>
    </w:p>
    <w:p w:rsidR="00F044F6" w:rsidRDefault="00F044F6" w:rsidP="008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Заметную роль играют российские транснациональные компании, включившиеся в процесс транснационализации с начала ХХ</w:t>
      </w:r>
      <w:r>
        <w:rPr>
          <w:rFonts w:ascii="Times New Roman" w:hAnsi="Times New Roman" w:cs="Times New Roman"/>
          <w:sz w:val="28"/>
          <w:szCs w:val="28"/>
          <w:lang w:val="en-US"/>
        </w:rPr>
        <w:t>I</w:t>
      </w:r>
      <w:r w:rsidRPr="00115A7F">
        <w:rPr>
          <w:rFonts w:ascii="Times New Roman" w:hAnsi="Times New Roman" w:cs="Times New Roman"/>
          <w:sz w:val="28"/>
          <w:szCs w:val="28"/>
        </w:rPr>
        <w:t xml:space="preserve"> </w:t>
      </w:r>
      <w:r>
        <w:rPr>
          <w:rFonts w:ascii="Times New Roman" w:hAnsi="Times New Roman" w:cs="Times New Roman"/>
          <w:sz w:val="28"/>
          <w:szCs w:val="28"/>
        </w:rPr>
        <w:t xml:space="preserve">века. За период между кризисом 1998 года и глобальным кризисом российские компании совершили прорыв на рынок международного бизнеса, став в ряд достаточно значимых его акторов. </w:t>
      </w:r>
    </w:p>
    <w:p w:rsidR="00F044F6" w:rsidRDefault="00F044F6" w:rsidP="008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проблем интернационализации российского бизнеса представляется весьма актуальным направлением теории и практики.</w:t>
      </w:r>
    </w:p>
    <w:p w:rsidR="00F044F6" w:rsidRDefault="00F044F6" w:rsidP="008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работы: Определение роли транснациональных компаний и финансовых групп в мировой экономике, выявление перспектив и негативных факторов развития и деятельности транснациональных компаний в России и в мире.</w:t>
      </w:r>
    </w:p>
    <w:p w:rsidR="008D266F" w:rsidRPr="00E31B13" w:rsidRDefault="00E31B13" w:rsidP="008D266F">
      <w:pPr>
        <w:spacing w:after="0" w:line="360" w:lineRule="auto"/>
        <w:ind w:firstLine="709"/>
        <w:jc w:val="both"/>
        <w:rPr>
          <w:rFonts w:ascii="Times New Roman" w:hAnsi="Times New Roman" w:cs="Times New Roman"/>
          <w:color w:val="FFFFFF"/>
          <w:sz w:val="28"/>
          <w:szCs w:val="28"/>
        </w:rPr>
      </w:pPr>
      <w:r w:rsidRPr="00E31B13">
        <w:rPr>
          <w:rFonts w:ascii="Times New Roman" w:hAnsi="Times New Roman" w:cs="Times New Roman"/>
          <w:color w:val="FFFFFF"/>
          <w:sz w:val="28"/>
          <w:szCs w:val="28"/>
        </w:rPr>
        <w:t>международная корпорация финансовая группа</w:t>
      </w:r>
    </w:p>
    <w:p w:rsidR="00F044F6" w:rsidRDefault="00F044F6" w:rsidP="008D266F">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6F2F0B">
        <w:rPr>
          <w:rFonts w:ascii="Times New Roman" w:hAnsi="Times New Roman" w:cs="Times New Roman"/>
          <w:b/>
          <w:bCs/>
          <w:sz w:val="28"/>
          <w:szCs w:val="28"/>
        </w:rPr>
        <w:t>1</w:t>
      </w:r>
      <w:r w:rsidR="008D266F">
        <w:rPr>
          <w:rFonts w:ascii="Times New Roman" w:hAnsi="Times New Roman" w:cs="Times New Roman"/>
          <w:b/>
          <w:bCs/>
          <w:sz w:val="28"/>
          <w:szCs w:val="28"/>
        </w:rPr>
        <w:t>.</w:t>
      </w:r>
      <w:r w:rsidRPr="006F2F0B">
        <w:rPr>
          <w:rFonts w:ascii="Times New Roman" w:hAnsi="Times New Roman" w:cs="Times New Roman"/>
          <w:b/>
          <w:bCs/>
          <w:sz w:val="28"/>
          <w:szCs w:val="28"/>
        </w:rPr>
        <w:t xml:space="preserve"> Международные корпорации</w:t>
      </w:r>
    </w:p>
    <w:p w:rsidR="008D266F" w:rsidRPr="006F2F0B" w:rsidRDefault="008D266F" w:rsidP="008D266F">
      <w:pPr>
        <w:spacing w:after="0" w:line="360" w:lineRule="auto"/>
        <w:ind w:firstLine="709"/>
        <w:jc w:val="both"/>
        <w:rPr>
          <w:rFonts w:ascii="Times New Roman" w:hAnsi="Times New Roman" w:cs="Times New Roman"/>
          <w:b/>
          <w:bCs/>
          <w:sz w:val="28"/>
          <w:szCs w:val="28"/>
        </w:rPr>
      </w:pPr>
    </w:p>
    <w:p w:rsidR="00F044F6" w:rsidRPr="00142996" w:rsidRDefault="00F044F6" w:rsidP="008D266F">
      <w:pPr>
        <w:pStyle w:val="a3"/>
        <w:numPr>
          <w:ilvl w:val="1"/>
          <w:numId w:val="5"/>
        </w:numPr>
        <w:spacing w:after="0" w:line="360" w:lineRule="auto"/>
        <w:ind w:left="0" w:firstLine="709"/>
        <w:jc w:val="both"/>
        <w:rPr>
          <w:rFonts w:ascii="Times New Roman" w:hAnsi="Times New Roman" w:cs="Times New Roman"/>
          <w:b/>
          <w:bCs/>
          <w:sz w:val="28"/>
          <w:szCs w:val="28"/>
        </w:rPr>
      </w:pPr>
      <w:r w:rsidRPr="00142996">
        <w:rPr>
          <w:rFonts w:ascii="Times New Roman" w:hAnsi="Times New Roman" w:cs="Times New Roman"/>
          <w:b/>
          <w:bCs/>
          <w:sz w:val="28"/>
          <w:szCs w:val="28"/>
        </w:rPr>
        <w:t>Понятие и формы международных корпораций</w:t>
      </w:r>
    </w:p>
    <w:p w:rsidR="00F044F6" w:rsidRPr="00142996" w:rsidRDefault="00F044F6" w:rsidP="008D266F">
      <w:pPr>
        <w:pStyle w:val="a3"/>
        <w:spacing w:after="0" w:line="360" w:lineRule="auto"/>
        <w:ind w:left="0" w:firstLine="709"/>
        <w:jc w:val="both"/>
        <w:rPr>
          <w:rFonts w:ascii="Times New Roman" w:hAnsi="Times New Roman" w:cs="Times New Roman"/>
          <w:b/>
          <w:bCs/>
          <w:sz w:val="28"/>
          <w:szCs w:val="28"/>
        </w:rPr>
      </w:pP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 xml:space="preserve">Транснационализация — это межгосударственная интеграция, реализуемая на уровне частных фирм. Организационное воплощение международные связи частных капиталов получили в деятельности транснациональных корпораций (ТНК). Транснациональные структуры объединяют национальные экономики не по географическому признаку (общность границ), а на основе глубоких воспроизводственных связей. </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Международное производство под контролем ТНК является центральным звеном интернационализации хозяйственной жизни. ТНК существенно модифицирует как структуру мирохозяйственных связей, так и механизм функционирования национальных воспрозводственных комплексов. Все большие объемы международной торговли товарами, обмена научно-техническими знаниями, п</w:t>
      </w:r>
      <w:r>
        <w:rPr>
          <w:rFonts w:ascii="Times New Roman" w:hAnsi="Times New Roman" w:cs="Times New Roman"/>
          <w:sz w:val="28"/>
          <w:szCs w:val="28"/>
        </w:rPr>
        <w:t>р</w:t>
      </w:r>
      <w:r w:rsidRPr="007047D1">
        <w:rPr>
          <w:rFonts w:ascii="Times New Roman" w:hAnsi="Times New Roman" w:cs="Times New Roman"/>
          <w:sz w:val="28"/>
          <w:szCs w:val="28"/>
        </w:rPr>
        <w:t>оизводственных кооперационных связей и мигации капитала сосредотачиваются внутри гигантских транснациональных компаний.</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В мире насчитывется свыше 20 тысяч ТНК. Из них примерно 2 тысячи наиболее крупных сосредоточили основную массу прямых инвестиций в мировом хозяйстве и получают львиную долю всей прибыли от иностранной предпринимательской деятельности. Различия в степени внедрения иностранных корпораций в хозяйство стран обусловлены как масштабами экономики разных государств, так и неодинаковым уровнем концентрации национального капитала, мощью собственных международных компаний.</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Охарактеризуем основные черты ТНК:</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1</w:t>
      </w:r>
      <w:r>
        <w:rPr>
          <w:rFonts w:ascii="Times New Roman" w:hAnsi="Times New Roman" w:cs="Times New Roman"/>
          <w:sz w:val="28"/>
          <w:szCs w:val="28"/>
        </w:rPr>
        <w:t>)</w:t>
      </w:r>
      <w:r w:rsidRPr="007047D1">
        <w:rPr>
          <w:rFonts w:ascii="Times New Roman" w:hAnsi="Times New Roman" w:cs="Times New Roman"/>
          <w:sz w:val="28"/>
          <w:szCs w:val="28"/>
        </w:rPr>
        <w:t xml:space="preserve"> ТНК – активный участник международного разделения труда и способствует его развитию, т.о. формируется структтура международного производства.</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2</w:t>
      </w:r>
      <w:r>
        <w:rPr>
          <w:rFonts w:ascii="Times New Roman" w:hAnsi="Times New Roman" w:cs="Times New Roman"/>
          <w:sz w:val="28"/>
          <w:szCs w:val="28"/>
        </w:rPr>
        <w:t>)</w:t>
      </w:r>
      <w:r w:rsidRPr="007047D1">
        <w:rPr>
          <w:rFonts w:ascii="Times New Roman" w:hAnsi="Times New Roman" w:cs="Times New Roman"/>
          <w:sz w:val="28"/>
          <w:szCs w:val="28"/>
        </w:rPr>
        <w:t xml:space="preserve"> ТНК требует ог</w:t>
      </w:r>
      <w:r>
        <w:rPr>
          <w:rFonts w:ascii="Times New Roman" w:hAnsi="Times New Roman" w:cs="Times New Roman"/>
          <w:sz w:val="28"/>
          <w:szCs w:val="28"/>
        </w:rPr>
        <w:t>ромных инвестиций и высококвали</w:t>
      </w:r>
      <w:r w:rsidRPr="007047D1">
        <w:rPr>
          <w:rFonts w:ascii="Times New Roman" w:hAnsi="Times New Roman" w:cs="Times New Roman"/>
          <w:sz w:val="28"/>
          <w:szCs w:val="28"/>
        </w:rPr>
        <w:t>фицированного персонала, т.к. они проникают в наукоемкие отрасли, где ТНК стремится к монополии.</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3</w:t>
      </w:r>
      <w:r>
        <w:rPr>
          <w:rFonts w:ascii="Times New Roman" w:hAnsi="Times New Roman" w:cs="Times New Roman"/>
          <w:sz w:val="28"/>
          <w:szCs w:val="28"/>
        </w:rPr>
        <w:t>)</w:t>
      </w:r>
      <w:r w:rsidRPr="007047D1">
        <w:rPr>
          <w:rFonts w:ascii="Times New Roman" w:hAnsi="Times New Roman" w:cs="Times New Roman"/>
          <w:sz w:val="28"/>
          <w:szCs w:val="28"/>
        </w:rPr>
        <w:t xml:space="preserve"> ТНК способствует мировому прогрессу, т.к. вкладывает огромные деньги в научно-исследовательские разработки.</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Можно выделить отрасли, в которых ТНК наиболее активны. Прежде всего это ведущие отрасли индустрии, формирующие базу для дальнейшего технического прогресса. К их числу обычно относят общее машиностроение, электронику и электротехнику, приборостроение и химическую промышленность. Именно в этих отраслях в настоящее время прежде всего развертывается новый этап НТР, связанный с быстрым развитием микроэлектронной и лазерной техники, биотехнологий, промышленных роботов и т.д. Особенно больших размеров</w:t>
      </w:r>
      <w:r>
        <w:rPr>
          <w:rFonts w:ascii="Times New Roman" w:hAnsi="Times New Roman" w:cs="Times New Roman"/>
          <w:sz w:val="28"/>
          <w:szCs w:val="28"/>
        </w:rPr>
        <w:t xml:space="preserve"> </w:t>
      </w:r>
      <w:r w:rsidRPr="007047D1">
        <w:rPr>
          <w:rFonts w:ascii="Times New Roman" w:hAnsi="Times New Roman" w:cs="Times New Roman"/>
          <w:sz w:val="28"/>
          <w:szCs w:val="28"/>
        </w:rPr>
        <w:t>«иностранные секторы» достигли в нефте- и газо- переработке, традиционно контролируемых крупнейшими энергетическими ТНК.</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По степени участия иностранного капитала немаловажное место занимают и такие отрасли, как оптовая и розничная торговля, сфера услуг, прежде всего финансовых (банки и страхование), валютный обмен. В других крупных секторах экономики – сельское хозяйство, транспорт, связь, жилищно- коммунальное хозяйство – удельный вес иностранных компаний весьма незначителен.</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Приток капитала из-за границы можт быть использован для расширения производственного потенциала принимающей страны, т.к. ТНК организуют производство новой продукции, используют прогрессивные технологии, а также управленческий и сбытовой опыт, которые недоступны местным конкурентам.</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Социальное значение транснационализации прежде всего состоит в том, что этот процесс обеспечивает рабочими местами незанятое население, способствует росту квалификации работников в целом, способствует нормализации жизненного уровня.</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Можно выделить несколько причин возникновения ТНК:</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1</w:t>
      </w:r>
      <w:r>
        <w:rPr>
          <w:rFonts w:ascii="Times New Roman" w:hAnsi="Times New Roman" w:cs="Times New Roman"/>
          <w:sz w:val="28"/>
          <w:szCs w:val="28"/>
        </w:rPr>
        <w:t>)</w:t>
      </w:r>
      <w:r w:rsidRPr="007047D1">
        <w:rPr>
          <w:rFonts w:ascii="Times New Roman" w:hAnsi="Times New Roman" w:cs="Times New Roman"/>
          <w:sz w:val="28"/>
          <w:szCs w:val="28"/>
        </w:rPr>
        <w:t xml:space="preserve"> </w:t>
      </w:r>
      <w:r>
        <w:rPr>
          <w:rFonts w:ascii="Times New Roman" w:hAnsi="Times New Roman" w:cs="Times New Roman"/>
          <w:sz w:val="28"/>
          <w:szCs w:val="28"/>
        </w:rPr>
        <w:t>а</w:t>
      </w:r>
      <w:r w:rsidRPr="007047D1">
        <w:rPr>
          <w:rFonts w:ascii="Times New Roman" w:hAnsi="Times New Roman" w:cs="Times New Roman"/>
          <w:sz w:val="28"/>
          <w:szCs w:val="28"/>
        </w:rPr>
        <w:t>ктивизация вывоза капитала</w:t>
      </w:r>
      <w:r>
        <w:rPr>
          <w:rFonts w:ascii="Times New Roman" w:hAnsi="Times New Roman" w:cs="Times New Roman"/>
          <w:sz w:val="28"/>
          <w:szCs w:val="28"/>
        </w:rPr>
        <w:t>;</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2</w:t>
      </w:r>
      <w:r>
        <w:rPr>
          <w:rFonts w:ascii="Times New Roman" w:hAnsi="Times New Roman" w:cs="Times New Roman"/>
          <w:sz w:val="28"/>
          <w:szCs w:val="28"/>
        </w:rPr>
        <w:t>)</w:t>
      </w:r>
      <w:r w:rsidRPr="007047D1">
        <w:rPr>
          <w:rFonts w:ascii="Times New Roman" w:hAnsi="Times New Roman" w:cs="Times New Roman"/>
          <w:sz w:val="28"/>
          <w:szCs w:val="28"/>
        </w:rPr>
        <w:t xml:space="preserve"> </w:t>
      </w:r>
      <w:r>
        <w:rPr>
          <w:rFonts w:ascii="Times New Roman" w:hAnsi="Times New Roman" w:cs="Times New Roman"/>
          <w:sz w:val="28"/>
          <w:szCs w:val="28"/>
        </w:rPr>
        <w:t>с</w:t>
      </w:r>
      <w:r w:rsidRPr="007047D1">
        <w:rPr>
          <w:rFonts w:ascii="Times New Roman" w:hAnsi="Times New Roman" w:cs="Times New Roman"/>
          <w:sz w:val="28"/>
          <w:szCs w:val="28"/>
        </w:rPr>
        <w:t>тремление к сверхприбыли</w:t>
      </w:r>
      <w:r>
        <w:rPr>
          <w:rFonts w:ascii="Times New Roman" w:hAnsi="Times New Roman" w:cs="Times New Roman"/>
          <w:sz w:val="28"/>
          <w:szCs w:val="28"/>
        </w:rPr>
        <w:t>;</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3</w:t>
      </w:r>
      <w:r>
        <w:rPr>
          <w:rFonts w:ascii="Times New Roman" w:hAnsi="Times New Roman" w:cs="Times New Roman"/>
          <w:sz w:val="28"/>
          <w:szCs w:val="28"/>
        </w:rPr>
        <w:t>)</w:t>
      </w:r>
      <w:r w:rsidRPr="007047D1">
        <w:rPr>
          <w:rFonts w:ascii="Times New Roman" w:hAnsi="Times New Roman" w:cs="Times New Roman"/>
          <w:sz w:val="28"/>
          <w:szCs w:val="28"/>
        </w:rPr>
        <w:t xml:space="preserve"> </w:t>
      </w:r>
      <w:r>
        <w:rPr>
          <w:rFonts w:ascii="Times New Roman" w:hAnsi="Times New Roman" w:cs="Times New Roman"/>
          <w:sz w:val="28"/>
          <w:szCs w:val="28"/>
        </w:rPr>
        <w:t>ж</w:t>
      </w:r>
      <w:r w:rsidRPr="007047D1">
        <w:rPr>
          <w:rFonts w:ascii="Times New Roman" w:hAnsi="Times New Roman" w:cs="Times New Roman"/>
          <w:sz w:val="28"/>
          <w:szCs w:val="28"/>
        </w:rPr>
        <w:t>есткая конкуренция, которая ведет к концентрации производства и капитала.</w:t>
      </w:r>
    </w:p>
    <w:p w:rsidR="00F044F6" w:rsidRPr="007047D1" w:rsidRDefault="00F044F6" w:rsidP="008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времени </w:t>
      </w:r>
      <w:r w:rsidRPr="007047D1">
        <w:rPr>
          <w:rFonts w:ascii="Times New Roman" w:hAnsi="Times New Roman" w:cs="Times New Roman"/>
          <w:sz w:val="28"/>
          <w:szCs w:val="28"/>
        </w:rPr>
        <w:t>сложлась такая система мироустройства, при которой ТНК контролирует до половины мирового промышленного производства, 63% внешней торговли, а также примерно 4/5 патентов и лицензий на новую технику, технологий и «ноу-хау». Под контролем</w:t>
      </w:r>
      <w:r>
        <w:rPr>
          <w:rFonts w:ascii="Times New Roman" w:hAnsi="Times New Roman" w:cs="Times New Roman"/>
          <w:sz w:val="28"/>
          <w:szCs w:val="28"/>
        </w:rPr>
        <w:t xml:space="preserve"> </w:t>
      </w:r>
      <w:r w:rsidRPr="007047D1">
        <w:rPr>
          <w:rFonts w:ascii="Times New Roman" w:hAnsi="Times New Roman" w:cs="Times New Roman"/>
          <w:sz w:val="28"/>
          <w:szCs w:val="28"/>
        </w:rPr>
        <w:t xml:space="preserve">ТНК находится 90% мирового рынка пшеницы, кофе, кукурузы, лесоматериалов, табака, джута и железной руды. </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Ядро мирохозяйственной системы составляют около 500 ТНК, обладающих практически неограниченной экономической властью. При этом в развитых странах в каждой отрасли доминирующее положение занимают всего два-три супергиганта, конкурирующие между собой на рынках всех стран.</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Всего в мире действует около 40 тыс. транснациональных корпораций, имеющих в 150 странах 200 тыс. филиалов. Вместе с тем из этой довольно значительной совокупности ТНК, по мнению ряда экспертов, могут быть полностью отнесены к разряду действительно междунродных компаний примерно</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1/10 от их общего числа. Еще 1/10 их общей численности близка к тому, чтобы ст</w:t>
      </w:r>
      <w:r>
        <w:rPr>
          <w:rFonts w:ascii="Times New Roman" w:hAnsi="Times New Roman" w:cs="Times New Roman"/>
          <w:sz w:val="28"/>
          <w:szCs w:val="28"/>
        </w:rPr>
        <w:t>а</w:t>
      </w:r>
      <w:r w:rsidRPr="007047D1">
        <w:rPr>
          <w:rFonts w:ascii="Times New Roman" w:hAnsi="Times New Roman" w:cs="Times New Roman"/>
          <w:sz w:val="28"/>
          <w:szCs w:val="28"/>
        </w:rPr>
        <w:t>ть полноправными, «настоящими» международными ТНК.</w:t>
      </w:r>
    </w:p>
    <w:p w:rsidR="00F044F6"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Борясь за рынки сбыта в глобальном масштабе, ТНК обеспечивают потребности в постоянных инновациях, смене технологий и научно-техническом прогрессе. Транснациональные компании создают скелет мировой экономики, кровь и плоть к</w:t>
      </w:r>
      <w:r>
        <w:rPr>
          <w:rFonts w:ascii="Times New Roman" w:hAnsi="Times New Roman" w:cs="Times New Roman"/>
          <w:sz w:val="28"/>
          <w:szCs w:val="28"/>
        </w:rPr>
        <w:t>оторой – средние и малые формы.</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Между тем, на фоне этих глобальных перемен в последние годы появился исключительно важный, но пока еще малоизученный феномен, который можно охарактеризовать как возникновение самостоятельного транснационального капитала, начинающего жить своей собственной жизнью. Количество глобальных экономических изменений переросло в качество и транснациональный капитал стал самостоятельным экономическим организмом со своей оригинальной структурой и внутренними целями развития.</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Свободно перемещаемый в современном экономическом пространстве транснациональный капитал находится вне юрисдикции национальных государств.</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Естественно, он ищет наиболее доходные рынки и по большей части является спекулятивным. Реальной силы, способной противостоять транснациональному капиталу, сегодня в мире не существует.</w:t>
      </w:r>
    </w:p>
    <w:p w:rsidR="00F044F6" w:rsidRPr="007047D1"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В 90-е годы мы имеем совершенно новую историческую ситуацию, когда государства уже не обладают достаточной мощью для крупномасштабных финансовых интервенций, противодействующих движениям спекулятивного транснационального капитала.</w:t>
      </w:r>
    </w:p>
    <w:p w:rsidR="00F044F6" w:rsidRPr="007047D1" w:rsidRDefault="00F044F6" w:rsidP="008D2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Колоссаль</w:t>
      </w:r>
      <w:r w:rsidRPr="007047D1">
        <w:rPr>
          <w:rFonts w:ascii="Times New Roman" w:hAnsi="Times New Roman" w:cs="Times New Roman"/>
          <w:sz w:val="28"/>
          <w:szCs w:val="28"/>
        </w:rPr>
        <w:t>ный разрыв между реальным и фиктивным капиталом не дает возможности правительствам национальных государств осуществлять капитальные вложения, что приводит к снижению производства и заставляет искать новых заемных средств для покрытия государственных расходов.</w:t>
      </w:r>
    </w:p>
    <w:p w:rsidR="00F044F6" w:rsidRDefault="00F044F6" w:rsidP="008D266F">
      <w:pPr>
        <w:spacing w:after="0" w:line="360" w:lineRule="auto"/>
        <w:ind w:firstLine="709"/>
        <w:jc w:val="both"/>
        <w:rPr>
          <w:rFonts w:ascii="Times New Roman" w:hAnsi="Times New Roman" w:cs="Times New Roman"/>
          <w:sz w:val="28"/>
          <w:szCs w:val="28"/>
        </w:rPr>
      </w:pPr>
      <w:r w:rsidRPr="007047D1">
        <w:rPr>
          <w:rFonts w:ascii="Times New Roman" w:hAnsi="Times New Roman" w:cs="Times New Roman"/>
          <w:sz w:val="28"/>
          <w:szCs w:val="28"/>
        </w:rPr>
        <w:t>Большинство государств уже попало в безвыходную долговую яму, во многм организованную транснациональным капиталом.</w:t>
      </w:r>
    </w:p>
    <w:p w:rsidR="00F044F6" w:rsidRPr="007047D1" w:rsidRDefault="00F044F6" w:rsidP="008D266F">
      <w:pPr>
        <w:spacing w:after="0" w:line="360" w:lineRule="auto"/>
        <w:ind w:firstLine="709"/>
        <w:jc w:val="both"/>
        <w:rPr>
          <w:rFonts w:ascii="Times New Roman" w:hAnsi="Times New Roman" w:cs="Times New Roman"/>
          <w:sz w:val="28"/>
          <w:szCs w:val="28"/>
        </w:rPr>
      </w:pPr>
    </w:p>
    <w:p w:rsidR="00F044F6" w:rsidRPr="00142996" w:rsidRDefault="00F044F6" w:rsidP="008D266F">
      <w:pPr>
        <w:pStyle w:val="a3"/>
        <w:numPr>
          <w:ilvl w:val="1"/>
          <w:numId w:val="5"/>
        </w:numPr>
        <w:spacing w:after="0" w:line="360" w:lineRule="auto"/>
        <w:ind w:left="0" w:firstLine="709"/>
        <w:jc w:val="both"/>
        <w:rPr>
          <w:rFonts w:ascii="Times New Roman" w:hAnsi="Times New Roman" w:cs="Times New Roman"/>
          <w:b/>
          <w:bCs/>
          <w:sz w:val="28"/>
          <w:szCs w:val="28"/>
        </w:rPr>
      </w:pPr>
      <w:r w:rsidRPr="00142996">
        <w:rPr>
          <w:rFonts w:ascii="Times New Roman" w:hAnsi="Times New Roman" w:cs="Times New Roman"/>
          <w:b/>
          <w:bCs/>
          <w:sz w:val="28"/>
          <w:szCs w:val="28"/>
        </w:rPr>
        <w:t>Перспективы развития ТНК в мире и в России</w:t>
      </w:r>
    </w:p>
    <w:p w:rsidR="00F044F6" w:rsidRPr="00142996" w:rsidRDefault="00F044F6" w:rsidP="008D266F">
      <w:pPr>
        <w:pStyle w:val="a3"/>
        <w:spacing w:after="0" w:line="360" w:lineRule="auto"/>
        <w:ind w:left="0" w:firstLine="709"/>
        <w:jc w:val="both"/>
        <w:rPr>
          <w:rFonts w:ascii="Times New Roman" w:hAnsi="Times New Roman" w:cs="Times New Roman"/>
          <w:b/>
          <w:bCs/>
          <w:sz w:val="28"/>
          <w:szCs w:val="28"/>
        </w:rPr>
      </w:pPr>
    </w:p>
    <w:p w:rsidR="00F044F6" w:rsidRDefault="00F044F6" w:rsidP="008D266F">
      <w:pPr>
        <w:spacing w:after="0" w:line="360" w:lineRule="auto"/>
        <w:ind w:firstLine="709"/>
        <w:jc w:val="both"/>
        <w:rPr>
          <w:rFonts w:ascii="Times New Roman" w:hAnsi="Times New Roman" w:cs="Times New Roman"/>
          <w:sz w:val="28"/>
          <w:szCs w:val="28"/>
        </w:rPr>
      </w:pPr>
      <w:r w:rsidRPr="00037341">
        <w:rPr>
          <w:rFonts w:ascii="Times New Roman" w:hAnsi="Times New Roman" w:cs="Times New Roman"/>
          <w:sz w:val="28"/>
          <w:szCs w:val="28"/>
        </w:rPr>
        <w:t>Современный мир характеризуется глобализацией и интернационализацией экономических процессов, которые продуцируют формирование так называемой цивилизационной идентичности. За время жизни двух-трех поколения людей человеческая деятельность и основанный на ней научно-технический прогресс настолько радикально изменили мир, что предметная область идеолоогии и философии давно сместилась от воспроизведения объективной действительности к удовлетворению потребности в успешном действии, к проектированию наиболее эффективных реакций на внешние воздействия, к максимизации результативности.</w:t>
      </w:r>
    </w:p>
    <w:p w:rsidR="00F044F6" w:rsidRPr="00037341" w:rsidRDefault="00F044F6" w:rsidP="008D266F">
      <w:pPr>
        <w:spacing w:after="0" w:line="360" w:lineRule="auto"/>
        <w:ind w:firstLine="709"/>
        <w:jc w:val="both"/>
        <w:rPr>
          <w:rFonts w:ascii="Times New Roman" w:hAnsi="Times New Roman" w:cs="Times New Roman"/>
          <w:sz w:val="28"/>
          <w:szCs w:val="28"/>
        </w:rPr>
      </w:pPr>
      <w:r w:rsidRPr="00037341">
        <w:rPr>
          <w:rFonts w:ascii="Times New Roman" w:hAnsi="Times New Roman" w:cs="Times New Roman"/>
          <w:sz w:val="28"/>
          <w:szCs w:val="28"/>
        </w:rPr>
        <w:t>Именно единообразие механизмов обеспечения успешности, а также глобализация и интернационализация мировой экономики обусловили потребность в формировании цивилизационной идентичности. Поэтому те госуд</w:t>
      </w:r>
      <w:r>
        <w:rPr>
          <w:rFonts w:ascii="Times New Roman" w:hAnsi="Times New Roman" w:cs="Times New Roman"/>
          <w:sz w:val="28"/>
          <w:szCs w:val="28"/>
        </w:rPr>
        <w:t>а</w:t>
      </w:r>
      <w:r w:rsidRPr="00037341">
        <w:rPr>
          <w:rFonts w:ascii="Times New Roman" w:hAnsi="Times New Roman" w:cs="Times New Roman"/>
          <w:sz w:val="28"/>
          <w:szCs w:val="28"/>
        </w:rPr>
        <w:t xml:space="preserve">рства, которые сумеют с использованием идеологических средств сформировать наиболее продукттивные неформальные институты как на базе своего, так и мирового опыта, получают значительные конкурентные преимущества и войдут в круг стран, формирующих «правила игры» постсовременной цивилизации. В наступающем веке ведущую роль будут играть те страны, которые смогут найти механизмы быстрого и экономически эффективного встраивания заимствованных </w:t>
      </w:r>
      <w:r>
        <w:rPr>
          <w:rFonts w:ascii="Times New Roman" w:hAnsi="Times New Roman" w:cs="Times New Roman"/>
          <w:sz w:val="28"/>
          <w:szCs w:val="28"/>
        </w:rPr>
        <w:t>с</w:t>
      </w:r>
      <w:r w:rsidRPr="00037341">
        <w:rPr>
          <w:rFonts w:ascii="Times New Roman" w:hAnsi="Times New Roman" w:cs="Times New Roman"/>
          <w:sz w:val="28"/>
          <w:szCs w:val="28"/>
        </w:rPr>
        <w:t xml:space="preserve"> других стран и адаптируемых в рамках собственной идеологической системы крупных отдельных институциональных моделей, а также внедрение их в практикуэкономической жизни.</w:t>
      </w:r>
    </w:p>
    <w:p w:rsidR="00F044F6" w:rsidRPr="00037341" w:rsidRDefault="00F044F6" w:rsidP="008D266F">
      <w:pPr>
        <w:spacing w:after="0" w:line="360" w:lineRule="auto"/>
        <w:ind w:firstLine="709"/>
        <w:jc w:val="both"/>
        <w:rPr>
          <w:rFonts w:ascii="Times New Roman" w:hAnsi="Times New Roman" w:cs="Times New Roman"/>
          <w:sz w:val="28"/>
          <w:szCs w:val="28"/>
        </w:rPr>
      </w:pPr>
      <w:r w:rsidRPr="00037341">
        <w:rPr>
          <w:rFonts w:ascii="Times New Roman" w:hAnsi="Times New Roman" w:cs="Times New Roman"/>
          <w:sz w:val="28"/>
          <w:szCs w:val="28"/>
        </w:rPr>
        <w:t>В тех случаях, когда интересы транснационального капитала объективно совпадают с интересами определенных национальных государств, он может обеспечить им значительные и даже решающие преимущества в межстрановой экономичекой конкуренции. В передовых странах это двоевластие приняло характер симбиоза. Развитые государства активно поддерживают собственные ТНК, которые в свою очередь обеспечивают сюрезенам поступление налоговых средств от международной деятельности и, что возможно, более важно, распространение их экономического, а в дальнейшем и политического влияния.</w:t>
      </w:r>
    </w:p>
    <w:p w:rsidR="00F044F6" w:rsidRPr="00037341" w:rsidRDefault="00F044F6" w:rsidP="008D266F">
      <w:pPr>
        <w:spacing w:after="0" w:line="360" w:lineRule="auto"/>
        <w:ind w:firstLine="709"/>
        <w:jc w:val="both"/>
        <w:rPr>
          <w:rFonts w:ascii="Times New Roman" w:hAnsi="Times New Roman" w:cs="Times New Roman"/>
          <w:sz w:val="28"/>
          <w:szCs w:val="28"/>
        </w:rPr>
      </w:pPr>
      <w:r w:rsidRPr="00037341">
        <w:rPr>
          <w:rFonts w:ascii="Times New Roman" w:hAnsi="Times New Roman" w:cs="Times New Roman"/>
          <w:sz w:val="28"/>
          <w:szCs w:val="28"/>
        </w:rPr>
        <w:t>Транснациональный капитал чутко откликается на на поддержку «своих» государств, обеспечивая их экономическую мощь и экономическую экспансию. Наверное, нужно только приветствовать, что борьба за рынки перешла из военно-политической в жестокую, но, по крайней мере, бескровную экономическую сферу.</w:t>
      </w:r>
    </w:p>
    <w:p w:rsidR="00F044F6" w:rsidRPr="00037341" w:rsidRDefault="00F044F6" w:rsidP="008D266F">
      <w:pPr>
        <w:spacing w:after="0" w:line="360" w:lineRule="auto"/>
        <w:ind w:firstLine="709"/>
        <w:jc w:val="both"/>
        <w:rPr>
          <w:rFonts w:ascii="Times New Roman" w:hAnsi="Times New Roman" w:cs="Times New Roman"/>
          <w:sz w:val="28"/>
          <w:szCs w:val="28"/>
        </w:rPr>
      </w:pPr>
      <w:r w:rsidRPr="00037341">
        <w:rPr>
          <w:rFonts w:ascii="Times New Roman" w:hAnsi="Times New Roman" w:cs="Times New Roman"/>
          <w:sz w:val="28"/>
          <w:szCs w:val="28"/>
        </w:rPr>
        <w:t>Сложнее складываются отношения ТНК с менее развитыми странами, в число которых входит и Россия. Здесь интересы крупных международных корпораций зачастую входят в противоречие с национальным капиталом и через него с государством.</w:t>
      </w:r>
    </w:p>
    <w:p w:rsidR="00F044F6" w:rsidRPr="00037341" w:rsidRDefault="00F044F6" w:rsidP="008D266F">
      <w:pPr>
        <w:spacing w:after="0" w:line="360" w:lineRule="auto"/>
        <w:ind w:firstLine="709"/>
        <w:jc w:val="both"/>
        <w:rPr>
          <w:rFonts w:ascii="Times New Roman" w:hAnsi="Times New Roman" w:cs="Times New Roman"/>
          <w:sz w:val="28"/>
          <w:szCs w:val="28"/>
        </w:rPr>
      </w:pPr>
      <w:r w:rsidRPr="00037341">
        <w:rPr>
          <w:rFonts w:ascii="Times New Roman" w:hAnsi="Times New Roman" w:cs="Times New Roman"/>
          <w:sz w:val="28"/>
          <w:szCs w:val="28"/>
        </w:rPr>
        <w:t>Сейчас особенно важно найти верный подход во взаимоотношениях российского государства со «своими» и «чужими» ТНК. Основной упор должен быть сделан на отечественные финансово-промышленные группы. У нас должен привиться прагматичный подход к отечественным промышленным группам. Хороши они или плохи, но это и есть современная российская индустрия, и только взлелеяв их, мы сможем пробиться в клуб передовых стран. Россия, по примеру передовых стран, обязана войти в тесный стратегический альянс с отечественными финансовыми группами.</w:t>
      </w:r>
    </w:p>
    <w:p w:rsidR="00F044F6" w:rsidRDefault="00F044F6" w:rsidP="008D266F">
      <w:pPr>
        <w:spacing w:after="0" w:line="360" w:lineRule="auto"/>
        <w:ind w:firstLine="709"/>
        <w:jc w:val="both"/>
        <w:rPr>
          <w:rFonts w:ascii="Times New Roman" w:hAnsi="Times New Roman" w:cs="Times New Roman"/>
          <w:sz w:val="28"/>
          <w:szCs w:val="28"/>
        </w:rPr>
      </w:pPr>
      <w:r w:rsidRPr="00037341">
        <w:rPr>
          <w:rFonts w:ascii="Times New Roman" w:hAnsi="Times New Roman" w:cs="Times New Roman"/>
          <w:sz w:val="28"/>
          <w:szCs w:val="28"/>
        </w:rPr>
        <w:t>Нужно ясно осознать, что именно сейчас, на рубеже веков, формируется облик нового мира, в котором придется жить нашим потомкам. Нам необходимо во что бы то ни стало принять действенное участие в формировании новых институтов, правил экономической жизни и международных организаций. Но для этого мы должны быть эономически сильны, поскольку сильные считаются только с силой. И только тогда, когда торговые марки наших ТНК уверенно зашагают по миру, Россия реально, не на словах, а на деле вернет себе статус великой державы.</w:t>
      </w:r>
    </w:p>
    <w:p w:rsidR="00F044F6" w:rsidRDefault="00F044F6" w:rsidP="008D266F">
      <w:pPr>
        <w:spacing w:after="0" w:line="360" w:lineRule="auto"/>
        <w:ind w:firstLine="709"/>
        <w:jc w:val="both"/>
        <w:rPr>
          <w:rFonts w:ascii="Times New Roman" w:hAnsi="Times New Roman" w:cs="Times New Roman"/>
          <w:sz w:val="28"/>
          <w:szCs w:val="28"/>
        </w:rPr>
      </w:pPr>
    </w:p>
    <w:p w:rsidR="00F044F6" w:rsidRPr="00142996" w:rsidRDefault="00F044F6" w:rsidP="008D266F">
      <w:pPr>
        <w:pStyle w:val="a3"/>
        <w:numPr>
          <w:ilvl w:val="1"/>
          <w:numId w:val="5"/>
        </w:numPr>
        <w:spacing w:after="0" w:line="360" w:lineRule="auto"/>
        <w:ind w:left="0" w:firstLine="709"/>
        <w:jc w:val="both"/>
        <w:rPr>
          <w:rFonts w:ascii="Times New Roman" w:hAnsi="Times New Roman" w:cs="Times New Roman"/>
          <w:b/>
          <w:bCs/>
          <w:sz w:val="28"/>
          <w:szCs w:val="28"/>
        </w:rPr>
      </w:pPr>
      <w:r w:rsidRPr="00142996">
        <w:rPr>
          <w:rFonts w:ascii="Times New Roman" w:hAnsi="Times New Roman" w:cs="Times New Roman"/>
          <w:b/>
          <w:bCs/>
          <w:sz w:val="28"/>
          <w:szCs w:val="28"/>
        </w:rPr>
        <w:t>Негативные результаты деятельности ТНК</w:t>
      </w:r>
    </w:p>
    <w:p w:rsidR="00F044F6" w:rsidRPr="00142996" w:rsidRDefault="00F044F6" w:rsidP="008D266F">
      <w:pPr>
        <w:pStyle w:val="a3"/>
        <w:spacing w:after="0" w:line="360" w:lineRule="auto"/>
        <w:ind w:left="0" w:firstLine="709"/>
        <w:jc w:val="both"/>
        <w:rPr>
          <w:rFonts w:ascii="Times New Roman" w:hAnsi="Times New Roman" w:cs="Times New Roman"/>
          <w:b/>
          <w:bCs/>
          <w:sz w:val="28"/>
          <w:szCs w:val="28"/>
        </w:rPr>
      </w:pPr>
    </w:p>
    <w:p w:rsidR="00F044F6" w:rsidRPr="002A1756" w:rsidRDefault="00F044F6" w:rsidP="008D266F">
      <w:pPr>
        <w:spacing w:after="0" w:line="360" w:lineRule="auto"/>
        <w:ind w:firstLine="709"/>
        <w:jc w:val="both"/>
        <w:rPr>
          <w:rFonts w:ascii="Times New Roman" w:hAnsi="Times New Roman" w:cs="Times New Roman"/>
          <w:sz w:val="28"/>
          <w:szCs w:val="28"/>
        </w:rPr>
      </w:pPr>
      <w:r w:rsidRPr="002A1756">
        <w:rPr>
          <w:rFonts w:ascii="Times New Roman" w:hAnsi="Times New Roman" w:cs="Times New Roman"/>
          <w:sz w:val="28"/>
          <w:szCs w:val="28"/>
        </w:rPr>
        <w:t>Необходимо отметить, что, наряду с положительными сторонами функционирования ТНК в системе мирового хозяйства, существует и их негативное влияние на экономику как тех стран, где они функционируют, так и тех стран, где они базируются.</w:t>
      </w:r>
    </w:p>
    <w:p w:rsidR="00F044F6" w:rsidRPr="002A1756" w:rsidRDefault="00F044F6" w:rsidP="008D266F">
      <w:pPr>
        <w:spacing w:after="0" w:line="360" w:lineRule="auto"/>
        <w:ind w:firstLine="709"/>
        <w:jc w:val="both"/>
        <w:rPr>
          <w:rFonts w:ascii="Times New Roman" w:hAnsi="Times New Roman" w:cs="Times New Roman"/>
          <w:sz w:val="28"/>
          <w:szCs w:val="28"/>
        </w:rPr>
      </w:pPr>
      <w:r w:rsidRPr="002A1756">
        <w:rPr>
          <w:rFonts w:ascii="Times New Roman" w:hAnsi="Times New Roman" w:cs="Times New Roman"/>
          <w:sz w:val="28"/>
          <w:szCs w:val="28"/>
        </w:rPr>
        <w:t>Необходимо отметить следующие основные отрицательные черты воздействия транснациональных корпораций на экономику принимающих стран, создающие угрозу их национальной безопасности:</w:t>
      </w:r>
    </w:p>
    <w:p w:rsidR="00F044F6" w:rsidRPr="002A1756" w:rsidRDefault="00F044F6" w:rsidP="008D266F">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2A1756">
        <w:rPr>
          <w:rFonts w:ascii="Times New Roman" w:hAnsi="Times New Roman" w:cs="Times New Roman"/>
          <w:sz w:val="28"/>
          <w:szCs w:val="28"/>
        </w:rPr>
        <w:t xml:space="preserve">озможность навязывания компаниям принимающей страны неперспективных направлений в международной системе разделения труда, опасность превращения принимающей страны в место сброса устаревших и </w:t>
      </w:r>
      <w:r>
        <w:rPr>
          <w:rFonts w:ascii="Times New Roman" w:hAnsi="Times New Roman" w:cs="Times New Roman"/>
          <w:sz w:val="28"/>
          <w:szCs w:val="28"/>
        </w:rPr>
        <w:t>экологически опасных технологий.</w:t>
      </w:r>
    </w:p>
    <w:p w:rsidR="00F044F6" w:rsidRPr="002A1756" w:rsidRDefault="00F044F6" w:rsidP="008D266F">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2A1756">
        <w:rPr>
          <w:rFonts w:ascii="Times New Roman" w:hAnsi="Times New Roman" w:cs="Times New Roman"/>
          <w:sz w:val="28"/>
          <w:szCs w:val="28"/>
        </w:rPr>
        <w:t>ахват иностранными фирмами наиболее развитых и перспективных сегментов промышленного производства и научно-исследовательских структур принимающей страны, о</w:t>
      </w:r>
      <w:r>
        <w:rPr>
          <w:rFonts w:ascii="Times New Roman" w:hAnsi="Times New Roman" w:cs="Times New Roman"/>
          <w:sz w:val="28"/>
          <w:szCs w:val="28"/>
        </w:rPr>
        <w:t>ттеснение национального бизнеса.</w:t>
      </w:r>
    </w:p>
    <w:p w:rsidR="00F044F6" w:rsidRPr="002A1756" w:rsidRDefault="00F044F6" w:rsidP="008D266F">
      <w:pPr>
        <w:pStyle w:val="a3"/>
        <w:numPr>
          <w:ilvl w:val="0"/>
          <w:numId w:val="2"/>
        </w:numPr>
        <w:spacing w:after="0" w:line="360" w:lineRule="auto"/>
        <w:ind w:left="0" w:firstLine="709"/>
        <w:jc w:val="both"/>
        <w:rPr>
          <w:rFonts w:ascii="Times New Roman" w:hAnsi="Times New Roman" w:cs="Times New Roman"/>
          <w:sz w:val="28"/>
          <w:szCs w:val="28"/>
        </w:rPr>
      </w:pPr>
      <w:r w:rsidRPr="002A1756">
        <w:rPr>
          <w:rFonts w:ascii="Times New Roman" w:hAnsi="Times New Roman" w:cs="Times New Roman"/>
          <w:sz w:val="28"/>
          <w:szCs w:val="28"/>
        </w:rPr>
        <w:t xml:space="preserve"> возрастание рисков в развитии инвестиционного и производственного процессов</w:t>
      </w:r>
      <w:r>
        <w:rPr>
          <w:rFonts w:ascii="Times New Roman" w:hAnsi="Times New Roman" w:cs="Times New Roman"/>
          <w:sz w:val="28"/>
          <w:szCs w:val="28"/>
        </w:rPr>
        <w:t>.</w:t>
      </w:r>
    </w:p>
    <w:p w:rsidR="00F044F6" w:rsidRPr="002A1756" w:rsidRDefault="00F044F6" w:rsidP="008D266F">
      <w:pPr>
        <w:pStyle w:val="a3"/>
        <w:numPr>
          <w:ilvl w:val="0"/>
          <w:numId w:val="2"/>
        </w:numPr>
        <w:spacing w:after="0" w:line="360" w:lineRule="auto"/>
        <w:ind w:left="0" w:firstLine="709"/>
        <w:jc w:val="both"/>
        <w:rPr>
          <w:rFonts w:ascii="Times New Roman" w:hAnsi="Times New Roman" w:cs="Times New Roman"/>
          <w:sz w:val="28"/>
          <w:szCs w:val="28"/>
        </w:rPr>
      </w:pPr>
      <w:r w:rsidRPr="002A1756">
        <w:rPr>
          <w:rFonts w:ascii="Times New Roman" w:hAnsi="Times New Roman" w:cs="Times New Roman"/>
          <w:sz w:val="28"/>
          <w:szCs w:val="28"/>
        </w:rPr>
        <w:t>сокращение доходов госбюджета из-за использования ТНК внутренних (трансфертных) цен.</w:t>
      </w:r>
    </w:p>
    <w:p w:rsidR="00F044F6" w:rsidRPr="002A1756" w:rsidRDefault="00F044F6" w:rsidP="008D266F">
      <w:pPr>
        <w:spacing w:after="0" w:line="360" w:lineRule="auto"/>
        <w:ind w:firstLine="709"/>
        <w:jc w:val="both"/>
        <w:rPr>
          <w:rFonts w:ascii="Times New Roman" w:hAnsi="Times New Roman" w:cs="Times New Roman"/>
          <w:sz w:val="28"/>
          <w:szCs w:val="28"/>
        </w:rPr>
      </w:pPr>
      <w:r w:rsidRPr="002A1756">
        <w:rPr>
          <w:rFonts w:ascii="Times New Roman" w:hAnsi="Times New Roman" w:cs="Times New Roman"/>
          <w:sz w:val="28"/>
          <w:szCs w:val="28"/>
        </w:rPr>
        <w:t>Многие национальные правительства (особенно, в странах третьего мира) заинтересованы в повышении экономической самостоятельности своей страны и в стимулировании отечественного бизнеса. Для этого они хотят либо изменить сложившуюся отраслевую специализацию страны в мировом хозяйстве, либо, по крайней мере, увеличить свою долю от прибылей ТНК. Международные корпорации, обладая огромной финансовой мощью, могут бороться с покушениями на свои доходы путем организации силового давления на принимающие страны, подкупая местных политиков и даже финансируя заговоры против неугодных правительств. Особенно часто в своекорыстной политической деятельности уличали американские ТНК. Так, корпорация «American Fruit» вместе с Госдепартаментом США свергала в 1950-1960-е правительства некоторых «банановых республик» Латинской Америки и устанавливала там «свои» режимы, а компания ITT финансировала в 1972-1973 заговор против законного президе</w:t>
      </w:r>
      <w:r>
        <w:rPr>
          <w:rFonts w:ascii="Times New Roman" w:hAnsi="Times New Roman" w:cs="Times New Roman"/>
          <w:sz w:val="28"/>
          <w:szCs w:val="28"/>
        </w:rPr>
        <w:t xml:space="preserve">нта Чили Сальвадора Альенде. </w:t>
      </w:r>
    </w:p>
    <w:p w:rsidR="00F044F6" w:rsidRPr="002A1756" w:rsidRDefault="00F044F6" w:rsidP="008D266F">
      <w:pPr>
        <w:spacing w:after="0" w:line="360" w:lineRule="auto"/>
        <w:ind w:firstLine="709"/>
        <w:jc w:val="both"/>
        <w:rPr>
          <w:rFonts w:ascii="Times New Roman" w:hAnsi="Times New Roman" w:cs="Times New Roman"/>
          <w:sz w:val="28"/>
          <w:szCs w:val="28"/>
        </w:rPr>
      </w:pPr>
      <w:r w:rsidRPr="002A1756">
        <w:rPr>
          <w:rFonts w:ascii="Times New Roman" w:hAnsi="Times New Roman" w:cs="Times New Roman"/>
          <w:sz w:val="28"/>
          <w:szCs w:val="28"/>
        </w:rPr>
        <w:t>Транснационализация деятельности снижает экономические риски для корпораций, но повышает их для принимающих стран. Дело в том, что транснациональные корпорации могут довольно легко перемещать свои капиталы между странами, покидая страну, испытывающую экономические трудности, и уходя в более благополучные. Естественно, что в этих условиях ситуация в той стране, из которой ТНК резко уводят свои капиталы, становится еще тяжелее, поскольку дезинвестиции (массовое изъятия капитала) ведут к безработице и прочим негативным явлениям.</w:t>
      </w:r>
    </w:p>
    <w:p w:rsidR="00F044F6" w:rsidRPr="002A1756" w:rsidRDefault="00F044F6" w:rsidP="008D266F">
      <w:pPr>
        <w:spacing w:after="0" w:line="360" w:lineRule="auto"/>
        <w:ind w:firstLine="709"/>
        <w:jc w:val="both"/>
        <w:rPr>
          <w:rFonts w:ascii="Times New Roman" w:hAnsi="Times New Roman" w:cs="Times New Roman"/>
          <w:sz w:val="28"/>
          <w:szCs w:val="28"/>
        </w:rPr>
      </w:pPr>
      <w:r w:rsidRPr="002A1756">
        <w:rPr>
          <w:rFonts w:ascii="Times New Roman" w:hAnsi="Times New Roman" w:cs="Times New Roman"/>
          <w:sz w:val="28"/>
          <w:szCs w:val="28"/>
        </w:rPr>
        <w:t>В 1970-1980-е на уровне ООН предпринимались попытки выработать кодекс поведения транснациональных корпораций, который поставил бы их действия в определенные рамки. Эти попытки встретили сопротивление ТНК, и в 1992 переговоры по выработке кодекса поведения транснациональных корпораций были прекращены. Впрочем, в 2002 36 крупнейших ТНК все же подписали заявление о «корпоративном гражданстве», содержащем признание необходимости социальной ответственности бизнеса. Но это добровольное заявление пока остается скорее декларацией о намерениях, чем сводом конкретных обязательств.</w:t>
      </w:r>
    </w:p>
    <w:p w:rsidR="00F044F6" w:rsidRPr="002A1756" w:rsidRDefault="00F044F6" w:rsidP="008D266F">
      <w:pPr>
        <w:spacing w:after="0" w:line="360" w:lineRule="auto"/>
        <w:ind w:firstLine="709"/>
        <w:jc w:val="both"/>
        <w:rPr>
          <w:rFonts w:ascii="Times New Roman" w:hAnsi="Times New Roman" w:cs="Times New Roman"/>
          <w:sz w:val="28"/>
          <w:szCs w:val="28"/>
        </w:rPr>
      </w:pPr>
      <w:r w:rsidRPr="002A1756">
        <w:rPr>
          <w:rFonts w:ascii="Times New Roman" w:hAnsi="Times New Roman" w:cs="Times New Roman"/>
          <w:sz w:val="28"/>
          <w:szCs w:val="28"/>
        </w:rPr>
        <w:t>Политика развивающихся стран по отношению к ТНК направлена на максимально возможное согласование притока иностранного капитала с решением первоочередных экономических задач. Именно поэтому в своей политике по отношению к ТНК развивающиеся страны сочетают ограничительные и стимулирующие меры, ищут и, как правило, находят необходимый паритет между собственными целями и интересами ТНК.</w:t>
      </w:r>
    </w:p>
    <w:p w:rsidR="00F044F6" w:rsidRPr="002A1756" w:rsidRDefault="00F044F6" w:rsidP="008D266F">
      <w:pPr>
        <w:spacing w:after="0" w:line="360" w:lineRule="auto"/>
        <w:ind w:firstLine="709"/>
        <w:jc w:val="both"/>
        <w:rPr>
          <w:rFonts w:ascii="Times New Roman" w:hAnsi="Times New Roman" w:cs="Times New Roman"/>
          <w:sz w:val="28"/>
          <w:szCs w:val="28"/>
        </w:rPr>
      </w:pPr>
      <w:r w:rsidRPr="002A1756">
        <w:rPr>
          <w:rFonts w:ascii="Times New Roman" w:hAnsi="Times New Roman" w:cs="Times New Roman"/>
          <w:sz w:val="28"/>
          <w:szCs w:val="28"/>
        </w:rPr>
        <w:t>Принимающие страны склонны считать, что получаемые транснациональными корпорациями прибыли чрезмерно велики. Получая налоги от ТНК, они убеждены, что могли бы получать гораздо больше, если бы транснациональные корпорации не объявляли свои прибыли в странах с низким уровнем налогообложения. Это же мнение о ТНК как о нерадивых налогоплательщиках часто разделяют и налоговые органы «материнских стран». Дело в том, что существенная доля международной торговли (около 30%) состоит из внутрифирменных потоков транснациональных корпораций, причем продажа товаров и услуг одного подразделения ТНК другому часто производится не по мировым, а по условным внутрифирменным, трансфертным ценам. Эти цены могут быть специально занижены или завышены, чтобы, например, уводить прибыль из стран с высокими налогами и переводить ее в страны с либеральным налогообложением.</w:t>
      </w:r>
    </w:p>
    <w:p w:rsidR="00F044F6" w:rsidRPr="002A1756" w:rsidRDefault="00F044F6" w:rsidP="008D266F">
      <w:pPr>
        <w:spacing w:after="0" w:line="360" w:lineRule="auto"/>
        <w:ind w:firstLine="709"/>
        <w:jc w:val="both"/>
        <w:rPr>
          <w:rFonts w:ascii="Times New Roman" w:hAnsi="Times New Roman" w:cs="Times New Roman"/>
          <w:sz w:val="28"/>
          <w:szCs w:val="28"/>
        </w:rPr>
      </w:pPr>
      <w:r w:rsidRPr="002A1756">
        <w:rPr>
          <w:rFonts w:ascii="Times New Roman" w:hAnsi="Times New Roman" w:cs="Times New Roman"/>
          <w:sz w:val="28"/>
          <w:szCs w:val="28"/>
        </w:rPr>
        <w:t>Деятельность сильных ТНК, чья экономическая мощь превосходит потенциал многих государств, качественно меняет саму систему управления мировым хозяйством. Если еще в середине 20 в. главными регуляторами мирового экономического порядка были правительства сильных держав, то к концу 20 в. сложилось своеобразное «троевластие»: помимо национальных правительств на мирохозяйственные отношения влияют суперфирмы-ТНК и надгосударственные организации (такие как Мировой банк реконструкции и развития, Международный валютный фонд и т.п.). Суверенным государствам (включая Россию) приходится сначала в экономической, а затем и в политической сфере делить власть с этими новыми субъектами мирохозяйственных отношений. Некоторые экономисты полагают, что влияние государств идет на убыль, реальная власть все больше переходит в руки своекорыстных транснациональных корпораций и контролируемых ими международных институтов.</w:t>
      </w:r>
    </w:p>
    <w:p w:rsidR="00F044F6" w:rsidRDefault="00F044F6" w:rsidP="008D266F">
      <w:pPr>
        <w:spacing w:after="0" w:line="360" w:lineRule="auto"/>
        <w:ind w:firstLine="709"/>
        <w:jc w:val="both"/>
        <w:rPr>
          <w:rFonts w:ascii="Times New Roman" w:hAnsi="Times New Roman" w:cs="Times New Roman"/>
          <w:sz w:val="28"/>
          <w:szCs w:val="28"/>
        </w:rPr>
      </w:pPr>
      <w:r w:rsidRPr="002A1756">
        <w:rPr>
          <w:rFonts w:ascii="Times New Roman" w:hAnsi="Times New Roman" w:cs="Times New Roman"/>
          <w:sz w:val="28"/>
          <w:szCs w:val="28"/>
        </w:rPr>
        <w:t>Если национальные правительства находятся под контролем своих граждан, а надгосударственные организации - под контролем их соучредителей, то лидеры транснационального бизнеса никем не избраны и никому не подотчетны. Ради прибыли международные олигархи могут наносить серьезный ущерб экономике даже высокоразвитых стран, уклоняясь при этом от какой-либо ответственности.</w:t>
      </w:r>
    </w:p>
    <w:p w:rsidR="008D266F" w:rsidRPr="002A1756" w:rsidRDefault="008D266F" w:rsidP="008D266F">
      <w:pPr>
        <w:spacing w:after="0" w:line="360" w:lineRule="auto"/>
        <w:ind w:firstLine="709"/>
        <w:jc w:val="both"/>
        <w:rPr>
          <w:rFonts w:ascii="Times New Roman" w:hAnsi="Times New Roman" w:cs="Times New Roman"/>
          <w:sz w:val="28"/>
          <w:szCs w:val="28"/>
        </w:rPr>
      </w:pPr>
    </w:p>
    <w:p w:rsidR="00F044F6" w:rsidRDefault="008D266F" w:rsidP="008D266F">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F044F6">
        <w:rPr>
          <w:rFonts w:ascii="Times New Roman" w:hAnsi="Times New Roman" w:cs="Times New Roman"/>
          <w:b/>
          <w:bCs/>
          <w:sz w:val="28"/>
          <w:szCs w:val="28"/>
        </w:rPr>
        <w:t>2</w:t>
      </w:r>
      <w:r>
        <w:rPr>
          <w:rFonts w:ascii="Times New Roman" w:hAnsi="Times New Roman" w:cs="Times New Roman"/>
          <w:b/>
          <w:bCs/>
          <w:sz w:val="28"/>
          <w:szCs w:val="28"/>
        </w:rPr>
        <w:t>.</w:t>
      </w:r>
      <w:r w:rsidR="00F044F6" w:rsidRPr="008B0522">
        <w:rPr>
          <w:rFonts w:ascii="Times New Roman" w:hAnsi="Times New Roman" w:cs="Times New Roman"/>
          <w:b/>
          <w:bCs/>
          <w:sz w:val="28"/>
          <w:szCs w:val="28"/>
        </w:rPr>
        <w:t xml:space="preserve"> Финансовые группы</w:t>
      </w:r>
    </w:p>
    <w:p w:rsidR="008D266F" w:rsidRPr="008B0522" w:rsidRDefault="008D266F" w:rsidP="008D266F">
      <w:pPr>
        <w:spacing w:after="0" w:line="360" w:lineRule="auto"/>
        <w:ind w:firstLine="709"/>
        <w:jc w:val="both"/>
        <w:rPr>
          <w:rFonts w:ascii="Times New Roman" w:hAnsi="Times New Roman" w:cs="Times New Roman"/>
          <w:b/>
          <w:bCs/>
          <w:sz w:val="28"/>
          <w:szCs w:val="28"/>
        </w:rPr>
      </w:pPr>
    </w:p>
    <w:p w:rsidR="00F044F6" w:rsidRDefault="008D266F" w:rsidP="008D266F">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w:t>
      </w:r>
      <w:r w:rsidR="00F044F6" w:rsidRPr="008B0522">
        <w:rPr>
          <w:rFonts w:ascii="Times New Roman" w:hAnsi="Times New Roman" w:cs="Times New Roman"/>
          <w:b/>
          <w:bCs/>
          <w:sz w:val="28"/>
          <w:szCs w:val="28"/>
        </w:rPr>
        <w:t xml:space="preserve"> Финансовые группы в мировой экономике</w:t>
      </w:r>
    </w:p>
    <w:p w:rsidR="00F044F6" w:rsidRPr="008B0522" w:rsidRDefault="00F044F6" w:rsidP="008D266F">
      <w:pPr>
        <w:spacing w:after="0" w:line="360" w:lineRule="auto"/>
        <w:ind w:firstLine="709"/>
        <w:jc w:val="both"/>
        <w:rPr>
          <w:rFonts w:ascii="Times New Roman" w:hAnsi="Times New Roman" w:cs="Times New Roman"/>
          <w:b/>
          <w:bCs/>
          <w:sz w:val="28"/>
          <w:szCs w:val="28"/>
        </w:rPr>
      </w:pPr>
    </w:p>
    <w:p w:rsidR="00F044F6" w:rsidRPr="006F2F0B" w:rsidRDefault="00F044F6" w:rsidP="008D266F">
      <w:pPr>
        <w:spacing w:after="0" w:line="360" w:lineRule="auto"/>
        <w:ind w:firstLine="709"/>
        <w:jc w:val="both"/>
        <w:rPr>
          <w:rFonts w:ascii="Times New Roman" w:hAnsi="Times New Roman" w:cs="Times New Roman"/>
          <w:sz w:val="28"/>
          <w:szCs w:val="28"/>
        </w:rPr>
      </w:pPr>
      <w:r w:rsidRPr="006F2F0B">
        <w:rPr>
          <w:rFonts w:ascii="Times New Roman" w:hAnsi="Times New Roman" w:cs="Times New Roman"/>
          <w:sz w:val="28"/>
          <w:szCs w:val="28"/>
        </w:rPr>
        <w:t xml:space="preserve">Характерной чертой мировой экономики на рубеже </w:t>
      </w:r>
      <w:r>
        <w:rPr>
          <w:rFonts w:ascii="Times New Roman" w:hAnsi="Times New Roman" w:cs="Times New Roman"/>
          <w:sz w:val="28"/>
          <w:szCs w:val="28"/>
        </w:rPr>
        <w:t>ХХ</w:t>
      </w:r>
      <w:r w:rsidRPr="006F2F0B">
        <w:rPr>
          <w:rFonts w:ascii="Times New Roman" w:hAnsi="Times New Roman" w:cs="Times New Roman"/>
          <w:sz w:val="28"/>
          <w:szCs w:val="28"/>
        </w:rPr>
        <w:t xml:space="preserve"> и </w:t>
      </w:r>
      <w:r>
        <w:rPr>
          <w:rFonts w:ascii="Times New Roman" w:hAnsi="Times New Roman" w:cs="Times New Roman"/>
          <w:sz w:val="28"/>
          <w:szCs w:val="28"/>
        </w:rPr>
        <w:t>ХХ</w:t>
      </w:r>
      <w:r>
        <w:rPr>
          <w:rFonts w:ascii="Times New Roman" w:hAnsi="Times New Roman" w:cs="Times New Roman"/>
          <w:sz w:val="28"/>
          <w:szCs w:val="28"/>
          <w:lang w:val="en-US"/>
        </w:rPr>
        <w:t>I</w:t>
      </w:r>
      <w:r w:rsidRPr="006F2F0B">
        <w:rPr>
          <w:rFonts w:ascii="Times New Roman" w:hAnsi="Times New Roman" w:cs="Times New Roman"/>
          <w:sz w:val="28"/>
          <w:szCs w:val="28"/>
        </w:rPr>
        <w:t xml:space="preserve"> вв. является международная кооперация производства и банковского капитала путем формирования транснациональных финансово-промышленных групп. Целью и результатом такой консолидации являются повышение технического уровня производства на базе специализации и использования передовых научно-технических разработок, совершенствование менеджмента и управления предприятиями, входящими в состав участников таких комплексов.</w:t>
      </w:r>
    </w:p>
    <w:p w:rsidR="00F044F6" w:rsidRPr="006F2F0B" w:rsidRDefault="00F044F6" w:rsidP="008D266F">
      <w:pPr>
        <w:spacing w:after="0" w:line="360" w:lineRule="auto"/>
        <w:ind w:firstLine="709"/>
        <w:jc w:val="both"/>
        <w:rPr>
          <w:rFonts w:ascii="Times New Roman" w:hAnsi="Times New Roman" w:cs="Times New Roman"/>
          <w:sz w:val="28"/>
          <w:szCs w:val="28"/>
        </w:rPr>
      </w:pPr>
      <w:r w:rsidRPr="006F2F0B">
        <w:rPr>
          <w:rFonts w:ascii="Times New Roman" w:hAnsi="Times New Roman" w:cs="Times New Roman"/>
          <w:sz w:val="28"/>
          <w:szCs w:val="28"/>
        </w:rPr>
        <w:t xml:space="preserve">Через систему своих дочерних либо подконтрольных компаний транснациональные финансовые группы, обладая устойчивым финансовым потенциалом и прочными позициями в соответствующих секторах рынка, имеют возможность оказывать преимущественное воздействие на формирование ценовой политики в условиях жесткой конкуренции в контексте </w:t>
      </w:r>
      <w:r>
        <w:rPr>
          <w:rFonts w:ascii="Times New Roman" w:hAnsi="Times New Roman" w:cs="Times New Roman"/>
          <w:sz w:val="28"/>
          <w:szCs w:val="28"/>
        </w:rPr>
        <w:t>реально складывающихся спроса -</w:t>
      </w:r>
      <w:r w:rsidRPr="006F2F0B">
        <w:rPr>
          <w:rFonts w:ascii="Times New Roman" w:hAnsi="Times New Roman" w:cs="Times New Roman"/>
          <w:sz w:val="28"/>
          <w:szCs w:val="28"/>
        </w:rPr>
        <w:t xml:space="preserve"> предложения на конкретные виды продукции и товаров.</w:t>
      </w:r>
    </w:p>
    <w:p w:rsidR="00F044F6" w:rsidRPr="006F2F0B" w:rsidRDefault="00F044F6" w:rsidP="008D266F">
      <w:pPr>
        <w:spacing w:after="0" w:line="360" w:lineRule="auto"/>
        <w:ind w:firstLine="709"/>
        <w:jc w:val="both"/>
        <w:rPr>
          <w:rFonts w:ascii="Times New Roman" w:hAnsi="Times New Roman" w:cs="Times New Roman"/>
          <w:sz w:val="28"/>
          <w:szCs w:val="28"/>
        </w:rPr>
      </w:pPr>
      <w:r w:rsidRPr="006F2F0B">
        <w:rPr>
          <w:rFonts w:ascii="Times New Roman" w:hAnsi="Times New Roman" w:cs="Times New Roman"/>
          <w:sz w:val="28"/>
          <w:szCs w:val="28"/>
        </w:rPr>
        <w:t>Для стран с банковско-ориентированными финансовыми комплексами, например для континентальной Европы, Японии и Южной Кореи, основная часть накапливаемых финансовых средств сосредоточена в коммерческих банках, а их кредитная политика ориентирована на обслуживание промышленных корпораций. В таких условиях банки фактически, как правило, совмещают функции долгосрочного кредитования промышленных предприятий и контроля за их деятельностью, что обеспечивается через систему участия в капитале товаропроизводящих корпораций, включая обладание контрольными пакетами их акций. При этом в банковско-ориентированных финансовых группах нет полного совпадения в их организационном построении, а также в механизме правового регулирования отношений между участниками таких групп.</w:t>
      </w:r>
    </w:p>
    <w:p w:rsidR="008D266F" w:rsidRDefault="008D266F" w:rsidP="008D266F">
      <w:pPr>
        <w:spacing w:after="0" w:line="360" w:lineRule="auto"/>
        <w:ind w:firstLine="709"/>
        <w:jc w:val="both"/>
        <w:rPr>
          <w:rFonts w:ascii="Times New Roman" w:hAnsi="Times New Roman" w:cs="Times New Roman"/>
          <w:b/>
          <w:bCs/>
          <w:sz w:val="28"/>
          <w:szCs w:val="28"/>
        </w:rPr>
      </w:pPr>
    </w:p>
    <w:p w:rsidR="00F044F6" w:rsidRDefault="00F044F6" w:rsidP="008D266F">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w:t>
      </w:r>
      <w:r w:rsidRPr="00993C3E">
        <w:rPr>
          <w:rFonts w:ascii="Times New Roman" w:hAnsi="Times New Roman" w:cs="Times New Roman"/>
          <w:b/>
          <w:bCs/>
          <w:sz w:val="28"/>
          <w:szCs w:val="28"/>
        </w:rPr>
        <w:t>.</w:t>
      </w:r>
      <w:r>
        <w:rPr>
          <w:rFonts w:ascii="Times New Roman" w:hAnsi="Times New Roman" w:cs="Times New Roman"/>
          <w:b/>
          <w:bCs/>
          <w:sz w:val="28"/>
          <w:szCs w:val="28"/>
        </w:rPr>
        <w:t>2</w:t>
      </w:r>
      <w:r w:rsidRPr="00993C3E">
        <w:rPr>
          <w:rFonts w:ascii="Times New Roman" w:hAnsi="Times New Roman" w:cs="Times New Roman"/>
          <w:b/>
          <w:bCs/>
          <w:sz w:val="28"/>
          <w:szCs w:val="28"/>
        </w:rPr>
        <w:t xml:space="preserve"> Характерные тенденции развития и специфические особенности формирования российских финансово-промышленных групп в переходной экономике</w:t>
      </w:r>
    </w:p>
    <w:p w:rsidR="00F044F6" w:rsidRPr="00993C3E" w:rsidRDefault="00F044F6" w:rsidP="008D266F">
      <w:pPr>
        <w:spacing w:after="0" w:line="360" w:lineRule="auto"/>
        <w:ind w:firstLine="709"/>
        <w:jc w:val="both"/>
        <w:rPr>
          <w:rFonts w:ascii="Times New Roman" w:hAnsi="Times New Roman" w:cs="Times New Roman"/>
          <w:b/>
          <w:bCs/>
          <w:sz w:val="28"/>
          <w:szCs w:val="28"/>
        </w:rPr>
      </w:pPr>
    </w:p>
    <w:p w:rsidR="00F044F6" w:rsidRPr="00993C3E" w:rsidRDefault="00F044F6" w:rsidP="008D266F">
      <w:pPr>
        <w:spacing w:after="0" w:line="360" w:lineRule="auto"/>
        <w:ind w:firstLine="709"/>
        <w:jc w:val="both"/>
        <w:rPr>
          <w:rFonts w:ascii="Times New Roman" w:hAnsi="Times New Roman" w:cs="Times New Roman"/>
          <w:sz w:val="28"/>
          <w:szCs w:val="28"/>
        </w:rPr>
      </w:pPr>
      <w:r w:rsidRPr="00993C3E">
        <w:rPr>
          <w:rFonts w:ascii="Times New Roman" w:hAnsi="Times New Roman" w:cs="Times New Roman"/>
          <w:sz w:val="28"/>
          <w:szCs w:val="28"/>
        </w:rPr>
        <w:t>Как показывают многочисленные исследования, структурная перестройка российской экономики является серьезным испытанием способности производственных организаций (фирм, предприятий) адаптироваться к динамичным изменениям внешней среды. Возникающие у предприятий в связи с этим проблемы устойчивости, платежеспособности, финансирования и, как правило, управляемости, разрешаются, если им удается упорядочить процесс выбора новых конфигураций своих системных связей. Это позволяет создавать новые организационные условия саморегулирования взаимодействий между ресурсами как механизм адаптации. Одной из форм соединения потенциальных возможностей государства, предприятий и банков, способной самостоятельно обеспечивать межотраслевой перелив ресурсов, концентрацию инвестиционных средств на решении стратегических задач, на основе и в рамках базисной, системообразующей функции финансового и промышленного капитала является интеграция по типу создания официально зарегистрированной финансово-промышленной группы (ФПГ). Накопленный опыт за период 1994-2002 гг. позволяет провести комплексное многоуровневое исследование проблем формирования и развития ФПГ.</w:t>
      </w:r>
    </w:p>
    <w:p w:rsidR="00F044F6" w:rsidRPr="00993C3E" w:rsidRDefault="00F044F6" w:rsidP="008D266F">
      <w:pPr>
        <w:spacing w:after="0" w:line="360" w:lineRule="auto"/>
        <w:ind w:firstLine="709"/>
        <w:jc w:val="both"/>
        <w:rPr>
          <w:rFonts w:ascii="Times New Roman" w:hAnsi="Times New Roman" w:cs="Times New Roman"/>
          <w:sz w:val="28"/>
          <w:szCs w:val="28"/>
        </w:rPr>
      </w:pPr>
      <w:r w:rsidRPr="00993C3E">
        <w:rPr>
          <w:rFonts w:ascii="Times New Roman" w:hAnsi="Times New Roman" w:cs="Times New Roman"/>
          <w:sz w:val="28"/>
          <w:szCs w:val="28"/>
        </w:rPr>
        <w:t xml:space="preserve">Интерес к исследованию объясняется еще и тем, что ФПГ являются единственной корпоративной структурой, имеющей к настоящему времени достаточно развитую правовую базу, насчитывающую более трех десятков специальных нормативных актов разной юридической </w:t>
      </w:r>
      <w:r>
        <w:rPr>
          <w:rFonts w:ascii="Times New Roman" w:hAnsi="Times New Roman" w:cs="Times New Roman"/>
          <w:sz w:val="28"/>
          <w:szCs w:val="28"/>
        </w:rPr>
        <w:t>силы, включая Федеральный закон</w:t>
      </w:r>
      <w:r w:rsidRPr="00993C3E">
        <w:rPr>
          <w:rFonts w:ascii="Times New Roman" w:hAnsi="Times New Roman" w:cs="Times New Roman"/>
          <w:sz w:val="28"/>
          <w:szCs w:val="28"/>
        </w:rPr>
        <w:t>. В соответствии с Федеральным Законом под определением финансово-промышленная группа понимается "…совокупность юридических лиц, действующих как основное и дочерние общества, либо полностью или частично объединивших свои материальные и нематериальные активы (система участия) на основе договора о создании ФПГ в целях технологической или экономической интеграции для реализации инвестиционных и иных проектов и программ, направленных на повышение конкурентоспособности, расширение рынков сбыта товаров и услуг, повышение эффективности производства,</w:t>
      </w:r>
      <w:r>
        <w:rPr>
          <w:rFonts w:ascii="Times New Roman" w:hAnsi="Times New Roman" w:cs="Times New Roman"/>
          <w:sz w:val="28"/>
          <w:szCs w:val="28"/>
        </w:rPr>
        <w:t xml:space="preserve"> создания новых рабочих мест"</w:t>
      </w:r>
      <w:r w:rsidRPr="00993C3E">
        <w:rPr>
          <w:rFonts w:ascii="Times New Roman" w:hAnsi="Times New Roman" w:cs="Times New Roman"/>
          <w:sz w:val="28"/>
          <w:szCs w:val="28"/>
        </w:rPr>
        <w:t>.</w:t>
      </w:r>
    </w:p>
    <w:p w:rsidR="00F044F6" w:rsidRPr="00993C3E" w:rsidRDefault="00F044F6" w:rsidP="008D266F">
      <w:pPr>
        <w:spacing w:after="0" w:line="360" w:lineRule="auto"/>
        <w:ind w:firstLine="709"/>
        <w:jc w:val="both"/>
        <w:rPr>
          <w:rFonts w:ascii="Times New Roman" w:hAnsi="Times New Roman" w:cs="Times New Roman"/>
          <w:sz w:val="28"/>
          <w:szCs w:val="28"/>
        </w:rPr>
      </w:pPr>
      <w:r w:rsidRPr="00993C3E">
        <w:rPr>
          <w:rFonts w:ascii="Times New Roman" w:hAnsi="Times New Roman" w:cs="Times New Roman"/>
          <w:sz w:val="28"/>
          <w:szCs w:val="28"/>
        </w:rPr>
        <w:t>По состоянию на 1 июня 2003 г. в России из 100 созданных и зарегистрированных ФПГ, официальный статус сохраняют 89 групп, в том числе 15 транснациональных. Иностранные участники представлены, прежде всего, предприятиями из стран СНГ.</w:t>
      </w:r>
    </w:p>
    <w:p w:rsidR="00F044F6" w:rsidRPr="00993C3E" w:rsidRDefault="00F044F6" w:rsidP="008D266F">
      <w:pPr>
        <w:spacing w:after="0" w:line="360" w:lineRule="auto"/>
        <w:ind w:firstLine="709"/>
        <w:jc w:val="both"/>
        <w:rPr>
          <w:rFonts w:ascii="Times New Roman" w:hAnsi="Times New Roman" w:cs="Times New Roman"/>
          <w:sz w:val="28"/>
          <w:szCs w:val="28"/>
        </w:rPr>
      </w:pPr>
      <w:r w:rsidRPr="00993C3E">
        <w:rPr>
          <w:rFonts w:ascii="Times New Roman" w:hAnsi="Times New Roman" w:cs="Times New Roman"/>
          <w:sz w:val="28"/>
          <w:szCs w:val="28"/>
        </w:rPr>
        <w:t>В составе групп действует более 1400 юридических лиц, в том числе, более 100 банков. Численность работников списочного состава - свыше 1,3 млн. Годовой оборот продукции участников групп составляет более 10% ВВП.</w:t>
      </w:r>
    </w:p>
    <w:p w:rsidR="00F044F6" w:rsidRPr="00993C3E" w:rsidRDefault="00F044F6" w:rsidP="008D266F">
      <w:pPr>
        <w:spacing w:after="0" w:line="360" w:lineRule="auto"/>
        <w:ind w:firstLine="709"/>
        <w:jc w:val="both"/>
        <w:rPr>
          <w:rFonts w:ascii="Times New Roman" w:hAnsi="Times New Roman" w:cs="Times New Roman"/>
          <w:sz w:val="28"/>
          <w:szCs w:val="28"/>
        </w:rPr>
      </w:pPr>
      <w:r w:rsidRPr="00993C3E">
        <w:rPr>
          <w:rFonts w:ascii="Times New Roman" w:hAnsi="Times New Roman" w:cs="Times New Roman"/>
          <w:sz w:val="28"/>
          <w:szCs w:val="28"/>
        </w:rPr>
        <w:t>Из 200 крупнейших банков России 48 вошли в состав ФПГ или сами создали такие группы. Из 200 крупнейших российских компаний 130 стали участниками официально зарегистрированных ФПГ. Среди наиболее крупных участников такие промышленные предприятия, как Магнитогорский, Западно-Сибирский, Орско-Халиловский металлургические комбинаты, Красноярский алюминиевый завод, АО "АвтоВАЗ", "КамАЗ". Многие ФПГ имеют экспортную направленность. В некоторых из них в различных формах участвуют иностранные партнеры. Более половины ФПГ имеют в своем составе участников, действующих в сфере НИОКР. Это ставит под сомнение оценку официальных ФПГ как ориентированных на решение краткосрочных задач своего выживания.</w:t>
      </w:r>
    </w:p>
    <w:p w:rsidR="00F044F6" w:rsidRPr="00993C3E" w:rsidRDefault="00F044F6" w:rsidP="008D266F">
      <w:pPr>
        <w:spacing w:after="0" w:line="360" w:lineRule="auto"/>
        <w:ind w:firstLine="709"/>
        <w:jc w:val="both"/>
        <w:rPr>
          <w:rFonts w:ascii="Times New Roman" w:hAnsi="Times New Roman" w:cs="Times New Roman"/>
          <w:sz w:val="28"/>
          <w:szCs w:val="28"/>
        </w:rPr>
      </w:pPr>
      <w:r w:rsidRPr="00993C3E">
        <w:rPr>
          <w:rFonts w:ascii="Times New Roman" w:hAnsi="Times New Roman" w:cs="Times New Roman"/>
          <w:sz w:val="28"/>
          <w:szCs w:val="28"/>
        </w:rPr>
        <w:t>Предприятия, входящие в состав ФПГ, расположены практически во всех регионах России, в тоже время имеет место тенденция к регистрации и расположению центральных компаний в Центральном регионе и Москве. В Центральном регионе зарегистрировано более 48,5 % от общего числа ФПГ (в том числе в Москве - около 37</w:t>
      </w:r>
      <w:r>
        <w:rPr>
          <w:rFonts w:ascii="Times New Roman" w:hAnsi="Times New Roman" w:cs="Times New Roman"/>
          <w:sz w:val="28"/>
          <w:szCs w:val="28"/>
        </w:rPr>
        <w:t>,</w:t>
      </w:r>
      <w:r w:rsidRPr="00993C3E">
        <w:rPr>
          <w:rFonts w:ascii="Times New Roman" w:hAnsi="Times New Roman" w:cs="Times New Roman"/>
          <w:sz w:val="28"/>
          <w:szCs w:val="28"/>
        </w:rPr>
        <w:t>5 %), в Уральском регионе - около 11 %, в Северо-Западном - 7 % (в том числе в Санкт-Петербурге - 4).</w:t>
      </w:r>
    </w:p>
    <w:p w:rsidR="00F044F6" w:rsidRPr="00993C3E" w:rsidRDefault="00F044F6" w:rsidP="008D266F">
      <w:pPr>
        <w:spacing w:after="0" w:line="360" w:lineRule="auto"/>
        <w:ind w:firstLine="709"/>
        <w:jc w:val="both"/>
        <w:rPr>
          <w:rFonts w:ascii="Times New Roman" w:hAnsi="Times New Roman" w:cs="Times New Roman"/>
          <w:sz w:val="28"/>
          <w:szCs w:val="28"/>
        </w:rPr>
      </w:pPr>
      <w:r w:rsidRPr="00993C3E">
        <w:rPr>
          <w:rFonts w:ascii="Times New Roman" w:hAnsi="Times New Roman" w:cs="Times New Roman"/>
          <w:sz w:val="28"/>
          <w:szCs w:val="28"/>
        </w:rPr>
        <w:t>Деятельность ФПГ осуществляется при обязательном участии кредитно-финансовых институтов, доля которых составила в численности списочного состава 3%, в уставном капитале центральных компаний (опл</w:t>
      </w:r>
      <w:r>
        <w:rPr>
          <w:rFonts w:ascii="Times New Roman" w:hAnsi="Times New Roman" w:cs="Times New Roman"/>
          <w:sz w:val="28"/>
          <w:szCs w:val="28"/>
        </w:rPr>
        <w:t>аченном участниками ФПГ) - 12%</w:t>
      </w:r>
      <w:r w:rsidRPr="00993C3E">
        <w:rPr>
          <w:rFonts w:ascii="Times New Roman" w:hAnsi="Times New Roman" w:cs="Times New Roman"/>
          <w:sz w:val="28"/>
          <w:szCs w:val="28"/>
        </w:rPr>
        <w:t>.</w:t>
      </w:r>
    </w:p>
    <w:p w:rsidR="00F044F6" w:rsidRPr="00993C3E" w:rsidRDefault="00F044F6" w:rsidP="008D266F">
      <w:pPr>
        <w:spacing w:after="0" w:line="360" w:lineRule="auto"/>
        <w:ind w:firstLine="709"/>
        <w:jc w:val="both"/>
        <w:rPr>
          <w:rFonts w:ascii="Times New Roman" w:hAnsi="Times New Roman" w:cs="Times New Roman"/>
          <w:sz w:val="28"/>
          <w:szCs w:val="28"/>
        </w:rPr>
      </w:pPr>
      <w:r w:rsidRPr="00993C3E">
        <w:rPr>
          <w:rFonts w:ascii="Times New Roman" w:hAnsi="Times New Roman" w:cs="Times New Roman"/>
          <w:sz w:val="28"/>
          <w:szCs w:val="28"/>
        </w:rPr>
        <w:t>В ФПГ объединяются юридические лица различных организационно-правовых форм собственности. Более 10,5% из общего состава участников ФПГ относятся к предприятиям и организациям государственного сектора. Удельный вес предприятий с долей госсобственности, превышающей половину, составляет в ФПГ "Объединенная горно-металлургическая компания" 50%, в ФПГ "Жилище" - 58,3%. Кроме того, в последнее время, проявилась тенденция к расширению практики участия государства в уставном капитале центральных компаний (ЦК) ФПГ. Соответствующие примеры дают приобретение Исполнительным комитетом Союза Беларуси и России акций центральной компании ФПГ "БелРусАвто" на сумму 20 млн. руб., а также выкуп Фондом имущества Санкт-Петербурга доли в уставном капитале ФПГ "Гормашинвест" в размере 5% акций на сумму 5 млн. руб.</w:t>
      </w:r>
    </w:p>
    <w:p w:rsidR="00F044F6" w:rsidRPr="00993C3E" w:rsidRDefault="00F044F6" w:rsidP="008D266F">
      <w:pPr>
        <w:spacing w:after="0" w:line="360" w:lineRule="auto"/>
        <w:ind w:firstLine="709"/>
        <w:jc w:val="both"/>
        <w:rPr>
          <w:rFonts w:ascii="Times New Roman" w:hAnsi="Times New Roman" w:cs="Times New Roman"/>
          <w:sz w:val="28"/>
          <w:szCs w:val="28"/>
        </w:rPr>
      </w:pPr>
      <w:r w:rsidRPr="00993C3E">
        <w:rPr>
          <w:rFonts w:ascii="Times New Roman" w:hAnsi="Times New Roman" w:cs="Times New Roman"/>
          <w:sz w:val="28"/>
          <w:szCs w:val="28"/>
        </w:rPr>
        <w:t xml:space="preserve">Оценивая в целом процесс создания ФПГ, </w:t>
      </w:r>
      <w:r>
        <w:rPr>
          <w:rFonts w:ascii="Times New Roman" w:hAnsi="Times New Roman" w:cs="Times New Roman"/>
          <w:sz w:val="28"/>
          <w:szCs w:val="28"/>
        </w:rPr>
        <w:t>следует</w:t>
      </w:r>
      <w:r w:rsidRPr="00993C3E">
        <w:rPr>
          <w:rFonts w:ascii="Times New Roman" w:hAnsi="Times New Roman" w:cs="Times New Roman"/>
          <w:sz w:val="28"/>
          <w:szCs w:val="28"/>
        </w:rPr>
        <w:t xml:space="preserve"> отметить, что сокращение числа групп - следствие, во-первых, слабости стимулов к получению или сохранению официального статуса ФПГ. Во-вторых, некоторые группы (например, ФПГ "Магнитогорская сталь", "Интеррос") фактически реализовали свой исходный замысел, завершили выполне</w:t>
      </w:r>
      <w:r>
        <w:rPr>
          <w:rFonts w:ascii="Times New Roman" w:hAnsi="Times New Roman" w:cs="Times New Roman"/>
          <w:sz w:val="28"/>
          <w:szCs w:val="28"/>
        </w:rPr>
        <w:t>ние организационных проектов.</w:t>
      </w:r>
      <w:r w:rsidR="008D266F">
        <w:rPr>
          <w:rFonts w:ascii="Times New Roman" w:hAnsi="Times New Roman" w:cs="Times New Roman"/>
          <w:sz w:val="28"/>
          <w:szCs w:val="28"/>
        </w:rPr>
        <w:t xml:space="preserve"> </w:t>
      </w:r>
      <w:r>
        <w:rPr>
          <w:rFonts w:ascii="Times New Roman" w:hAnsi="Times New Roman" w:cs="Times New Roman"/>
          <w:sz w:val="28"/>
          <w:szCs w:val="28"/>
        </w:rPr>
        <w:t>В-т</w:t>
      </w:r>
      <w:r w:rsidRPr="00993C3E">
        <w:rPr>
          <w:rFonts w:ascii="Times New Roman" w:hAnsi="Times New Roman" w:cs="Times New Roman"/>
          <w:sz w:val="28"/>
          <w:szCs w:val="28"/>
        </w:rPr>
        <w:t>ретьих, подтверждается то, что структура многих зарегистрированных групп носит промежуточный характер как в силу слишком малых масштабов интеграции, так и в виду того, что реальные контролирующие группу центры нередко остаются за рамками ее официальной структуры.</w:t>
      </w:r>
    </w:p>
    <w:p w:rsidR="00F044F6" w:rsidRPr="00993C3E" w:rsidRDefault="00F044F6" w:rsidP="008D266F">
      <w:pPr>
        <w:spacing w:after="0" w:line="360" w:lineRule="auto"/>
        <w:ind w:firstLine="709"/>
        <w:jc w:val="both"/>
        <w:rPr>
          <w:rFonts w:ascii="Times New Roman" w:hAnsi="Times New Roman" w:cs="Times New Roman"/>
          <w:sz w:val="28"/>
          <w:szCs w:val="28"/>
        </w:rPr>
      </w:pPr>
      <w:r w:rsidRPr="00993C3E">
        <w:rPr>
          <w:rFonts w:ascii="Times New Roman" w:hAnsi="Times New Roman" w:cs="Times New Roman"/>
          <w:sz w:val="28"/>
          <w:szCs w:val="28"/>
        </w:rPr>
        <w:t xml:space="preserve">Нормативная база формирования и развития транснациональных (межгосударственных) ФПГ в рамках СНГ, также включает широкий спектр многосторонних и двухсторонних Договоров и Соглашений (как общего характера, так и конкретно по отдельным группам), направленных на развитие межгосударственной экономической интеграции. </w:t>
      </w:r>
    </w:p>
    <w:p w:rsidR="00F044F6" w:rsidRDefault="00F044F6" w:rsidP="008D266F">
      <w:pPr>
        <w:spacing w:after="0" w:line="360" w:lineRule="auto"/>
        <w:ind w:firstLine="709"/>
        <w:jc w:val="both"/>
        <w:rPr>
          <w:rFonts w:ascii="Times New Roman" w:hAnsi="Times New Roman" w:cs="Times New Roman"/>
          <w:sz w:val="28"/>
          <w:szCs w:val="28"/>
        </w:rPr>
      </w:pPr>
      <w:r w:rsidRPr="00993C3E">
        <w:rPr>
          <w:rFonts w:ascii="Times New Roman" w:hAnsi="Times New Roman" w:cs="Times New Roman"/>
          <w:sz w:val="28"/>
          <w:szCs w:val="28"/>
        </w:rPr>
        <w:t xml:space="preserve">Нормативной базой создания данных групп является Статья 3. Федерального Закона "О финансово-промышленных группах" или специальные межправительственные соглашения о создании межгосударственных ФПГ. </w:t>
      </w:r>
    </w:p>
    <w:p w:rsidR="00F044F6" w:rsidRDefault="00F044F6" w:rsidP="008D266F">
      <w:pPr>
        <w:spacing w:after="0" w:line="360" w:lineRule="auto"/>
        <w:ind w:firstLine="709"/>
        <w:jc w:val="both"/>
        <w:rPr>
          <w:rFonts w:ascii="Times New Roman" w:hAnsi="Times New Roman" w:cs="Times New Roman"/>
          <w:sz w:val="28"/>
          <w:szCs w:val="28"/>
        </w:rPr>
      </w:pPr>
    </w:p>
    <w:p w:rsidR="00F044F6" w:rsidRDefault="00F044F6" w:rsidP="008D266F">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Pr="00AA5996">
        <w:rPr>
          <w:rFonts w:ascii="Times New Roman" w:hAnsi="Times New Roman" w:cs="Times New Roman"/>
          <w:b/>
          <w:bCs/>
          <w:sz w:val="28"/>
          <w:szCs w:val="28"/>
        </w:rPr>
        <w:t>3. Развитие российских международных компаний и финансово-промышленных групп</w:t>
      </w:r>
    </w:p>
    <w:p w:rsidR="008D266F" w:rsidRDefault="008D266F" w:rsidP="008D266F">
      <w:pPr>
        <w:spacing w:after="0" w:line="360" w:lineRule="auto"/>
        <w:ind w:firstLine="709"/>
        <w:jc w:val="both"/>
        <w:rPr>
          <w:rFonts w:ascii="Times New Roman" w:hAnsi="Times New Roman" w:cs="Times New Roman"/>
          <w:b/>
          <w:bCs/>
          <w:sz w:val="28"/>
          <w:szCs w:val="28"/>
        </w:rPr>
      </w:pPr>
    </w:p>
    <w:p w:rsidR="00F044F6" w:rsidRPr="00AA5996" w:rsidRDefault="00F044F6" w:rsidP="008D266F">
      <w:pPr>
        <w:spacing w:after="0" w:line="360" w:lineRule="auto"/>
        <w:ind w:firstLine="709"/>
        <w:jc w:val="both"/>
        <w:rPr>
          <w:rFonts w:ascii="Times New Roman" w:hAnsi="Times New Roman" w:cs="Times New Roman"/>
          <w:sz w:val="28"/>
          <w:szCs w:val="28"/>
        </w:rPr>
      </w:pPr>
      <w:r w:rsidRPr="00AA5996">
        <w:rPr>
          <w:rFonts w:ascii="Times New Roman" w:hAnsi="Times New Roman" w:cs="Times New Roman"/>
          <w:sz w:val="28"/>
          <w:szCs w:val="28"/>
        </w:rPr>
        <w:t>В России ТНК пока еще в стадии формирования и укрепления своих позиций. Правда, небольшое число компаний, аналогичных современным транснациональным корпорациям, сформировалось еще в Советском Союзе. Это «Ингосстрах», «Аэрофлот» и многие внешнеэкономические объединения. Так, современный «Ингосстрах» с его дочерними фирмами и ассоциированными компаниями в США, Нидерландах, Великобритании, Франции, Финляндии, Германии, Австрии, Болгарии, Турции и ряде бывших советских республик представляет собой российскую ТНК в финансовой сфере. Он активно расширяет свои партнерские отношения с российскими и зарубежными предприятиями, создав вместе с ними транснациональную страховую группу. Транснациональными стали и некоторые наиболее крупные компании России, такие как «Газпром», «ЛУКойл», «Алроса» и др.</w:t>
      </w:r>
    </w:p>
    <w:p w:rsidR="00F044F6" w:rsidRPr="00AA5996" w:rsidRDefault="00F044F6" w:rsidP="008D266F">
      <w:pPr>
        <w:spacing w:after="0" w:line="360" w:lineRule="auto"/>
        <w:ind w:firstLine="709"/>
        <w:jc w:val="both"/>
        <w:rPr>
          <w:rFonts w:ascii="Times New Roman" w:hAnsi="Times New Roman" w:cs="Times New Roman"/>
          <w:sz w:val="28"/>
          <w:szCs w:val="28"/>
        </w:rPr>
      </w:pPr>
      <w:r w:rsidRPr="00AA5996">
        <w:rPr>
          <w:rFonts w:ascii="Times New Roman" w:hAnsi="Times New Roman" w:cs="Times New Roman"/>
          <w:sz w:val="28"/>
          <w:szCs w:val="28"/>
        </w:rPr>
        <w:t>Подавляющее большинство отечественных ТНК относятся к сырьевым отраслям, особенно к нефтяной и нефтегазовой (табл. 7). Есть и международные российские корпорации, не связанные с экспортом сырья, - «АвтоВАЗ», «Микрохирургия глаза» и др.</w:t>
      </w:r>
    </w:p>
    <w:p w:rsidR="008D266F" w:rsidRDefault="008D266F" w:rsidP="008D266F">
      <w:pPr>
        <w:spacing w:after="0" w:line="360" w:lineRule="auto"/>
        <w:ind w:firstLine="709"/>
        <w:jc w:val="both"/>
        <w:rPr>
          <w:rFonts w:ascii="Times New Roman" w:hAnsi="Times New Roman" w:cs="Times New Roman"/>
          <w:sz w:val="28"/>
          <w:szCs w:val="28"/>
        </w:rPr>
      </w:pPr>
    </w:p>
    <w:p w:rsidR="00F044F6" w:rsidRPr="00AA5996" w:rsidRDefault="00F044F6" w:rsidP="008D266F">
      <w:pPr>
        <w:spacing w:after="0" w:line="360" w:lineRule="auto"/>
        <w:ind w:firstLine="709"/>
        <w:jc w:val="both"/>
        <w:rPr>
          <w:rFonts w:ascii="Times New Roman" w:hAnsi="Times New Roman" w:cs="Times New Roman"/>
          <w:sz w:val="28"/>
          <w:szCs w:val="28"/>
        </w:rPr>
      </w:pPr>
      <w:r w:rsidRPr="00AA5996">
        <w:rPr>
          <w:rFonts w:ascii="Times New Roman" w:hAnsi="Times New Roman" w:cs="Times New Roman"/>
          <w:sz w:val="28"/>
          <w:szCs w:val="28"/>
        </w:rPr>
        <w:t xml:space="preserve">Таблица </w:t>
      </w:r>
      <w:r>
        <w:rPr>
          <w:rFonts w:ascii="Times New Roman" w:hAnsi="Times New Roman" w:cs="Times New Roman"/>
          <w:sz w:val="28"/>
          <w:szCs w:val="28"/>
        </w:rPr>
        <w:t>1</w:t>
      </w:r>
      <w:r w:rsidRPr="00AA5996">
        <w:rPr>
          <w:rFonts w:ascii="Times New Roman" w:hAnsi="Times New Roman" w:cs="Times New Roman"/>
          <w:sz w:val="28"/>
          <w:szCs w:val="28"/>
        </w:rPr>
        <w:t xml:space="preserve"> - Крупнейшие компании России в 1999 году</w:t>
      </w:r>
    </w:p>
    <w:tbl>
      <w:tblPr>
        <w:tblW w:w="93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828"/>
        <w:gridCol w:w="2365"/>
        <w:gridCol w:w="1650"/>
        <w:gridCol w:w="1540"/>
      </w:tblGrid>
      <w:tr w:rsidR="00F044F6" w:rsidRPr="00D97193" w:rsidTr="00E31B13">
        <w:trPr>
          <w:jc w:val="center"/>
        </w:trPr>
        <w:tc>
          <w:tcPr>
            <w:tcW w:w="3828" w:type="dxa"/>
          </w:tcPr>
          <w:p w:rsidR="00F044F6" w:rsidRPr="008D266F" w:rsidRDefault="00F044F6" w:rsidP="008D266F">
            <w:pPr>
              <w:spacing w:after="0" w:line="360" w:lineRule="auto"/>
              <w:rPr>
                <w:rFonts w:ascii="Times New Roman" w:hAnsi="Times New Roman" w:cs="Times New Roman"/>
                <w:sz w:val="20"/>
                <w:szCs w:val="20"/>
              </w:rPr>
            </w:pPr>
          </w:p>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Компании</w:t>
            </w:r>
          </w:p>
        </w:tc>
        <w:tc>
          <w:tcPr>
            <w:tcW w:w="2365"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Отрасли промышленности</w:t>
            </w:r>
          </w:p>
        </w:tc>
        <w:tc>
          <w:tcPr>
            <w:tcW w:w="165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Объем реализации, млн. руб.</w:t>
            </w:r>
          </w:p>
        </w:tc>
        <w:tc>
          <w:tcPr>
            <w:tcW w:w="154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Численность работающих, тыс. чел.</w:t>
            </w:r>
          </w:p>
        </w:tc>
      </w:tr>
      <w:tr w:rsidR="00F044F6" w:rsidRPr="00D97193" w:rsidTr="00E31B13">
        <w:trPr>
          <w:jc w:val="center"/>
        </w:trPr>
        <w:tc>
          <w:tcPr>
            <w:tcW w:w="3828"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АО «ЕЭС России»</w:t>
            </w:r>
          </w:p>
        </w:tc>
        <w:tc>
          <w:tcPr>
            <w:tcW w:w="2365"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Электроэнергетика</w:t>
            </w:r>
          </w:p>
        </w:tc>
        <w:tc>
          <w:tcPr>
            <w:tcW w:w="165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218802,1</w:t>
            </w:r>
          </w:p>
        </w:tc>
        <w:tc>
          <w:tcPr>
            <w:tcW w:w="154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697,8</w:t>
            </w:r>
          </w:p>
        </w:tc>
      </w:tr>
      <w:tr w:rsidR="00F044F6" w:rsidRPr="00D97193" w:rsidTr="00E31B13">
        <w:trPr>
          <w:jc w:val="center"/>
        </w:trPr>
        <w:tc>
          <w:tcPr>
            <w:tcW w:w="3828"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ОАО «Газпром»</w:t>
            </w:r>
          </w:p>
        </w:tc>
        <w:tc>
          <w:tcPr>
            <w:tcW w:w="2365"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Нефтяная, нефтегазовая</w:t>
            </w:r>
          </w:p>
        </w:tc>
        <w:tc>
          <w:tcPr>
            <w:tcW w:w="165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171295,0</w:t>
            </w:r>
          </w:p>
        </w:tc>
        <w:tc>
          <w:tcPr>
            <w:tcW w:w="154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278,4</w:t>
            </w:r>
          </w:p>
        </w:tc>
      </w:tr>
      <w:tr w:rsidR="00F044F6" w:rsidRPr="00D97193" w:rsidTr="00E31B13">
        <w:trPr>
          <w:jc w:val="center"/>
        </w:trPr>
        <w:tc>
          <w:tcPr>
            <w:tcW w:w="3828"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Нефтяная компания «ЛУКойл»</w:t>
            </w:r>
          </w:p>
        </w:tc>
        <w:tc>
          <w:tcPr>
            <w:tcW w:w="2365"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Нефтяная, нефтегазовая</w:t>
            </w:r>
          </w:p>
        </w:tc>
        <w:tc>
          <w:tcPr>
            <w:tcW w:w="165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81660,0</w:t>
            </w:r>
          </w:p>
        </w:tc>
        <w:tc>
          <w:tcPr>
            <w:tcW w:w="154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102,0</w:t>
            </w:r>
          </w:p>
        </w:tc>
      </w:tr>
      <w:tr w:rsidR="00F044F6" w:rsidRPr="00D97193" w:rsidTr="00E31B13">
        <w:trPr>
          <w:jc w:val="center"/>
        </w:trPr>
        <w:tc>
          <w:tcPr>
            <w:tcW w:w="3828"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Башкирская топливная компания</w:t>
            </w:r>
          </w:p>
        </w:tc>
        <w:tc>
          <w:tcPr>
            <w:tcW w:w="2365"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Нефтяная, нефтегазовая</w:t>
            </w:r>
          </w:p>
        </w:tc>
        <w:tc>
          <w:tcPr>
            <w:tcW w:w="165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33081,8</w:t>
            </w:r>
          </w:p>
        </w:tc>
        <w:tc>
          <w:tcPr>
            <w:tcW w:w="154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104,8</w:t>
            </w:r>
          </w:p>
        </w:tc>
      </w:tr>
      <w:tr w:rsidR="00F044F6" w:rsidRPr="00D97193" w:rsidTr="00E31B13">
        <w:trPr>
          <w:jc w:val="center"/>
        </w:trPr>
        <w:tc>
          <w:tcPr>
            <w:tcW w:w="3828"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«Сиданко»(Сибирско-дальневосточная нефтяная компания)</w:t>
            </w:r>
          </w:p>
        </w:tc>
        <w:tc>
          <w:tcPr>
            <w:tcW w:w="2365" w:type="dxa"/>
          </w:tcPr>
          <w:p w:rsidR="00F044F6" w:rsidRPr="008D266F" w:rsidRDefault="00F044F6" w:rsidP="008D266F">
            <w:pPr>
              <w:spacing w:after="0" w:line="360" w:lineRule="auto"/>
              <w:rPr>
                <w:rFonts w:ascii="Times New Roman" w:hAnsi="Times New Roman" w:cs="Times New Roman"/>
                <w:sz w:val="20"/>
                <w:szCs w:val="20"/>
              </w:rPr>
            </w:pPr>
          </w:p>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Нефтяная, нефтегазовая</w:t>
            </w:r>
          </w:p>
        </w:tc>
        <w:tc>
          <w:tcPr>
            <w:tcW w:w="1650" w:type="dxa"/>
          </w:tcPr>
          <w:p w:rsidR="00F044F6" w:rsidRPr="008D266F" w:rsidRDefault="00F044F6" w:rsidP="008D266F">
            <w:pPr>
              <w:spacing w:after="0" w:line="360" w:lineRule="auto"/>
              <w:rPr>
                <w:rFonts w:ascii="Times New Roman" w:hAnsi="Times New Roman" w:cs="Times New Roman"/>
                <w:sz w:val="20"/>
                <w:szCs w:val="20"/>
              </w:rPr>
            </w:pPr>
          </w:p>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31361,8</w:t>
            </w:r>
          </w:p>
        </w:tc>
        <w:tc>
          <w:tcPr>
            <w:tcW w:w="1540" w:type="dxa"/>
          </w:tcPr>
          <w:p w:rsidR="00F044F6" w:rsidRPr="008D266F" w:rsidRDefault="00F044F6" w:rsidP="008D266F">
            <w:pPr>
              <w:spacing w:after="0" w:line="360" w:lineRule="auto"/>
              <w:rPr>
                <w:rFonts w:ascii="Times New Roman" w:hAnsi="Times New Roman" w:cs="Times New Roman"/>
                <w:sz w:val="20"/>
                <w:szCs w:val="20"/>
              </w:rPr>
            </w:pPr>
          </w:p>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80,0</w:t>
            </w:r>
          </w:p>
        </w:tc>
      </w:tr>
      <w:tr w:rsidR="00F044F6" w:rsidRPr="00D97193" w:rsidTr="00E31B13">
        <w:trPr>
          <w:jc w:val="center"/>
        </w:trPr>
        <w:tc>
          <w:tcPr>
            <w:tcW w:w="3828"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Нефтяная компания «Сургутнефтегаз»</w:t>
            </w:r>
          </w:p>
        </w:tc>
        <w:tc>
          <w:tcPr>
            <w:tcW w:w="2365"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Нефтяная, нефтегазовая</w:t>
            </w:r>
          </w:p>
        </w:tc>
        <w:tc>
          <w:tcPr>
            <w:tcW w:w="165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30568,0</w:t>
            </w:r>
          </w:p>
        </w:tc>
        <w:tc>
          <w:tcPr>
            <w:tcW w:w="154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77,4</w:t>
            </w:r>
          </w:p>
        </w:tc>
      </w:tr>
      <w:tr w:rsidR="00F044F6" w:rsidRPr="00D97193" w:rsidTr="00E31B13">
        <w:trPr>
          <w:jc w:val="center"/>
        </w:trPr>
        <w:tc>
          <w:tcPr>
            <w:tcW w:w="3828"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АвтоВАЗ</w:t>
            </w:r>
          </w:p>
        </w:tc>
        <w:tc>
          <w:tcPr>
            <w:tcW w:w="2365"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Машиностроение</w:t>
            </w:r>
          </w:p>
        </w:tc>
        <w:tc>
          <w:tcPr>
            <w:tcW w:w="165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26255,2</w:t>
            </w:r>
          </w:p>
        </w:tc>
        <w:tc>
          <w:tcPr>
            <w:tcW w:w="154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110,3</w:t>
            </w:r>
          </w:p>
        </w:tc>
      </w:tr>
      <w:tr w:rsidR="00F044F6" w:rsidRPr="00D97193" w:rsidTr="00E31B13">
        <w:trPr>
          <w:jc w:val="center"/>
        </w:trPr>
        <w:tc>
          <w:tcPr>
            <w:tcW w:w="3828"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РАО «Норильский никель»</w:t>
            </w:r>
          </w:p>
        </w:tc>
        <w:tc>
          <w:tcPr>
            <w:tcW w:w="2365"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Цветная металлургия</w:t>
            </w:r>
          </w:p>
        </w:tc>
        <w:tc>
          <w:tcPr>
            <w:tcW w:w="165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25107,1</w:t>
            </w:r>
          </w:p>
        </w:tc>
        <w:tc>
          <w:tcPr>
            <w:tcW w:w="154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115,0</w:t>
            </w:r>
          </w:p>
        </w:tc>
      </w:tr>
      <w:tr w:rsidR="00F044F6" w:rsidRPr="00D97193" w:rsidTr="00E31B13">
        <w:trPr>
          <w:jc w:val="center"/>
        </w:trPr>
        <w:tc>
          <w:tcPr>
            <w:tcW w:w="3828"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Нефтяная компания «Юкос»</w:t>
            </w:r>
          </w:p>
        </w:tc>
        <w:tc>
          <w:tcPr>
            <w:tcW w:w="2365"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Нефтяная, нефтегазовая</w:t>
            </w:r>
          </w:p>
        </w:tc>
        <w:tc>
          <w:tcPr>
            <w:tcW w:w="165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24274,4</w:t>
            </w:r>
          </w:p>
        </w:tc>
        <w:tc>
          <w:tcPr>
            <w:tcW w:w="154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93,7</w:t>
            </w:r>
          </w:p>
        </w:tc>
      </w:tr>
      <w:tr w:rsidR="00F044F6" w:rsidRPr="00D97193" w:rsidTr="00E31B13">
        <w:trPr>
          <w:jc w:val="center"/>
        </w:trPr>
        <w:tc>
          <w:tcPr>
            <w:tcW w:w="3828"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Нефтяная компания «Сибнефть»</w:t>
            </w:r>
          </w:p>
        </w:tc>
        <w:tc>
          <w:tcPr>
            <w:tcW w:w="2365"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Нефтяная, нефтегазовая</w:t>
            </w:r>
          </w:p>
        </w:tc>
        <w:tc>
          <w:tcPr>
            <w:tcW w:w="165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20390,9</w:t>
            </w:r>
          </w:p>
        </w:tc>
        <w:tc>
          <w:tcPr>
            <w:tcW w:w="1540" w:type="dxa"/>
          </w:tcPr>
          <w:p w:rsidR="00F044F6" w:rsidRPr="008D266F" w:rsidRDefault="00F044F6" w:rsidP="008D266F">
            <w:pPr>
              <w:spacing w:after="0" w:line="360" w:lineRule="auto"/>
              <w:rPr>
                <w:rFonts w:ascii="Times New Roman" w:hAnsi="Times New Roman" w:cs="Times New Roman"/>
                <w:sz w:val="20"/>
                <w:szCs w:val="20"/>
              </w:rPr>
            </w:pPr>
            <w:r w:rsidRPr="008D266F">
              <w:rPr>
                <w:rFonts w:ascii="Times New Roman" w:hAnsi="Times New Roman" w:cs="Times New Roman"/>
                <w:sz w:val="20"/>
                <w:szCs w:val="20"/>
              </w:rPr>
              <w:t>47,0</w:t>
            </w:r>
          </w:p>
        </w:tc>
      </w:tr>
    </w:tbl>
    <w:p w:rsidR="00F044F6" w:rsidRDefault="00F044F6" w:rsidP="008D266F">
      <w:pPr>
        <w:spacing w:after="0" w:line="360" w:lineRule="auto"/>
        <w:ind w:firstLine="709"/>
        <w:jc w:val="both"/>
        <w:rPr>
          <w:rFonts w:ascii="Times New Roman" w:hAnsi="Times New Roman" w:cs="Times New Roman"/>
          <w:sz w:val="28"/>
          <w:szCs w:val="28"/>
        </w:rPr>
      </w:pPr>
    </w:p>
    <w:p w:rsidR="00F044F6" w:rsidRPr="00AA5996" w:rsidRDefault="00F044F6" w:rsidP="008D266F">
      <w:pPr>
        <w:spacing w:after="0" w:line="360" w:lineRule="auto"/>
        <w:ind w:firstLine="709"/>
        <w:jc w:val="both"/>
        <w:rPr>
          <w:rFonts w:ascii="Times New Roman" w:hAnsi="Times New Roman" w:cs="Times New Roman"/>
          <w:sz w:val="28"/>
          <w:szCs w:val="28"/>
        </w:rPr>
      </w:pPr>
      <w:r w:rsidRPr="00AA5996">
        <w:rPr>
          <w:rFonts w:ascii="Times New Roman" w:hAnsi="Times New Roman" w:cs="Times New Roman"/>
          <w:sz w:val="28"/>
          <w:szCs w:val="28"/>
        </w:rPr>
        <w:t>Хотя российский бизнес очень молод, многие отечественные фирмы уже вошли в списки ведущих ТНК планеты. Так, в составленный газетой «Файнэншл Таймс» рейтинг 500 крупнейших компаний мира 2003 года вошли такие российские компании, как РАО «Газпром», «ЛУКойл» и РАО «ЕЭС России». В списке 100 крупнейших военно-промышленных корпораций мира, составленного в 2003 американским еженедельником «Дефэнс ньюс», присутствуют два российских объединения - ВПК «МАЛО» (32-е место) и АО «ОКБ Сухого» (64-е место).</w:t>
      </w:r>
    </w:p>
    <w:p w:rsidR="00F044F6" w:rsidRPr="00AA5996" w:rsidRDefault="00F044F6" w:rsidP="008D266F">
      <w:pPr>
        <w:spacing w:after="0" w:line="360" w:lineRule="auto"/>
        <w:ind w:firstLine="709"/>
        <w:jc w:val="both"/>
        <w:rPr>
          <w:rFonts w:ascii="Times New Roman" w:hAnsi="Times New Roman" w:cs="Times New Roman"/>
          <w:sz w:val="28"/>
          <w:szCs w:val="28"/>
        </w:rPr>
      </w:pPr>
      <w:r w:rsidRPr="00AA5996">
        <w:rPr>
          <w:rFonts w:ascii="Times New Roman" w:hAnsi="Times New Roman" w:cs="Times New Roman"/>
          <w:sz w:val="28"/>
          <w:szCs w:val="28"/>
        </w:rPr>
        <w:t>Наиболее мощные российские ТНК функционируют в топливно-энергетическом комплексе. Примером является гигантская организационно-хозяйств</w:t>
      </w:r>
      <w:r>
        <w:rPr>
          <w:rFonts w:ascii="Times New Roman" w:hAnsi="Times New Roman" w:cs="Times New Roman"/>
          <w:sz w:val="28"/>
          <w:szCs w:val="28"/>
        </w:rPr>
        <w:t>енная структура РАО «Газпром» -</w:t>
      </w:r>
      <w:r w:rsidRPr="00AA5996">
        <w:rPr>
          <w:rFonts w:ascii="Times New Roman" w:hAnsi="Times New Roman" w:cs="Times New Roman"/>
          <w:sz w:val="28"/>
          <w:szCs w:val="28"/>
        </w:rPr>
        <w:t xml:space="preserve"> 100%-й монополист в добыче и экспорте газа, контролирующий 34% мировых разведанных запасов природного газа и обеспечивающий около 20% западноевропейских потребностей в этом сырье. «Газпром» является самым крупным в России источником поступления конвертируемой валюты, экспортируя ежегодно газа на сумму от 6 до 7 млрд долл. Деятельность этой компании простирается далеко за пределы национальных границ. «Газпром» имеет фирмы со своим участием в 12 странах, закупающих российский газ. «Газпром» через совместное предприятие с дочерней компанией концерна «БАСФ» контролирует на германском рынке газа 12% продаж. В стратегию «Газпрома» входит активное участие в приватизационных процессах в Чехии, Словакии, Венгрии, Австрии, Литве и Эстонии.</w:t>
      </w:r>
    </w:p>
    <w:p w:rsidR="00F044F6" w:rsidRPr="00AA5996" w:rsidRDefault="00F044F6" w:rsidP="008D266F">
      <w:pPr>
        <w:spacing w:after="0" w:line="360" w:lineRule="auto"/>
        <w:ind w:firstLine="709"/>
        <w:jc w:val="both"/>
        <w:rPr>
          <w:rFonts w:ascii="Times New Roman" w:hAnsi="Times New Roman" w:cs="Times New Roman"/>
          <w:sz w:val="28"/>
          <w:szCs w:val="28"/>
        </w:rPr>
      </w:pPr>
      <w:r w:rsidRPr="00AA5996">
        <w:rPr>
          <w:rFonts w:ascii="Times New Roman" w:hAnsi="Times New Roman" w:cs="Times New Roman"/>
          <w:sz w:val="28"/>
          <w:szCs w:val="28"/>
        </w:rPr>
        <w:t>В нефтяной промышленности лидером является крупнейшая в России нефтяная компания «ЛУКойл», в которой 45% акций принадлежит государству. На предприятиях этой компании принята вертикальная интеграция производства: часть добытой нефти перерабатывается на бензин, дизельное топливо, мазут, смазочные масла, нефтяной кокс и авиационный керосин. Совместные предприятия и акционерные компании с участием «ЛУКойл» образованы в Чехии, Ирландии, Израиле, Аргентине, на Кипре, а также в Азербайджане, Белоруссии, Грузии, на Украине, в Литве, в 1998 г. «ЛУКойл» и американская корпорация «Коноко» подписали меморандум о совместном освоении месторождении нефти в российском Тимано-Печорском нефтегазоносном районе.</w:t>
      </w:r>
    </w:p>
    <w:p w:rsidR="00F044F6" w:rsidRPr="00AA5996" w:rsidRDefault="00F044F6" w:rsidP="008D266F">
      <w:pPr>
        <w:spacing w:after="0" w:line="360" w:lineRule="auto"/>
        <w:ind w:firstLine="709"/>
        <w:jc w:val="both"/>
        <w:rPr>
          <w:rFonts w:ascii="Times New Roman" w:hAnsi="Times New Roman" w:cs="Times New Roman"/>
          <w:sz w:val="28"/>
          <w:szCs w:val="28"/>
        </w:rPr>
      </w:pPr>
      <w:r w:rsidRPr="00AA5996">
        <w:rPr>
          <w:rFonts w:ascii="Times New Roman" w:hAnsi="Times New Roman" w:cs="Times New Roman"/>
          <w:sz w:val="28"/>
          <w:szCs w:val="28"/>
        </w:rPr>
        <w:t>К российским ТНК в добывающей промышленности следует отнести акционерную компанию «Алроса». На ее долю приходится 23 % мировой добычи алмазов. Годовой оборот компании - 1,6-2 миллиарда долларов. В 1992 г. она выиграла тендер на разработку алмазного месторождения Катока в Анголе, опередив южно-африканский концерн «Де Бирс» и ряд других западных компаний. Совместно с ангольской государственной компанией «Эндиама» и бразильской «Одебрехт майнинг сервис» она участвовала там в строительстве горно-обогатительного комбината производительностью 1,6 млн т руды в год. Первая очередь комбината в Катоке была введена в эксплуатацию осенью 1997 г. В 1998 г. компания «Алроса» приступила к разработке месторождений алмазо</w:t>
      </w:r>
      <w:r>
        <w:rPr>
          <w:rFonts w:ascii="Times New Roman" w:hAnsi="Times New Roman" w:cs="Times New Roman"/>
          <w:sz w:val="28"/>
          <w:szCs w:val="28"/>
        </w:rPr>
        <w:t>в в другой африканской стране -</w:t>
      </w:r>
      <w:r w:rsidRPr="00AA5996">
        <w:rPr>
          <w:rFonts w:ascii="Times New Roman" w:hAnsi="Times New Roman" w:cs="Times New Roman"/>
          <w:sz w:val="28"/>
          <w:szCs w:val="28"/>
        </w:rPr>
        <w:t xml:space="preserve"> Намибии.</w:t>
      </w:r>
    </w:p>
    <w:p w:rsidR="00F044F6" w:rsidRPr="00AA5996" w:rsidRDefault="00F044F6" w:rsidP="008D266F">
      <w:pPr>
        <w:spacing w:after="0" w:line="360" w:lineRule="auto"/>
        <w:ind w:firstLine="709"/>
        <w:jc w:val="both"/>
        <w:rPr>
          <w:rFonts w:ascii="Times New Roman" w:hAnsi="Times New Roman" w:cs="Times New Roman"/>
          <w:sz w:val="28"/>
          <w:szCs w:val="28"/>
        </w:rPr>
      </w:pPr>
      <w:r w:rsidRPr="00AA5996">
        <w:rPr>
          <w:rFonts w:ascii="Times New Roman" w:hAnsi="Times New Roman" w:cs="Times New Roman"/>
          <w:sz w:val="28"/>
          <w:szCs w:val="28"/>
        </w:rPr>
        <w:t>В наши дни базой создания российских ТНК становятся финансово-промышленные группы (ФПГ). В любой стране крупные корпорации - основа научно-технического прогресса и ускоренного развития экономики. В Федеральном законе «О финансово-промышленных группах», принятом в октябре 1995 г., финансово-промышленная группа определяется как совокупность юридических лиц, объединяющих свои активы в целях экономической или технологической интеграции для реализации инвестиционных и иных проектов, направленных на повышение конкурентоспособности и расширение рынков сбыта товаров и услуг, повышение эффективности производства, создание новых рабочих мест. 72 ФПГ объединяют свыше тысячи предприятий и более 90 финансово-кредитных институтов. Численность занятых в них составляет около 25% всех работающих в промышленности России.</w:t>
      </w:r>
    </w:p>
    <w:p w:rsidR="00F044F6" w:rsidRPr="00AA5996" w:rsidRDefault="00F044F6" w:rsidP="008D266F">
      <w:pPr>
        <w:spacing w:after="0" w:line="360" w:lineRule="auto"/>
        <w:ind w:firstLine="709"/>
        <w:jc w:val="both"/>
        <w:rPr>
          <w:rFonts w:ascii="Times New Roman" w:hAnsi="Times New Roman" w:cs="Times New Roman"/>
          <w:sz w:val="28"/>
          <w:szCs w:val="28"/>
        </w:rPr>
      </w:pPr>
      <w:r w:rsidRPr="00AA5996">
        <w:rPr>
          <w:rFonts w:ascii="Times New Roman" w:hAnsi="Times New Roman" w:cs="Times New Roman"/>
          <w:sz w:val="28"/>
          <w:szCs w:val="28"/>
        </w:rPr>
        <w:t>Финансово-промышленные группы, объединяющие юридических лиц, находящихся под юрисдикцией государств - членов СНГ, регистрируются как транснациональные ФПГ (ТФПГ). При создании их на основе межправительственных соглашений им присваивается статус межгосударственных финансово-промышленных групп (МФПГ). По состоянию на 1 января 1998 г. в реестр ФПГ включены одна МФПГ и семь ТФПГ. Национальность ТНК гос</w:t>
      </w:r>
      <w:r>
        <w:rPr>
          <w:rFonts w:ascii="Times New Roman" w:hAnsi="Times New Roman" w:cs="Times New Roman"/>
          <w:sz w:val="28"/>
          <w:szCs w:val="28"/>
        </w:rPr>
        <w:t>ударств -</w:t>
      </w:r>
      <w:r w:rsidRPr="00AA5996">
        <w:rPr>
          <w:rFonts w:ascii="Times New Roman" w:hAnsi="Times New Roman" w:cs="Times New Roman"/>
          <w:sz w:val="28"/>
          <w:szCs w:val="28"/>
        </w:rPr>
        <w:t xml:space="preserve"> членов СНГ определяется по месту их регистрации.</w:t>
      </w:r>
    </w:p>
    <w:p w:rsidR="00F044F6" w:rsidRPr="00AA5996" w:rsidRDefault="00F044F6" w:rsidP="008D266F">
      <w:pPr>
        <w:spacing w:after="0" w:line="360" w:lineRule="auto"/>
        <w:ind w:firstLine="709"/>
        <w:jc w:val="both"/>
        <w:rPr>
          <w:rFonts w:ascii="Times New Roman" w:hAnsi="Times New Roman" w:cs="Times New Roman"/>
          <w:sz w:val="28"/>
          <w:szCs w:val="28"/>
        </w:rPr>
      </w:pPr>
      <w:r w:rsidRPr="00AA5996">
        <w:rPr>
          <w:rFonts w:ascii="Times New Roman" w:hAnsi="Times New Roman" w:cs="Times New Roman"/>
          <w:sz w:val="28"/>
          <w:szCs w:val="28"/>
        </w:rPr>
        <w:t>Многие ТФПГ образовались путем объединения банков с промышленными предприятиями, которые не имели средств для финансирования инвестиционных проектов. Быстрый рост банковского капитала позволяет наиболее мощным банкам создавать холдинги - банковские империи, по своим характеристикам соответствующие ТНК. Примером может служить ТФПГ «Интеррос», сложившаяся вокруг ОНЭКСИМбанка. В рамках этой холдинговой компании выделяются три основных направления деятельности: финансовое, промышленное и медиа. В структурах группы «Интеррос» занято около 400 тыс: человек. Результат ее деятельности оценивается приблизительно в 4% российского ВВП и около 7% экспорта.</w:t>
      </w:r>
    </w:p>
    <w:p w:rsidR="00F044F6" w:rsidRPr="00AA5996" w:rsidRDefault="00F044F6" w:rsidP="008D266F">
      <w:pPr>
        <w:spacing w:after="0" w:line="360" w:lineRule="auto"/>
        <w:ind w:firstLine="709"/>
        <w:jc w:val="both"/>
        <w:rPr>
          <w:rFonts w:ascii="Times New Roman" w:hAnsi="Times New Roman" w:cs="Times New Roman"/>
          <w:sz w:val="28"/>
          <w:szCs w:val="28"/>
        </w:rPr>
      </w:pPr>
      <w:r w:rsidRPr="00AA5996">
        <w:rPr>
          <w:rFonts w:ascii="Times New Roman" w:hAnsi="Times New Roman" w:cs="Times New Roman"/>
          <w:sz w:val="28"/>
          <w:szCs w:val="28"/>
        </w:rPr>
        <w:t>В последние годы заметно усилилась интеграционная активность в металлургиче</w:t>
      </w:r>
      <w:r>
        <w:rPr>
          <w:rFonts w:ascii="Times New Roman" w:hAnsi="Times New Roman" w:cs="Times New Roman"/>
          <w:sz w:val="28"/>
          <w:szCs w:val="28"/>
        </w:rPr>
        <w:t>ском комплексе России и стран -</w:t>
      </w:r>
      <w:r w:rsidRPr="00AA5996">
        <w:rPr>
          <w:rFonts w:ascii="Times New Roman" w:hAnsi="Times New Roman" w:cs="Times New Roman"/>
          <w:sz w:val="28"/>
          <w:szCs w:val="28"/>
        </w:rPr>
        <w:t xml:space="preserve"> членов СНГ. При этом одним из важнейших компонентов интеграционного взаимодействия стран Содружества в сфере металлургии, возможно, станут транснациональные корпорации. Они создаются, чтобы противостоять на мировых рынках иностранным ТНК. В этом отношении показателен пример мирового рынка алюминия, где семь-восемь транснациональных компаний, интегрированных по вертикальному технологическому принципу, контролируют более 70% мирового производства алюминия. В этом аспекте, несомненно, заслуживает внимания созданная в 1996 г. транснациональная компания «Сибирский алюминий» с уставным капиталом в сумме 5 млрд руб. В ее состав входят металлургические заводы и финансов</w:t>
      </w:r>
      <w:r>
        <w:rPr>
          <w:rFonts w:ascii="Times New Roman" w:hAnsi="Times New Roman" w:cs="Times New Roman"/>
          <w:sz w:val="28"/>
          <w:szCs w:val="28"/>
        </w:rPr>
        <w:t>ые институты из России, стран -</w:t>
      </w:r>
      <w:r w:rsidRPr="00AA5996">
        <w:rPr>
          <w:rFonts w:ascii="Times New Roman" w:hAnsi="Times New Roman" w:cs="Times New Roman"/>
          <w:sz w:val="28"/>
          <w:szCs w:val="28"/>
        </w:rPr>
        <w:t xml:space="preserve"> членов СНГ и дальнего зарубежья: Залогбанк (крупнейшая доля уставного капитала - 22,5%), Братский, Саянский (Россия) и Павлодарский (Казахстан) алюминиевые заводы, английская компания «Транс Уорлд Алюминиум», Самарская металлургическая компания «Самеко», Уральский криолитовый и Челябинский электродный заводы.</w:t>
      </w:r>
    </w:p>
    <w:p w:rsidR="00F044F6" w:rsidRPr="00AA5996" w:rsidRDefault="00F044F6" w:rsidP="008D266F">
      <w:pPr>
        <w:spacing w:after="0" w:line="360" w:lineRule="auto"/>
        <w:ind w:firstLine="709"/>
        <w:jc w:val="both"/>
        <w:rPr>
          <w:rFonts w:ascii="Times New Roman" w:hAnsi="Times New Roman" w:cs="Times New Roman"/>
          <w:sz w:val="28"/>
          <w:szCs w:val="28"/>
        </w:rPr>
      </w:pPr>
      <w:r w:rsidRPr="00AA5996">
        <w:rPr>
          <w:rFonts w:ascii="Times New Roman" w:hAnsi="Times New Roman" w:cs="Times New Roman"/>
          <w:sz w:val="28"/>
          <w:szCs w:val="28"/>
        </w:rPr>
        <w:t>Эта вертикально интегрированная структура создана с целью сформировать внутренний рынок как первичного алюминия, так и конечной продукции, оптимизировать финансовые потоки и снизить издержки производства для сохранения конкурентоспособности на мировом рынке. В 1998 г. ТФПГ «Сибирский алюминий» достигла соглашения о стратегическом партнерстве (альянсе) с американской ТНК «Рейнольде» для укрепления своих позиций на мировом рынке алюминия. Возможности такой формы международных хозяйственных связей, как транснациональные корпорации, для объединения финансовых ресурсов предприятий стран - членов СНГ, проведения единой технической, структурной, маркетинговой и финансовой политики используются в растущих масштабах. Однако одной из основных проблем, препятствующих созданию и функционированию ТНК в странах - членах Содружества, остаются расхождения в национальных законодательствах по этим вопросам. Кроме того, до сих пор не разрешены противоречия в ведении консолидированного баланса и единой бухгалтерской отчетности участников транснациональных ф</w:t>
      </w:r>
      <w:r>
        <w:rPr>
          <w:rFonts w:ascii="Times New Roman" w:hAnsi="Times New Roman" w:cs="Times New Roman"/>
          <w:sz w:val="28"/>
          <w:szCs w:val="28"/>
        </w:rPr>
        <w:t xml:space="preserve">инансово-промышленных групп. </w:t>
      </w:r>
    </w:p>
    <w:p w:rsidR="00F044F6" w:rsidRPr="00AA5996" w:rsidRDefault="00F044F6" w:rsidP="008D266F">
      <w:pPr>
        <w:spacing w:after="0" w:line="360" w:lineRule="auto"/>
        <w:ind w:firstLine="709"/>
        <w:jc w:val="both"/>
        <w:rPr>
          <w:rFonts w:ascii="Times New Roman" w:hAnsi="Times New Roman" w:cs="Times New Roman"/>
          <w:sz w:val="28"/>
          <w:szCs w:val="28"/>
        </w:rPr>
      </w:pPr>
    </w:p>
    <w:p w:rsidR="00F044F6" w:rsidRDefault="00F044F6" w:rsidP="008D266F">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7E252F">
        <w:rPr>
          <w:rFonts w:ascii="Times New Roman" w:hAnsi="Times New Roman" w:cs="Times New Roman"/>
          <w:b/>
          <w:bCs/>
          <w:sz w:val="28"/>
          <w:szCs w:val="28"/>
        </w:rPr>
        <w:t>Заключение</w:t>
      </w:r>
    </w:p>
    <w:p w:rsidR="00F044F6" w:rsidRPr="007E252F" w:rsidRDefault="00F044F6" w:rsidP="008D266F">
      <w:pPr>
        <w:spacing w:after="0" w:line="360" w:lineRule="auto"/>
        <w:ind w:firstLine="709"/>
        <w:jc w:val="both"/>
        <w:rPr>
          <w:rFonts w:ascii="Times New Roman" w:hAnsi="Times New Roman" w:cs="Times New Roman"/>
          <w:b/>
          <w:bCs/>
          <w:sz w:val="28"/>
          <w:szCs w:val="28"/>
        </w:rPr>
      </w:pPr>
    </w:p>
    <w:p w:rsidR="00F044F6" w:rsidRPr="006A3543" w:rsidRDefault="00F044F6" w:rsidP="008D266F">
      <w:pPr>
        <w:spacing w:after="0" w:line="360" w:lineRule="auto"/>
        <w:ind w:firstLine="709"/>
        <w:jc w:val="both"/>
        <w:rPr>
          <w:rFonts w:ascii="Times New Roman" w:hAnsi="Times New Roman" w:cs="Times New Roman"/>
          <w:sz w:val="28"/>
          <w:szCs w:val="28"/>
        </w:rPr>
      </w:pPr>
      <w:r w:rsidRPr="006A3543">
        <w:rPr>
          <w:rFonts w:ascii="Times New Roman" w:hAnsi="Times New Roman" w:cs="Times New Roman"/>
          <w:sz w:val="28"/>
          <w:szCs w:val="28"/>
        </w:rPr>
        <w:t>Международные корпорации в последней четверти 20 века становятся важнейшим элементом развития мировой экономики и международных экономических отношений. Их бурное развитие в последние десятилетия отражает процессы интернационализации производства и капитала, глобализации мирохозяйственных связей. Международные корпорации предстают непосредственными участниками всего спектра мирохозяйственных связей, своеобразными "локомотивами" мировой экономики.</w:t>
      </w:r>
    </w:p>
    <w:p w:rsidR="00F044F6" w:rsidRPr="006A3543" w:rsidRDefault="00F044F6" w:rsidP="008D266F">
      <w:pPr>
        <w:spacing w:after="0" w:line="360" w:lineRule="auto"/>
        <w:ind w:firstLine="709"/>
        <w:jc w:val="both"/>
        <w:rPr>
          <w:rFonts w:ascii="Times New Roman" w:hAnsi="Times New Roman" w:cs="Times New Roman"/>
          <w:sz w:val="28"/>
          <w:szCs w:val="28"/>
        </w:rPr>
      </w:pPr>
      <w:r w:rsidRPr="006A3543">
        <w:rPr>
          <w:rFonts w:ascii="Times New Roman" w:hAnsi="Times New Roman" w:cs="Times New Roman"/>
          <w:sz w:val="28"/>
          <w:szCs w:val="28"/>
        </w:rPr>
        <w:t>Основными источниками эффективной деятельности ТНК являются использование преимуществ владения природными ресурсами (или доступа к ним), капиталом и особенно результатами НИОКР; возможность оптимального расположения своих предприятий в разных странах с учетом объема их внутреннего рынка, темпов экономического роста, цен и квалификации рабочей силы, стоимости и доступности остальных экономических ресурсов, развитости инфраструктуры, а также политико-правовых факторов, среди которых важнейшим является политическая стабильность; возможность аккумулирования капитала в рамках всей сети ТНК; использование в своих целях финансовых ресурсов всего мира; постоянная информированность о конъюнктуре товарных, валютных и финансовых рынков в разных странах; рациональная организационная структура ТНК; опыт международного менеджмента.</w:t>
      </w:r>
    </w:p>
    <w:p w:rsidR="00F044F6" w:rsidRPr="006A3543" w:rsidRDefault="00F044F6" w:rsidP="008D266F">
      <w:pPr>
        <w:spacing w:after="0" w:line="360" w:lineRule="auto"/>
        <w:ind w:firstLine="709"/>
        <w:jc w:val="both"/>
        <w:rPr>
          <w:rFonts w:ascii="Times New Roman" w:hAnsi="Times New Roman" w:cs="Times New Roman"/>
          <w:sz w:val="28"/>
          <w:szCs w:val="28"/>
        </w:rPr>
      </w:pPr>
      <w:r w:rsidRPr="006A3543">
        <w:rPr>
          <w:rFonts w:ascii="Times New Roman" w:hAnsi="Times New Roman" w:cs="Times New Roman"/>
          <w:sz w:val="28"/>
          <w:szCs w:val="28"/>
        </w:rPr>
        <w:t>Базой для создания российских ТНК становятся финансово-промышленные группы, образованные путем объединения банков с промышленными предприятиями, интегрированными по вертикальному технологическому принципу. Кроме того, транснациональными являются некоторые крупные государственные и полугосударственные предприятия, сформированные еще в Советском Союзе.</w:t>
      </w:r>
    </w:p>
    <w:p w:rsidR="00F044F6" w:rsidRDefault="008D266F" w:rsidP="008D266F">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F044F6" w:rsidRPr="007E252F">
        <w:rPr>
          <w:rFonts w:ascii="Times New Roman" w:hAnsi="Times New Roman" w:cs="Times New Roman"/>
          <w:b/>
          <w:bCs/>
          <w:sz w:val="28"/>
          <w:szCs w:val="28"/>
        </w:rPr>
        <w:t>Литература</w:t>
      </w:r>
    </w:p>
    <w:p w:rsidR="00F044F6" w:rsidRPr="007E252F" w:rsidRDefault="00F044F6" w:rsidP="008D266F">
      <w:pPr>
        <w:spacing w:after="0" w:line="360" w:lineRule="auto"/>
        <w:ind w:firstLine="709"/>
        <w:jc w:val="both"/>
        <w:rPr>
          <w:rFonts w:ascii="Times New Roman" w:hAnsi="Times New Roman" w:cs="Times New Roman"/>
          <w:b/>
          <w:bCs/>
          <w:sz w:val="28"/>
          <w:szCs w:val="28"/>
        </w:rPr>
      </w:pPr>
    </w:p>
    <w:p w:rsidR="00F044F6" w:rsidRDefault="00F044F6" w:rsidP="008D266F">
      <w:pPr>
        <w:spacing w:after="0" w:line="360" w:lineRule="auto"/>
        <w:jc w:val="both"/>
        <w:rPr>
          <w:rFonts w:ascii="Times New Roman" w:hAnsi="Times New Roman" w:cs="Times New Roman"/>
          <w:sz w:val="28"/>
          <w:szCs w:val="28"/>
        </w:rPr>
      </w:pPr>
      <w:r w:rsidRPr="007E252F">
        <w:rPr>
          <w:rFonts w:ascii="Times New Roman" w:hAnsi="Times New Roman" w:cs="Times New Roman"/>
          <w:sz w:val="28"/>
          <w:szCs w:val="28"/>
        </w:rPr>
        <w:t>1</w:t>
      </w:r>
      <w:r>
        <w:rPr>
          <w:rFonts w:ascii="Times New Roman" w:hAnsi="Times New Roman" w:cs="Times New Roman"/>
          <w:sz w:val="28"/>
          <w:szCs w:val="28"/>
        </w:rPr>
        <w:t>.</w:t>
      </w:r>
      <w:r w:rsidRPr="007E252F">
        <w:rPr>
          <w:rFonts w:ascii="Times New Roman" w:hAnsi="Times New Roman" w:cs="Times New Roman"/>
          <w:sz w:val="28"/>
          <w:szCs w:val="28"/>
        </w:rPr>
        <w:t xml:space="preserve"> Авдокунин Е.Ф. Международные экономические отношения. - М.: Юрист, 1999.</w:t>
      </w:r>
      <w:r>
        <w:rPr>
          <w:rFonts w:ascii="Times New Roman" w:hAnsi="Times New Roman" w:cs="Times New Roman"/>
          <w:sz w:val="28"/>
          <w:szCs w:val="28"/>
        </w:rPr>
        <w:t xml:space="preserve"> </w:t>
      </w:r>
      <w:r w:rsidRPr="007E252F">
        <w:rPr>
          <w:rFonts w:ascii="Times New Roman" w:hAnsi="Times New Roman" w:cs="Times New Roman"/>
          <w:sz w:val="28"/>
          <w:szCs w:val="28"/>
        </w:rPr>
        <w:t>-</w:t>
      </w:r>
      <w:r>
        <w:rPr>
          <w:rFonts w:ascii="Times New Roman" w:hAnsi="Times New Roman" w:cs="Times New Roman"/>
          <w:sz w:val="28"/>
          <w:szCs w:val="28"/>
        </w:rPr>
        <w:t xml:space="preserve"> </w:t>
      </w:r>
      <w:r w:rsidRPr="007E252F">
        <w:rPr>
          <w:rFonts w:ascii="Times New Roman" w:hAnsi="Times New Roman" w:cs="Times New Roman"/>
          <w:sz w:val="28"/>
          <w:szCs w:val="28"/>
        </w:rPr>
        <w:t xml:space="preserve">368 с. </w:t>
      </w:r>
    </w:p>
    <w:p w:rsidR="00F044F6" w:rsidRPr="007E252F" w:rsidRDefault="00F044F6" w:rsidP="008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7E252F">
        <w:rPr>
          <w:rFonts w:ascii="Times New Roman" w:hAnsi="Times New Roman" w:cs="Times New Roman"/>
          <w:sz w:val="28"/>
          <w:szCs w:val="28"/>
        </w:rPr>
        <w:t xml:space="preserve"> Ленский Е.В., Цветков В.А. Транснациональные финансово- промышленные группы и межгосударственная экономическая интеграция:</w:t>
      </w:r>
      <w:r>
        <w:rPr>
          <w:rFonts w:ascii="Times New Roman" w:hAnsi="Times New Roman" w:cs="Times New Roman"/>
          <w:sz w:val="28"/>
          <w:szCs w:val="28"/>
        </w:rPr>
        <w:t xml:space="preserve"> реальность и перспективы. - М.:</w:t>
      </w:r>
      <w:r w:rsidRPr="007E252F">
        <w:rPr>
          <w:rFonts w:ascii="Times New Roman" w:hAnsi="Times New Roman" w:cs="Times New Roman"/>
          <w:sz w:val="28"/>
          <w:szCs w:val="28"/>
        </w:rPr>
        <w:t xml:space="preserve"> АФПИ еженедельника «Экономика и жизнь», 1998.</w:t>
      </w:r>
      <w:r>
        <w:rPr>
          <w:rFonts w:ascii="Times New Roman" w:hAnsi="Times New Roman" w:cs="Times New Roman"/>
          <w:sz w:val="28"/>
          <w:szCs w:val="28"/>
        </w:rPr>
        <w:t xml:space="preserve"> – </w:t>
      </w:r>
      <w:r w:rsidRPr="007E252F">
        <w:rPr>
          <w:rFonts w:ascii="Times New Roman" w:hAnsi="Times New Roman" w:cs="Times New Roman"/>
          <w:sz w:val="28"/>
          <w:szCs w:val="28"/>
        </w:rPr>
        <w:t>296</w:t>
      </w:r>
      <w:r>
        <w:rPr>
          <w:rFonts w:ascii="Times New Roman" w:hAnsi="Times New Roman" w:cs="Times New Roman"/>
          <w:sz w:val="28"/>
          <w:szCs w:val="28"/>
        </w:rPr>
        <w:t xml:space="preserve"> </w:t>
      </w:r>
      <w:r w:rsidRPr="007E252F">
        <w:rPr>
          <w:rFonts w:ascii="Times New Roman" w:hAnsi="Times New Roman" w:cs="Times New Roman"/>
          <w:sz w:val="28"/>
          <w:szCs w:val="28"/>
        </w:rPr>
        <w:t xml:space="preserve">с. </w:t>
      </w:r>
    </w:p>
    <w:p w:rsidR="00F044F6" w:rsidRPr="007E252F" w:rsidRDefault="00F044F6" w:rsidP="008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7E252F">
        <w:rPr>
          <w:rFonts w:ascii="Times New Roman" w:hAnsi="Times New Roman" w:cs="Times New Roman"/>
          <w:sz w:val="28"/>
          <w:szCs w:val="28"/>
        </w:rPr>
        <w:t xml:space="preserve"> Шимаи М. Роль и влияние транснациональных корпораций в глобаль</w:t>
      </w:r>
      <w:r>
        <w:rPr>
          <w:rFonts w:ascii="Times New Roman" w:hAnsi="Times New Roman" w:cs="Times New Roman"/>
          <w:sz w:val="28"/>
          <w:szCs w:val="28"/>
        </w:rPr>
        <w:t>ных сдвигах в конце 20 столетия /</w:t>
      </w:r>
      <w:r w:rsidRPr="007E252F">
        <w:rPr>
          <w:rFonts w:ascii="Times New Roman" w:hAnsi="Times New Roman" w:cs="Times New Roman"/>
          <w:sz w:val="28"/>
          <w:szCs w:val="28"/>
        </w:rPr>
        <w:t>/</w:t>
      </w:r>
      <w:r>
        <w:rPr>
          <w:rFonts w:ascii="Times New Roman" w:hAnsi="Times New Roman" w:cs="Times New Roman"/>
          <w:sz w:val="28"/>
          <w:szCs w:val="28"/>
        </w:rPr>
        <w:t xml:space="preserve"> </w:t>
      </w:r>
      <w:r w:rsidRPr="007E252F">
        <w:rPr>
          <w:rFonts w:ascii="Times New Roman" w:hAnsi="Times New Roman" w:cs="Times New Roman"/>
          <w:sz w:val="28"/>
          <w:szCs w:val="28"/>
        </w:rPr>
        <w:t>Проблемы теории и практики управления. —</w:t>
      </w:r>
    </w:p>
    <w:p w:rsidR="00F044F6" w:rsidRPr="007E252F" w:rsidRDefault="00F044F6" w:rsidP="008D266F">
      <w:pPr>
        <w:spacing w:after="0" w:line="360" w:lineRule="auto"/>
        <w:jc w:val="both"/>
        <w:rPr>
          <w:rFonts w:ascii="Times New Roman" w:hAnsi="Times New Roman" w:cs="Times New Roman"/>
          <w:sz w:val="28"/>
          <w:szCs w:val="28"/>
        </w:rPr>
      </w:pPr>
      <w:r w:rsidRPr="007E252F">
        <w:rPr>
          <w:rFonts w:ascii="Times New Roman" w:hAnsi="Times New Roman" w:cs="Times New Roman"/>
          <w:sz w:val="28"/>
          <w:szCs w:val="28"/>
        </w:rPr>
        <w:t>1999. — № 3. — с. 27.</w:t>
      </w:r>
    </w:p>
    <w:p w:rsidR="00F044F6" w:rsidRDefault="00F044F6" w:rsidP="008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Кулешов Е.А. Транснационализация в России: особенности, тенденции, регулирование // Экономические науки. – 2008. - № 11. – с. 19 – 22.</w:t>
      </w:r>
    </w:p>
    <w:p w:rsidR="00F044F6" w:rsidRDefault="00F044F6" w:rsidP="008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Кулешов Е.А. Транснационализация производства: вклад в формирование новой международной экономики // Экономические науки. – 2008. - № 7. – с. 375 – 378.</w:t>
      </w:r>
    </w:p>
    <w:p w:rsidR="00F044F6" w:rsidRPr="008D266F" w:rsidRDefault="00F044F6" w:rsidP="008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Мовсесян А., Огнивцев С. Транснациональный капитал и национальные государства // Мировая экономика и международные отношения. – 1999. – № 6. – с. 56 – 58.</w:t>
      </w:r>
    </w:p>
    <w:p w:rsidR="00F044F6" w:rsidRDefault="00F044F6" w:rsidP="008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Булатов А.С. Мировая экономика: Учебник для ВУЗов. – М.: «Экономистъ», 2007. – 864с.</w:t>
      </w:r>
    </w:p>
    <w:p w:rsidR="00F044F6" w:rsidRDefault="00F044F6" w:rsidP="008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Градобитова Л.Д., Исаченко Т.М. Транснациональные корпорации в современных международных экономических отношениях. – М.: «Анкил», 2002. – 124 с.</w:t>
      </w:r>
    </w:p>
    <w:p w:rsidR="00F044F6" w:rsidRDefault="00F044F6" w:rsidP="008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Булатов А.С., Ливенцев Н.Н. Мировая экономика и международные экономические отношения: Учебник. – М.: «Магистр», 2010. – 656 с.</w:t>
      </w:r>
    </w:p>
    <w:p w:rsidR="00F044F6" w:rsidRDefault="00F044F6" w:rsidP="008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Кочергина Т.Е. Мировая экономика: Учебник. – М.: «Феникс», 2009. – 267 с.</w:t>
      </w:r>
    </w:p>
    <w:p w:rsidR="00F044F6" w:rsidRDefault="00F044F6" w:rsidP="008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Спиридонов И.А. Мировая экономика: Учебное пособие. – М.: «Инфра-М», 2010. – 272 с.</w:t>
      </w:r>
    </w:p>
    <w:p w:rsidR="00F044F6" w:rsidRPr="002D16E2" w:rsidRDefault="00F044F6" w:rsidP="008D2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Шевчук Д.А. Мировая экономика. – М.: «Феникс», 2007. – 320 с.</w:t>
      </w:r>
    </w:p>
    <w:p w:rsidR="00F044F6" w:rsidRPr="006F44D9" w:rsidRDefault="00F044F6" w:rsidP="008D266F">
      <w:pPr>
        <w:spacing w:after="0" w:line="240" w:lineRule="auto"/>
        <w:rPr>
          <w:rFonts w:ascii="Times New Roman" w:hAnsi="Times New Roman" w:cs="Times New Roman"/>
          <w:color w:val="FFFFFF"/>
          <w:sz w:val="28"/>
          <w:szCs w:val="28"/>
        </w:rPr>
      </w:pPr>
      <w:bookmarkStart w:id="0" w:name="_GoBack"/>
      <w:bookmarkEnd w:id="0"/>
    </w:p>
    <w:sectPr w:rsidR="00F044F6" w:rsidRPr="006F44D9" w:rsidSect="008D266F">
      <w:headerReference w:type="default" r:id="rId7"/>
      <w:headerReference w:type="firs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4D9" w:rsidRDefault="006F44D9" w:rsidP="00436288">
      <w:pPr>
        <w:spacing w:after="0" w:line="240" w:lineRule="auto"/>
      </w:pPr>
      <w:r>
        <w:separator/>
      </w:r>
    </w:p>
  </w:endnote>
  <w:endnote w:type="continuationSeparator" w:id="0">
    <w:p w:rsidR="006F44D9" w:rsidRDefault="006F44D9" w:rsidP="0043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4D9" w:rsidRDefault="006F44D9" w:rsidP="00436288">
      <w:pPr>
        <w:spacing w:after="0" w:line="240" w:lineRule="auto"/>
      </w:pPr>
      <w:r>
        <w:separator/>
      </w:r>
    </w:p>
  </w:footnote>
  <w:footnote w:type="continuationSeparator" w:id="0">
    <w:p w:rsidR="006F44D9" w:rsidRDefault="006F44D9" w:rsidP="00436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6F" w:rsidRPr="008D266F" w:rsidRDefault="008D266F" w:rsidP="008D266F">
    <w:pPr>
      <w:spacing w:after="0" w:line="240" w:lineRule="auto"/>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6F" w:rsidRPr="008D266F" w:rsidRDefault="008D266F" w:rsidP="008D266F">
    <w:pPr>
      <w:spacing w:after="0"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3162C"/>
    <w:multiLevelType w:val="hybridMultilevel"/>
    <w:tmpl w:val="91F628D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B0D67D9"/>
    <w:multiLevelType w:val="multilevel"/>
    <w:tmpl w:val="5964D5A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59D05335"/>
    <w:multiLevelType w:val="hybridMultilevel"/>
    <w:tmpl w:val="76ECCB58"/>
    <w:lvl w:ilvl="0" w:tplc="33CCAA8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5B3F4A6C"/>
    <w:multiLevelType w:val="hybridMultilevel"/>
    <w:tmpl w:val="4A6ED2C6"/>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BC4020F"/>
    <w:multiLevelType w:val="hybridMultilevel"/>
    <w:tmpl w:val="72EC2E16"/>
    <w:lvl w:ilvl="0" w:tplc="B54CB3E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0BC"/>
    <w:rsid w:val="00037341"/>
    <w:rsid w:val="000948C2"/>
    <w:rsid w:val="000B711A"/>
    <w:rsid w:val="00115A7F"/>
    <w:rsid w:val="00142996"/>
    <w:rsid w:val="00185EFF"/>
    <w:rsid w:val="001B10E6"/>
    <w:rsid w:val="001E26DE"/>
    <w:rsid w:val="002147EF"/>
    <w:rsid w:val="00225FF4"/>
    <w:rsid w:val="00241D3E"/>
    <w:rsid w:val="00247883"/>
    <w:rsid w:val="002A1756"/>
    <w:rsid w:val="002B23D6"/>
    <w:rsid w:val="002B2768"/>
    <w:rsid w:val="002D16E2"/>
    <w:rsid w:val="00326C2C"/>
    <w:rsid w:val="003A0B26"/>
    <w:rsid w:val="003E40AF"/>
    <w:rsid w:val="00436288"/>
    <w:rsid w:val="00470589"/>
    <w:rsid w:val="00485418"/>
    <w:rsid w:val="005A3E57"/>
    <w:rsid w:val="0065700F"/>
    <w:rsid w:val="006A3543"/>
    <w:rsid w:val="006F2F0B"/>
    <w:rsid w:val="006F44D9"/>
    <w:rsid w:val="007047D1"/>
    <w:rsid w:val="00713369"/>
    <w:rsid w:val="0072369F"/>
    <w:rsid w:val="007E252F"/>
    <w:rsid w:val="008169CC"/>
    <w:rsid w:val="00823C6D"/>
    <w:rsid w:val="00826DEC"/>
    <w:rsid w:val="00830DFE"/>
    <w:rsid w:val="00866AA7"/>
    <w:rsid w:val="00866F0A"/>
    <w:rsid w:val="00885082"/>
    <w:rsid w:val="00887011"/>
    <w:rsid w:val="008B0522"/>
    <w:rsid w:val="008D266F"/>
    <w:rsid w:val="00993C3E"/>
    <w:rsid w:val="009A4474"/>
    <w:rsid w:val="009C0CDE"/>
    <w:rsid w:val="00A03BD9"/>
    <w:rsid w:val="00A228ED"/>
    <w:rsid w:val="00AA5996"/>
    <w:rsid w:val="00AC0CB9"/>
    <w:rsid w:val="00AD41C5"/>
    <w:rsid w:val="00B7147A"/>
    <w:rsid w:val="00B93F8D"/>
    <w:rsid w:val="00BD0627"/>
    <w:rsid w:val="00C113D8"/>
    <w:rsid w:val="00C120BC"/>
    <w:rsid w:val="00C62E14"/>
    <w:rsid w:val="00CA3157"/>
    <w:rsid w:val="00CF7EBB"/>
    <w:rsid w:val="00D131B6"/>
    <w:rsid w:val="00D97193"/>
    <w:rsid w:val="00DB0B4D"/>
    <w:rsid w:val="00E21004"/>
    <w:rsid w:val="00E31B13"/>
    <w:rsid w:val="00E407CE"/>
    <w:rsid w:val="00E51605"/>
    <w:rsid w:val="00E57C5F"/>
    <w:rsid w:val="00E66883"/>
    <w:rsid w:val="00E74785"/>
    <w:rsid w:val="00EC1532"/>
    <w:rsid w:val="00EC3F5A"/>
    <w:rsid w:val="00F044F6"/>
    <w:rsid w:val="00F8173E"/>
    <w:rsid w:val="00F92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463146-8824-4842-940B-39A1F29C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F8D"/>
    <w:pPr>
      <w:spacing w:after="200" w:line="276" w:lineRule="auto"/>
    </w:pPr>
    <w:rPr>
      <w:sz w:val="22"/>
      <w:szCs w:val="22"/>
    </w:rPr>
  </w:style>
  <w:style w:type="paragraph" w:styleId="1">
    <w:name w:val="heading 1"/>
    <w:basedOn w:val="a"/>
    <w:next w:val="a"/>
    <w:link w:val="10"/>
    <w:uiPriority w:val="99"/>
    <w:qFormat/>
    <w:rsid w:val="0072369F"/>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369F"/>
    <w:rPr>
      <w:rFonts w:ascii="Cambria" w:hAnsi="Cambria" w:cs="Cambria"/>
      <w:b/>
      <w:bCs/>
      <w:color w:val="365F91"/>
      <w:sz w:val="28"/>
      <w:szCs w:val="28"/>
    </w:rPr>
  </w:style>
  <w:style w:type="paragraph" w:styleId="a3">
    <w:name w:val="List Paragraph"/>
    <w:basedOn w:val="a"/>
    <w:uiPriority w:val="99"/>
    <w:qFormat/>
    <w:rsid w:val="002A1756"/>
    <w:pPr>
      <w:ind w:left="720"/>
    </w:pPr>
  </w:style>
  <w:style w:type="table" w:styleId="a4">
    <w:name w:val="Table Grid"/>
    <w:basedOn w:val="a1"/>
    <w:uiPriority w:val="99"/>
    <w:rsid w:val="00657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TOC Heading"/>
    <w:basedOn w:val="1"/>
    <w:next w:val="a"/>
    <w:uiPriority w:val="99"/>
    <w:qFormat/>
    <w:rsid w:val="0072369F"/>
    <w:pPr>
      <w:outlineLvl w:val="9"/>
    </w:pPr>
    <w:rPr>
      <w:lang w:eastAsia="en-US"/>
    </w:rPr>
  </w:style>
  <w:style w:type="paragraph" w:styleId="2">
    <w:name w:val="toc 2"/>
    <w:basedOn w:val="a"/>
    <w:next w:val="a"/>
    <w:autoRedefine/>
    <w:uiPriority w:val="99"/>
    <w:semiHidden/>
    <w:rsid w:val="0072369F"/>
    <w:pPr>
      <w:spacing w:after="100"/>
      <w:ind w:left="220"/>
    </w:pPr>
    <w:rPr>
      <w:lang w:eastAsia="en-US"/>
    </w:rPr>
  </w:style>
  <w:style w:type="paragraph" w:styleId="11">
    <w:name w:val="toc 1"/>
    <w:basedOn w:val="a"/>
    <w:next w:val="a"/>
    <w:autoRedefine/>
    <w:uiPriority w:val="99"/>
    <w:semiHidden/>
    <w:rsid w:val="0072369F"/>
    <w:pPr>
      <w:spacing w:after="100"/>
    </w:pPr>
    <w:rPr>
      <w:lang w:eastAsia="en-US"/>
    </w:rPr>
  </w:style>
  <w:style w:type="paragraph" w:styleId="3">
    <w:name w:val="toc 3"/>
    <w:basedOn w:val="a"/>
    <w:next w:val="a"/>
    <w:autoRedefine/>
    <w:uiPriority w:val="99"/>
    <w:semiHidden/>
    <w:rsid w:val="0072369F"/>
    <w:pPr>
      <w:spacing w:after="100"/>
      <w:ind w:left="440"/>
    </w:pPr>
    <w:rPr>
      <w:lang w:eastAsia="en-US"/>
    </w:rPr>
  </w:style>
  <w:style w:type="paragraph" w:styleId="a6">
    <w:name w:val="Balloon Text"/>
    <w:basedOn w:val="a"/>
    <w:link w:val="a7"/>
    <w:uiPriority w:val="99"/>
    <w:semiHidden/>
    <w:rsid w:val="0072369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72369F"/>
    <w:rPr>
      <w:rFonts w:ascii="Tahoma" w:hAnsi="Tahoma" w:cs="Tahoma"/>
      <w:sz w:val="16"/>
      <w:szCs w:val="16"/>
    </w:rPr>
  </w:style>
  <w:style w:type="paragraph" w:styleId="a8">
    <w:name w:val="header"/>
    <w:basedOn w:val="a"/>
    <w:link w:val="a9"/>
    <w:uiPriority w:val="99"/>
    <w:semiHidden/>
    <w:rsid w:val="00436288"/>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436288"/>
    <w:rPr>
      <w:rFonts w:cs="Times New Roman"/>
    </w:rPr>
  </w:style>
  <w:style w:type="paragraph" w:styleId="aa">
    <w:name w:val="footer"/>
    <w:basedOn w:val="a"/>
    <w:link w:val="ab"/>
    <w:uiPriority w:val="99"/>
    <w:rsid w:val="00436288"/>
    <w:pPr>
      <w:tabs>
        <w:tab w:val="center" w:pos="4677"/>
        <w:tab w:val="right" w:pos="9355"/>
      </w:tabs>
      <w:spacing w:after="0" w:line="240" w:lineRule="auto"/>
    </w:pPr>
  </w:style>
  <w:style w:type="character" w:customStyle="1" w:styleId="ab">
    <w:name w:val="Нижний колонтитул Знак"/>
    <w:link w:val="aa"/>
    <w:uiPriority w:val="99"/>
    <w:locked/>
    <w:rsid w:val="00436288"/>
    <w:rPr>
      <w:rFonts w:cs="Times New Roman"/>
    </w:rPr>
  </w:style>
  <w:style w:type="character" w:styleId="ac">
    <w:name w:val="Hyperlink"/>
    <w:uiPriority w:val="99"/>
    <w:rsid w:val="00470589"/>
    <w:rPr>
      <w:rFonts w:cs="Times New Roman"/>
      <w:color w:val="0000FF"/>
      <w:u w:val="single"/>
    </w:rPr>
  </w:style>
  <w:style w:type="paragraph" w:styleId="ad">
    <w:name w:val="Plain Text"/>
    <w:basedOn w:val="a"/>
    <w:link w:val="ae"/>
    <w:uiPriority w:val="99"/>
    <w:rsid w:val="00470589"/>
    <w:pPr>
      <w:spacing w:after="0" w:line="360" w:lineRule="auto"/>
      <w:jc w:val="both"/>
    </w:pPr>
    <w:rPr>
      <w:rFonts w:ascii="Courier New" w:hAnsi="Courier New" w:cs="Courier New"/>
      <w:sz w:val="20"/>
      <w:szCs w:val="20"/>
    </w:rPr>
  </w:style>
  <w:style w:type="character" w:customStyle="1" w:styleId="ae">
    <w:name w:val="Текст Знак"/>
    <w:link w:val="ad"/>
    <w:uiPriority w:val="99"/>
    <w:locked/>
    <w:rsid w:val="00470589"/>
    <w:rPr>
      <w:rFonts w:ascii="Courier New" w:hAnsi="Courier New" w:cs="Courier New"/>
      <w:sz w:val="20"/>
      <w:szCs w:val="20"/>
    </w:rPr>
  </w:style>
  <w:style w:type="character" w:styleId="af">
    <w:name w:val="footnote reference"/>
    <w:uiPriority w:val="99"/>
    <w:rsid w:val="00470589"/>
    <w:rPr>
      <w:rFonts w:cs="Times New Roman"/>
      <w:vertAlign w:val="superscript"/>
    </w:rPr>
  </w:style>
  <w:style w:type="paragraph" w:styleId="af0">
    <w:name w:val="footnote text"/>
    <w:aliases w:val="Текст сноски Знак Знак1 Знак,Текст сноски Знак1 Знак1 Знак Знак,Текст сноски Знак Знак Знак1 Знак Знак,Текст сноски Знак2 Знак Знак Знак1 Знак Знак,Текст сноски Знак1 Знак Знак Знак Знак1 Знак Знак,Текст сноски Знак1,Текст сноски Знак Зна"/>
    <w:basedOn w:val="a"/>
    <w:link w:val="af1"/>
    <w:uiPriority w:val="99"/>
    <w:rsid w:val="00470589"/>
    <w:pPr>
      <w:spacing w:after="0" w:line="240" w:lineRule="auto"/>
    </w:pPr>
    <w:rPr>
      <w:rFonts w:ascii="Times New Roman" w:hAnsi="Times New Roman" w:cs="Times New Roman"/>
      <w:sz w:val="20"/>
      <w:szCs w:val="20"/>
    </w:rPr>
  </w:style>
  <w:style w:type="character" w:customStyle="1" w:styleId="af1">
    <w:name w:val="Текст сноски Знак"/>
    <w:aliases w:val="Текст сноски Знак Знак1 Знак Знак,Текст сноски Знак1 Знак1 Знак Знак Знак,Текст сноски Знак Знак Знак1 Знак Знак Знак,Текст сноски Знак2 Знак Знак Знак1 Знак Знак Знак,Текст сноски Знак1 Знак Знак Знак Знак1 Знак Знак Знак"/>
    <w:link w:val="af0"/>
    <w:uiPriority w:val="99"/>
    <w:locked/>
    <w:rsid w:val="0047058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5696</Words>
  <Characters>32469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dc:creator>
  <cp:keywords/>
  <dc:description/>
  <cp:lastModifiedBy>admin</cp:lastModifiedBy>
  <cp:revision>2</cp:revision>
  <dcterms:created xsi:type="dcterms:W3CDTF">2014-03-25T10:03:00Z</dcterms:created>
  <dcterms:modified xsi:type="dcterms:W3CDTF">2014-03-25T10:03:00Z</dcterms:modified>
</cp:coreProperties>
</file>