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248" w:rsidRDefault="00D02248" w:rsidP="00E728AB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 w:rsidRPr="00EA7120">
        <w:rPr>
          <w:rFonts w:ascii="Palatino Linotype" w:hAnsi="Palatino Linotype" w:cs="Palatino Linotype"/>
          <w:b/>
          <w:bCs/>
          <w:sz w:val="28"/>
          <w:szCs w:val="28"/>
        </w:rPr>
        <w:t>Токсичность нитратов в питании человека</w:t>
      </w:r>
    </w:p>
    <w:p w:rsidR="00E728AB" w:rsidRPr="00EA7120" w:rsidRDefault="00E728AB" w:rsidP="00E728AB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D02248" w:rsidRPr="00EA7120" w:rsidRDefault="00D02248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Интенсификация сельскохозяйственного производства – естественный процесс, присущий эпохе научно-технического прогресса. По сути, это качественно новый уровень антропогенного воздействия человека на окружающую среду, при котором достижения науки и техники направлены на увеличения уровня производства пищевых продуктов</w:t>
      </w:r>
      <w:r w:rsidR="000F5BEC" w:rsidRPr="00EA7120">
        <w:rPr>
          <w:rFonts w:ascii="Palatino Linotype" w:hAnsi="Palatino Linotype" w:cs="Palatino Linotype"/>
          <w:sz w:val="26"/>
          <w:szCs w:val="26"/>
        </w:rPr>
        <w:t>, в первую очередь растительных. В основе решения данной проблемы лежат не только современные агротехнические приемы, но и применение широкого спектра агрохимикатов: минеральных удобрений, химических средств ЗАРА, регуляторов роста и др. Это, в свою очередь, породило другую проблему – необходимость обеспечения химической безопасности и высокого качества продуктов питания. В последнее время появился большой интерес к остаточным количествам нитратов в продуктах питания и к тем нарушениям в состоянии здоровья человека, которые могут быть вызваны нитратным загрязнением.</w:t>
      </w:r>
    </w:p>
    <w:p w:rsidR="000F5BEC" w:rsidRPr="00EA7120" w:rsidRDefault="000F5BEC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Нитраты – соли азотной кислоты, являются</w:t>
      </w:r>
      <w:r w:rsidR="00400166" w:rsidRPr="00EA7120">
        <w:rPr>
          <w:rFonts w:ascii="Palatino Linotype" w:hAnsi="Palatino Linotype" w:cs="Palatino Linotype"/>
          <w:sz w:val="26"/>
          <w:szCs w:val="26"/>
        </w:rPr>
        <w:t xml:space="preserve"> элемент</w:t>
      </w:r>
      <w:r w:rsidRPr="00EA7120">
        <w:rPr>
          <w:rFonts w:ascii="Palatino Linotype" w:hAnsi="Palatino Linotype" w:cs="Palatino Linotype"/>
          <w:sz w:val="26"/>
          <w:szCs w:val="26"/>
        </w:rPr>
        <w:t>ом питания растений</w:t>
      </w:r>
      <w:r w:rsidR="00400166" w:rsidRPr="00EA7120">
        <w:rPr>
          <w:rFonts w:ascii="Palatino Linotype" w:hAnsi="Palatino Linotype" w:cs="Palatino Linotype"/>
          <w:sz w:val="26"/>
          <w:szCs w:val="26"/>
        </w:rPr>
        <w:t xml:space="preserve"> и естественным компонентом пищевых продуктов растительного происхождения. Их высокая концентрация в почве абсолютно не токсична для растений, напротив, она способствует усиленному росту надземной части растений, более активному протеканию процесса фотосинтеза, лучшему формированию репродуктивных органов и, следовательно, более высокому урожаю.</w:t>
      </w:r>
    </w:p>
    <w:p w:rsidR="00CE59F2" w:rsidRPr="00EA7120" w:rsidRDefault="0040016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Нерациональное применение удобрений</w:t>
      </w:r>
      <w:r w:rsidR="00761BA2" w:rsidRPr="00EA7120">
        <w:rPr>
          <w:rFonts w:ascii="Palatino Linotype" w:hAnsi="Palatino Linotype" w:cs="Palatino Linotype"/>
          <w:sz w:val="26"/>
          <w:szCs w:val="26"/>
        </w:rPr>
        <w:t>,</w:t>
      </w:r>
      <w:r w:rsidRPr="00EA7120">
        <w:rPr>
          <w:rFonts w:ascii="Palatino Linotype" w:hAnsi="Palatino Linotype" w:cs="Palatino Linotype"/>
          <w:sz w:val="26"/>
          <w:szCs w:val="26"/>
        </w:rPr>
        <w:t xml:space="preserve"> как и несоблюдение других агротехнических требований, обуславливает увеличение остаточного содержания нитратов в растениях. Концентрация нитратов в овощах</w:t>
      </w:r>
      <w:r w:rsidR="00CE59F2" w:rsidRPr="00EA7120">
        <w:rPr>
          <w:rFonts w:ascii="Palatino Linotype" w:hAnsi="Palatino Linotype" w:cs="Palatino Linotype"/>
          <w:sz w:val="26"/>
          <w:szCs w:val="26"/>
        </w:rPr>
        <w:t>, зеленых культурах колеблется в широких пределах и может достигать очень больших величин (свекла – 1070 мг/кг, морковь – 180 мг/кг, молодой картофель – 170 мг/кг). В сочетании с нитратами питьевой воды это увеличивает нагрузку загрязнителя на население. Кроме того, нитраты широко используются в различных отраслях промышленности (пищевой, химической, текстильной, резиновой, металлургической) и фармакологии. Таким образом, нитросоединения могут поступать в организм человека с овощами и фруктами, колбасными и консервными изделиями, питьевой водой, вдыхаемым воздухом и лекарствами.</w:t>
      </w:r>
    </w:p>
    <w:p w:rsidR="00F71DCF" w:rsidRPr="00EA7120" w:rsidRDefault="00CE59F2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Наиболее чувствительны к избытку нитратов дети</w:t>
      </w:r>
      <w:r w:rsidR="00113033" w:rsidRPr="00EA7120">
        <w:rPr>
          <w:rFonts w:ascii="Palatino Linotype" w:hAnsi="Palatino Linotype" w:cs="Palatino Linotype"/>
          <w:sz w:val="26"/>
          <w:szCs w:val="26"/>
        </w:rPr>
        <w:t xml:space="preserve"> в первые месяцы жизни. Известны случаи отравления детей овощными соками и овощами с повышенной концентрацией нитратов.</w:t>
      </w:r>
      <w:r w:rsidRPr="00EA7120">
        <w:rPr>
          <w:rFonts w:ascii="Palatino Linotype" w:hAnsi="Palatino Linotype" w:cs="Palatino Linotype"/>
          <w:sz w:val="26"/>
          <w:szCs w:val="26"/>
        </w:rPr>
        <w:t xml:space="preserve"> </w:t>
      </w:r>
      <w:r w:rsidR="00113033" w:rsidRPr="00EA7120">
        <w:rPr>
          <w:rFonts w:ascii="Palatino Linotype" w:hAnsi="Palatino Linotype" w:cs="Palatino Linotype"/>
          <w:sz w:val="26"/>
          <w:szCs w:val="26"/>
        </w:rPr>
        <w:t>В организме кормящей матери существует механизм защиты от нитратов, но возможности его ограниченны. Если мать употребляет продукты с высоким содержанием нитратов, то они неизбежно попадают в грудное молоко, что приводит к серьёзным отравлениям, так как защитные механизмы против вредного воздействия нитратов формируются у человека только к</w:t>
      </w:r>
      <w:r w:rsidR="00F71DCF" w:rsidRPr="00EA7120">
        <w:rPr>
          <w:rFonts w:ascii="Palatino Linotype" w:hAnsi="Palatino Linotype" w:cs="Palatino Linotype"/>
          <w:sz w:val="26"/>
          <w:szCs w:val="26"/>
        </w:rPr>
        <w:t xml:space="preserve"> концу первого года</w:t>
      </w:r>
      <w:r w:rsidR="00113033" w:rsidRPr="00EA7120">
        <w:rPr>
          <w:rFonts w:ascii="Palatino Linotype" w:hAnsi="Palatino Linotype" w:cs="Palatino Linotype"/>
          <w:sz w:val="26"/>
          <w:szCs w:val="26"/>
        </w:rPr>
        <w:t xml:space="preserve"> жизни.</w:t>
      </w:r>
    </w:p>
    <w:p w:rsidR="00F71DCF" w:rsidRPr="00EA7120" w:rsidRDefault="00F71DCF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Нитраты попадают и в коровье молоко. При кормлении животных силосом, содержащим 21 мг/кг нитратов, в 1л молока содержалось 800 мг нитратов.</w:t>
      </w:r>
    </w:p>
    <w:p w:rsidR="00F71DCF" w:rsidRPr="00EA7120" w:rsidRDefault="00F71DCF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Смертельная доза нитратов для взрослого человека составляет 8-14 г, острые отравления наступают при дозе в 1-4 г.</w:t>
      </w:r>
    </w:p>
    <w:p w:rsidR="005C55F7" w:rsidRPr="00EA7120" w:rsidRDefault="00F71DCF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Одним из главных опасных явлений при отравлении нитратами является образование метгемоглобина в крови.</w:t>
      </w:r>
      <w:r w:rsidR="005C55F7" w:rsidRPr="00EA7120">
        <w:rPr>
          <w:rFonts w:ascii="Palatino Linotype" w:hAnsi="Palatino Linotype" w:cs="Palatino Linotype"/>
          <w:sz w:val="26"/>
          <w:szCs w:val="26"/>
        </w:rPr>
        <w:t xml:space="preserve"> Это вызвано тем, что нитраты, попадая в пищеварительную систему человека и восстанавливаясь до нитритов, взаимодействуют с гемоглобином крови, окисляя в нем двухвалентное железо в трехвалентное. В результате чего образуется метгемоглобин, не способный переносить кислород. Вследствие этого нарушается нормальное дыхание клеток и тканей организма, от чего накапливается молочная кислота, холестерин, резко падает количество белка в организме. Нитраты способствуют развитию патогенной кишечной микрофлоры, выделяющей токсины и приводящей к интоксикации организма.</w:t>
      </w:r>
    </w:p>
    <w:p w:rsidR="000A34A2" w:rsidRPr="00EA7120" w:rsidRDefault="005C55F7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Другая серьёзная опасность</w:t>
      </w:r>
      <w:r w:rsidR="000A34A2" w:rsidRPr="00EA7120">
        <w:rPr>
          <w:rFonts w:ascii="Palatino Linotype" w:hAnsi="Palatino Linotype" w:cs="Palatino Linotype"/>
          <w:sz w:val="26"/>
          <w:szCs w:val="26"/>
        </w:rPr>
        <w:t xml:space="preserve"> – способность нитрит-иона участвовать в реакции нитрозирования аминов и амидов, в результате чего образуются канцерогенные нитрозосоединения.</w:t>
      </w:r>
    </w:p>
    <w:p w:rsidR="00741078" w:rsidRPr="00EA7120" w:rsidRDefault="000A34A2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С ростом химизации увеличивается заболеваемость легочной формой туберкулеза у детей 7-14 летнего возраста.</w:t>
      </w:r>
      <w:r w:rsidR="00741078" w:rsidRPr="00EA7120">
        <w:rPr>
          <w:rFonts w:ascii="Palatino Linotype" w:hAnsi="Palatino Linotype" w:cs="Palatino Linotype"/>
          <w:sz w:val="26"/>
          <w:szCs w:val="26"/>
        </w:rPr>
        <w:t xml:space="preserve"> </w:t>
      </w:r>
      <w:r w:rsidRPr="00EA7120">
        <w:rPr>
          <w:rFonts w:ascii="Palatino Linotype" w:hAnsi="Palatino Linotype" w:cs="Palatino Linotype"/>
          <w:sz w:val="26"/>
          <w:szCs w:val="26"/>
        </w:rPr>
        <w:t>Среди взрослых отмечены</w:t>
      </w:r>
      <w:r w:rsidR="00741078" w:rsidRPr="00EA7120">
        <w:rPr>
          <w:rFonts w:ascii="Palatino Linotype" w:hAnsi="Palatino Linotype" w:cs="Palatino Linotype"/>
          <w:sz w:val="26"/>
          <w:szCs w:val="26"/>
        </w:rPr>
        <w:t xml:space="preserve"> заболевания бронхитом, гипертонией.</w:t>
      </w:r>
    </w:p>
    <w:p w:rsidR="00741078" w:rsidRPr="00EA7120" w:rsidRDefault="00741078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При остром отравлении нитратами у человека возникает метгемоглобиния различной степени тяжести (вплоть до летального исхода); при хроническом отравлении – рак желудка, нарушение работы нервной и сердечно-сосудистой систем. Чувствительность к нитратам повышают факторы кислородного голодания: высокогорье, повышенная концентрация угарного газа, присутствие окислов азота, алкоголь. </w:t>
      </w:r>
    </w:p>
    <w:p w:rsidR="00BB3D3F" w:rsidRPr="00EA7120" w:rsidRDefault="00741078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Признаки отравления нитратами появляются через 1-6 часов. Острое отравление начинается с тошноты, рвоты, диареи. Увеличивается и болезненно реагирует на пальпацию печень, снижается артериальное давление, нарушается деятельность сердца, учащается дыхание и т. д. </w:t>
      </w:r>
      <w:r w:rsidR="00BB3D3F" w:rsidRPr="00EA7120">
        <w:rPr>
          <w:rFonts w:ascii="Palatino Linotype" w:hAnsi="Palatino Linotype" w:cs="Palatino Linotype"/>
          <w:sz w:val="26"/>
          <w:szCs w:val="26"/>
        </w:rPr>
        <w:t>В случае легкого отравления появляется сонливость и общая депрессия организма.</w:t>
      </w:r>
    </w:p>
    <w:p w:rsidR="009712C2" w:rsidRPr="00EA7120" w:rsidRDefault="00BB3D3F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Отравления нитратами</w:t>
      </w:r>
      <w:r w:rsidR="00741078" w:rsidRPr="00EA7120">
        <w:rPr>
          <w:rFonts w:ascii="Palatino Linotype" w:hAnsi="Palatino Linotype" w:cs="Palatino Linotype"/>
          <w:sz w:val="26"/>
          <w:szCs w:val="26"/>
        </w:rPr>
        <w:t xml:space="preserve"> </w:t>
      </w:r>
      <w:r w:rsidRPr="00EA7120">
        <w:rPr>
          <w:rFonts w:ascii="Palatino Linotype" w:hAnsi="Palatino Linotype" w:cs="Palatino Linotype"/>
          <w:sz w:val="26"/>
          <w:szCs w:val="26"/>
        </w:rPr>
        <w:t>отмечаются, как правило, среди лиц, страдающих сопутствующими заболеваниями: расстройствами желудочно-кишечного тракта, хроническими заболеваниями верхних дыхательных путей. Кроме того, отравления тяжелее протекают у людей, страдающих заболеваниями печени, почек и крови.</w:t>
      </w:r>
    </w:p>
    <w:p w:rsidR="00400166" w:rsidRPr="00EA7120" w:rsidRDefault="00400166" w:rsidP="00E728AB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9712C2" w:rsidRPr="00EA7120" w:rsidRDefault="009712C2" w:rsidP="00E728AB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 w:rsidRPr="00EA7120">
        <w:rPr>
          <w:rFonts w:ascii="Palatino Linotype" w:hAnsi="Palatino Linotype" w:cs="Palatino Linotype"/>
          <w:b/>
          <w:bCs/>
          <w:sz w:val="28"/>
          <w:szCs w:val="28"/>
        </w:rPr>
        <w:t>Механизм трансформации нитратов в тканях растений</w:t>
      </w:r>
    </w:p>
    <w:p w:rsidR="009712C2" w:rsidRPr="00EA7120" w:rsidRDefault="009712C2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FB3503" w:rsidRPr="00EA7120" w:rsidRDefault="009712C2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Преобладающей формой минерального азота, поступающей в растения, являются нитраты. Судьба поглощенного растениями нитрата может быть различной. Поступившие нитраты либо запасаются в вакуолях корня, либо подаются с пасокой в надземную систему. Включаться в органические соединения они могут как в корнях, так и в листьях. Причем метаболизация нитратов начинается с их восстановления до аммония. Поэтому были основания полагать, что аммонийное питание энергетически более выгодно, чем нитратное. Однако термодинамические </w:t>
      </w:r>
      <w:r w:rsidR="00FB3503" w:rsidRPr="00EA7120">
        <w:rPr>
          <w:rFonts w:ascii="Palatino Linotype" w:hAnsi="Palatino Linotype" w:cs="Palatino Linotype"/>
          <w:sz w:val="26"/>
          <w:szCs w:val="26"/>
        </w:rPr>
        <w:t>расчеты показали, что у райграса затраты энергии на транспорт из среды в корень и усвоение нитрата только на 8% выше, чем на использование аммония. К тому же, аммоний усваивается сразу и требует активного притока углеводов в корни и достаточной аэрации.</w:t>
      </w:r>
    </w:p>
    <w:p w:rsidR="00332D81" w:rsidRPr="00EA7120" w:rsidRDefault="00FB3503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Азот входит в состав органических соединений только в восстановленной форме. Поэтому включение нитратов в обмен веществ начинается с их восстановления, которое может осуществляться в корнях и в листьях. Относительная доля участия этих органов в первичной ассимиляции нитратов является видовым признаком. В связи с этим выделяют три основные группы растений</w:t>
      </w:r>
      <w:r w:rsidR="00332D81" w:rsidRPr="00EA7120">
        <w:rPr>
          <w:rFonts w:ascii="Palatino Linotype" w:hAnsi="Palatino Linotype" w:cs="Palatino Linotype"/>
          <w:sz w:val="26"/>
          <w:szCs w:val="26"/>
        </w:rPr>
        <w:t>:</w:t>
      </w:r>
    </w:p>
    <w:p w:rsidR="00332D81" w:rsidRPr="00EA7120" w:rsidRDefault="00332D81" w:rsidP="00E728AB">
      <w:pPr>
        <w:numPr>
          <w:ilvl w:val="0"/>
          <w:numId w:val="1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Растения, практически полностью восстанавливающие нитраты в </w:t>
      </w:r>
      <w:r w:rsidR="00761BA2" w:rsidRPr="00EA7120">
        <w:rPr>
          <w:rFonts w:ascii="Palatino Linotype" w:hAnsi="Palatino Linotype" w:cs="Palatino Linotype"/>
          <w:sz w:val="26"/>
          <w:szCs w:val="26"/>
        </w:rPr>
        <w:t>корнях</w:t>
      </w:r>
      <w:r w:rsidRPr="00EA7120">
        <w:rPr>
          <w:rFonts w:ascii="Palatino Linotype" w:hAnsi="Palatino Linotype" w:cs="Palatino Linotype"/>
          <w:sz w:val="26"/>
          <w:szCs w:val="26"/>
        </w:rPr>
        <w:t xml:space="preserve"> и транспортирующие азот к листьям в органической форме (горох, люпин, черника)</w:t>
      </w:r>
    </w:p>
    <w:p w:rsidR="00332D81" w:rsidRPr="00EA7120" w:rsidRDefault="00332D81" w:rsidP="00E728AB">
      <w:pPr>
        <w:numPr>
          <w:ilvl w:val="0"/>
          <w:numId w:val="1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Растения, практически не проявляющие нитратредуктазной активности в корнях и ассимилирующие нитраты в листьях (сахарная свекла, хлопчатник)</w:t>
      </w:r>
    </w:p>
    <w:p w:rsidR="00332D81" w:rsidRPr="00EA7120" w:rsidRDefault="00332D81" w:rsidP="00E728AB">
      <w:pPr>
        <w:numPr>
          <w:ilvl w:val="0"/>
          <w:numId w:val="1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Растения, способные восстанавливать нитраты как в корнях, так и в листьях (кукуруза, овощи, зерновые культуры)</w:t>
      </w:r>
    </w:p>
    <w:p w:rsidR="00BF5D73" w:rsidRPr="00EA7120" w:rsidRDefault="00332D81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По современным представлениям, восстано</w:t>
      </w:r>
      <w:r w:rsidR="00BF5D73" w:rsidRPr="00EA7120">
        <w:rPr>
          <w:rFonts w:ascii="Palatino Linotype" w:hAnsi="Palatino Linotype" w:cs="Palatino Linotype"/>
          <w:sz w:val="26"/>
          <w:szCs w:val="26"/>
        </w:rPr>
        <w:t>вление</w:t>
      </w:r>
      <w:r w:rsidR="004D2701" w:rsidRPr="00EA7120">
        <w:rPr>
          <w:rFonts w:ascii="Palatino Linotype" w:hAnsi="Palatino Linotype" w:cs="Palatino Linotype"/>
          <w:sz w:val="26"/>
          <w:szCs w:val="26"/>
        </w:rPr>
        <w:t xml:space="preserve"> нитрата происходит в два этапа:</w:t>
      </w:r>
    </w:p>
    <w:p w:rsidR="004D2701" w:rsidRPr="00EA7120" w:rsidRDefault="004D2701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Восстановление нитрата до нитрита, сопряженное с переносом двух электронов и катализируемое нитратредуктазой</w:t>
      </w:r>
      <w:r w:rsidR="00B46B50" w:rsidRPr="00EA7120">
        <w:rPr>
          <w:rFonts w:ascii="Palatino Linotype" w:hAnsi="Palatino Linotype" w:cs="Palatino Linotype"/>
          <w:sz w:val="26"/>
          <w:szCs w:val="26"/>
        </w:rPr>
        <w:t xml:space="preserve"> (в цитозоле)</w:t>
      </w:r>
      <w:r w:rsidRPr="00EA7120">
        <w:rPr>
          <w:rFonts w:ascii="Palatino Linotype" w:hAnsi="Palatino Linotype" w:cs="Palatino Linotype"/>
          <w:sz w:val="26"/>
          <w:szCs w:val="26"/>
        </w:rPr>
        <w:t>, восстановление нитрита до аммиака путем переноса шести электронов и катализируемое ферментом нитритредуктазой</w:t>
      </w:r>
      <w:r w:rsidR="00B46B50" w:rsidRPr="00EA7120">
        <w:rPr>
          <w:rFonts w:ascii="Palatino Linotype" w:hAnsi="Palatino Linotype" w:cs="Palatino Linotype"/>
          <w:sz w:val="26"/>
          <w:szCs w:val="26"/>
        </w:rPr>
        <w:t xml:space="preserve"> (в пластидах):</w:t>
      </w:r>
    </w:p>
    <w:p w:rsidR="004D2701" w:rsidRPr="00EA7120" w:rsidRDefault="00815F16" w:rsidP="00E728AB">
      <w:pPr>
        <w:jc w:val="both"/>
        <w:rPr>
          <w:rFonts w:ascii="Palatino Linotype" w:hAnsi="Palatino Linotype" w:cs="Palatino Linotyp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39.75pt">
            <v:imagedata r:id="rId7" o:title=""/>
          </v:shape>
        </w:pict>
      </w:r>
    </w:p>
    <w:p w:rsidR="00B46B50" w:rsidRPr="00EA7120" w:rsidRDefault="00B46B50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B719FE" w:rsidRPr="00EA7120" w:rsidRDefault="00B719FE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Нитратредуктаза представляет собой гем- и молибденсодержащий флавопротеин, участвующий в переносе электрона от НАД•Н к нитрат-иону:</w:t>
      </w:r>
    </w:p>
    <w:p w:rsidR="00B719FE" w:rsidRPr="00EA7120" w:rsidRDefault="00815F1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>
        <w:rPr>
          <w:rFonts w:ascii="Palatino Linotype" w:hAnsi="Palatino Linotype" w:cs="Palatino Linotype"/>
          <w:sz w:val="26"/>
          <w:szCs w:val="26"/>
        </w:rPr>
        <w:pict>
          <v:shape id="_x0000_i1026" type="#_x0000_t75" style="width:330pt;height:85.5pt">
            <v:imagedata r:id="rId8" o:title=""/>
          </v:shape>
        </w:pict>
      </w:r>
    </w:p>
    <w:p w:rsidR="0003186A" w:rsidRPr="00EA7120" w:rsidRDefault="00B719FE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Этот фермент синтезируется в клетках в ответ на поступление нитратов; им особенно богаты молодые листья и кончики корней.</w:t>
      </w:r>
    </w:p>
    <w:p w:rsidR="00821097" w:rsidRPr="00EA7120" w:rsidRDefault="00821097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Химизм первого этапа восстановления нитратов:</w:t>
      </w:r>
    </w:p>
    <w:p w:rsidR="00821097" w:rsidRPr="00EA7120" w:rsidRDefault="00815F1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>
        <w:rPr>
          <w:rFonts w:ascii="Palatino Linotype" w:hAnsi="Palatino Linotype" w:cs="Palatino Linotype"/>
        </w:rPr>
        <w:pict>
          <v:shape id="_x0000_i1027" type="#_x0000_t75" style="width:339pt;height:27.75pt">
            <v:imagedata r:id="rId9" o:title=""/>
          </v:shape>
        </w:pict>
      </w:r>
    </w:p>
    <w:p w:rsidR="00B719FE" w:rsidRPr="00EA7120" w:rsidRDefault="0003186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</w:t>
      </w:r>
      <w:r w:rsidR="00B719FE" w:rsidRPr="00EA7120">
        <w:rPr>
          <w:rFonts w:ascii="Palatino Linotype" w:hAnsi="Palatino Linotype" w:cs="Palatino Linotype"/>
          <w:sz w:val="26"/>
          <w:szCs w:val="26"/>
        </w:rPr>
        <w:t xml:space="preserve"> Восстановление нитратов до нитритов происходит в цитозоле</w:t>
      </w:r>
      <w:r w:rsidRPr="00EA7120">
        <w:rPr>
          <w:rFonts w:ascii="Palatino Linotype" w:hAnsi="Palatino Linotype" w:cs="Palatino Linotype"/>
          <w:sz w:val="26"/>
          <w:szCs w:val="26"/>
        </w:rPr>
        <w:t xml:space="preserve"> клеток корня и листа. Не исключается возможность локализации нитратредуктазы на плазмалемме и на мембранах органелл, граничащих с растворимой фазой клетки. Но эти ассоциации удерживаются слабыми связями и легко разрушаются при выделении органелл.</w:t>
      </w:r>
    </w:p>
    <w:p w:rsidR="0003186A" w:rsidRPr="00EA7120" w:rsidRDefault="0003186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Второй этап восстановления минерального азота осуществляется</w:t>
      </w:r>
      <w:r w:rsidR="005D5EF8" w:rsidRPr="00EA7120">
        <w:rPr>
          <w:rFonts w:ascii="Palatino Linotype" w:hAnsi="Palatino Linotype" w:cs="Palatino Linotype"/>
          <w:sz w:val="26"/>
          <w:szCs w:val="26"/>
        </w:rPr>
        <w:t xml:space="preserve"> при участии нитритредуктазы и ферридоксина (в</w:t>
      </w:r>
      <w:r w:rsidR="00821097" w:rsidRPr="00EA7120">
        <w:rPr>
          <w:rFonts w:ascii="Palatino Linotype" w:hAnsi="Palatino Linotype" w:cs="Palatino Linotype"/>
          <w:sz w:val="26"/>
          <w:szCs w:val="26"/>
        </w:rPr>
        <w:t xml:space="preserve"> листьях) или НАДФ•Н (в корнях):</w:t>
      </w:r>
    </w:p>
    <w:p w:rsidR="009B0600" w:rsidRPr="00EA7120" w:rsidRDefault="00815F16" w:rsidP="00E728AB">
      <w:pPr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pict>
          <v:shape id="_x0000_i1028" type="#_x0000_t75" style="width:340.5pt;height:29.25pt">
            <v:imagedata r:id="rId10" o:title=""/>
          </v:shape>
        </w:pict>
      </w:r>
    </w:p>
    <w:p w:rsidR="00821097" w:rsidRPr="00EA7120" w:rsidRDefault="00821097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9B0600" w:rsidRPr="00EA7120" w:rsidRDefault="009B0600" w:rsidP="00E728AB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 w:rsidRPr="00EA7120">
        <w:rPr>
          <w:rFonts w:ascii="Palatino Linotype" w:hAnsi="Palatino Linotype" w:cs="Palatino Linotype"/>
          <w:b/>
          <w:bCs/>
          <w:sz w:val="28"/>
          <w:szCs w:val="28"/>
        </w:rPr>
        <w:t>Причины накопления нитратов в растениеводческой продукции</w:t>
      </w:r>
    </w:p>
    <w:p w:rsidR="009B0600" w:rsidRPr="00EA7120" w:rsidRDefault="009B0600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9B0600" w:rsidRPr="00EA7120" w:rsidRDefault="009B0600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Размеры потребления азота растениями зависят от биологических особенностей вида и сорта, гидротермического режима, вводно-физических и агрохимических свойств почвы, агротехники. В основных овощных и кормовых культурах в виде нитратов накапливается значительное количество азота, достигающее 38-43 кг/га (до 47 кг/га).</w:t>
      </w:r>
      <w:r w:rsidR="00A9714A" w:rsidRPr="00EA7120">
        <w:rPr>
          <w:rFonts w:ascii="Palatino Linotype" w:hAnsi="Palatino Linotype" w:cs="Palatino Linotype"/>
          <w:sz w:val="26"/>
          <w:szCs w:val="26"/>
        </w:rPr>
        <w:t xml:space="preserve"> Зачастую факторы, способствующие накоплению нитратов, воздействуют в комплексе.</w:t>
      </w:r>
    </w:p>
    <w:p w:rsidR="00323BD6" w:rsidRPr="00EA7120" w:rsidRDefault="00323BD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Ключевым ферментом, определяющим ассимиляцию нитратов, является нитратредуктаза, активность которой в 5-20 раз ниже, чем нитритредуктазы. Поэтому нитриты, образующиеся на первом этапе редукции нитратов, не накапливаются, а быстро восстанавливаются до аммиака. Степень ассимиляции аммонийной формы азота зависит от многих факторов, благоприятного сочетания которых, как правило, не бывает. Для растений существует реальная опасность аммиачного отравления, приводящего к хлорозу листьев, подвяданию, угнетению роста и гибели. При усилении нитратного питания активность нитратредуктазы растет до определенного предела и часть нитратов остается невосстановленной, что предохраняет растения от накопления токсичных промежуточных продуктов ассимиляции.</w:t>
      </w:r>
    </w:p>
    <w:p w:rsidR="00323BD6" w:rsidRPr="00EA7120" w:rsidRDefault="00323BD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Образование нитратов может быть также связано с окислением избыточного количества аммония в растении, что не только предотвращает нарушение обмена веществ, но и позволяет сохранить азот в минеральной форме для дальнейшего использования в процессах </w:t>
      </w:r>
      <w:r w:rsidR="00761BA2" w:rsidRPr="00EA7120">
        <w:rPr>
          <w:rFonts w:ascii="Palatino Linotype" w:hAnsi="Palatino Linotype" w:cs="Palatino Linotype"/>
          <w:sz w:val="26"/>
          <w:szCs w:val="26"/>
        </w:rPr>
        <w:t>ассимиляции</w:t>
      </w:r>
      <w:r w:rsidRPr="00EA7120">
        <w:rPr>
          <w:rFonts w:ascii="Palatino Linotype" w:hAnsi="Palatino Linotype" w:cs="Palatino Linotype"/>
          <w:sz w:val="26"/>
          <w:szCs w:val="26"/>
        </w:rPr>
        <w:t xml:space="preserve">.    </w:t>
      </w:r>
    </w:p>
    <w:p w:rsidR="00A9714A" w:rsidRPr="00EA7120" w:rsidRDefault="00323BD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</w:t>
      </w:r>
      <w:r w:rsidR="00A9714A" w:rsidRPr="00EA7120">
        <w:rPr>
          <w:rFonts w:ascii="Palatino Linotype" w:hAnsi="Palatino Linotype" w:cs="Palatino Linotype"/>
          <w:sz w:val="26"/>
          <w:szCs w:val="26"/>
        </w:rPr>
        <w:t>Видовые различия накопления нитратов часто обусловлены локализацией нитратов в отдельных органах растений, что, в свою очередь, связано с физиологической специализацией и морфологическими особенностями отдельных органов, типом и расположением листьев, размером листовых черешков и жилок, диаметром центрального цилиндра в корнеплодах. Нитраты практически отсутствуют в зерне злаков и сосредоточены, в этом случае, в листьях и стеблях.</w:t>
      </w:r>
      <w:r w:rsidR="00065E28" w:rsidRPr="00EA7120">
        <w:rPr>
          <w:rFonts w:ascii="Palatino Linotype" w:hAnsi="Palatino Linotype" w:cs="Palatino Linotype"/>
          <w:sz w:val="26"/>
          <w:szCs w:val="26"/>
        </w:rPr>
        <w:t xml:space="preserve"> Зеленые культуры накапливают большое количество нитратов в стеблях и черешках листьев. Это вызвано тем, что стебли и черешки являются путями транспорта нитратов к другим органам растений.</w:t>
      </w:r>
    </w:p>
    <w:p w:rsidR="00065E28" w:rsidRPr="00EA7120" w:rsidRDefault="00065E28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Накопление нитратов меняется в зависимости от типа органа растения. В клубнях картофеля низкий уровень содержания нитратов обнаружен в мякоти клубня, тогда как в кожуре и сердцевине их содержание было больше по сравнению со средней частью в 1-1,3 раза.</w:t>
      </w:r>
    </w:p>
    <w:p w:rsidR="00065E28" w:rsidRPr="00EA7120" w:rsidRDefault="00065E28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Сердцевина, кончик и верхушка столовой свеклы отличаются от остальных частей корнеплода повышенным содержанием нитратов. </w:t>
      </w:r>
    </w:p>
    <w:p w:rsidR="00065E28" w:rsidRPr="00EA7120" w:rsidRDefault="00065E28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В белокочанной капусте наибольшая концентрация нитратов наблюдается в верхней части стебля. Верхние листья содержат в два раза больше нитратов больше, чем внутренние</w:t>
      </w:r>
      <w:r w:rsidR="00C058A9" w:rsidRPr="00EA7120">
        <w:rPr>
          <w:rFonts w:ascii="Palatino Linotype" w:hAnsi="Palatino Linotype" w:cs="Palatino Linotype"/>
          <w:sz w:val="26"/>
          <w:szCs w:val="26"/>
        </w:rPr>
        <w:t>. Особенно велико содержание нитратов в черешках листьев.</w:t>
      </w:r>
    </w:p>
    <w:p w:rsidR="00C058A9" w:rsidRPr="00EA7120" w:rsidRDefault="00C058A9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В моркови высокое содержание нитратов наблюдается в верхушке и на конце корнеплода, а также в сердцевине, причем содержание нитратов уменьшается от кончика к верхушке.</w:t>
      </w:r>
      <w:r w:rsidR="00323BD6" w:rsidRPr="00EA7120">
        <w:rPr>
          <w:rFonts w:ascii="Palatino Linotype" w:hAnsi="Palatino Linotype" w:cs="Palatino Linotype"/>
          <w:sz w:val="26"/>
          <w:szCs w:val="26"/>
        </w:rPr>
        <w:t xml:space="preserve"> </w:t>
      </w:r>
    </w:p>
    <w:p w:rsidR="00323BD6" w:rsidRPr="00EA7120" w:rsidRDefault="00323BD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Содержание нитратов в сочных плодах семейства Тыквенные уменьшается от плодоножки к верхушке. Семенные камеры отличаются более низким содержанием нитратов, чем мякоть и кора.</w:t>
      </w:r>
    </w:p>
    <w:p w:rsidR="00323BD6" w:rsidRPr="00EA7120" w:rsidRDefault="00323BD6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Одной из причин видовых и сортовых различий в накоплении нитратов является физиологическая спелость растения к моменту уборки. Количество нитратов особенно велико, когда период товарной зрелости наступает раньше физиологического созревания</w:t>
      </w:r>
      <w:r w:rsidR="00AF13D9" w:rsidRPr="00EA7120">
        <w:rPr>
          <w:rFonts w:ascii="Palatino Linotype" w:hAnsi="Palatino Linotype" w:cs="Palatino Linotype"/>
          <w:sz w:val="26"/>
          <w:szCs w:val="26"/>
        </w:rPr>
        <w:t>.</w:t>
      </w:r>
    </w:p>
    <w:p w:rsidR="00821097" w:rsidRPr="00EA7120" w:rsidRDefault="00821097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Причиной</w:t>
      </w:r>
      <w:r w:rsidR="00F030B8" w:rsidRPr="00EA7120">
        <w:rPr>
          <w:rFonts w:ascii="Palatino Linotype" w:hAnsi="Palatino Linotype" w:cs="Palatino Linotype"/>
          <w:sz w:val="26"/>
          <w:szCs w:val="26"/>
        </w:rPr>
        <w:t xml:space="preserve"> накопления нитратов в растениях служат также условия минерального питания, отличающиеся большим разнообразием. Здесь огромная роль принадлежит правильному выбору доз азотных удобрений.</w:t>
      </w:r>
    </w:p>
    <w:p w:rsidR="00162F90" w:rsidRPr="00EA7120" w:rsidRDefault="00F030B8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</w:t>
      </w:r>
      <w:r w:rsidR="00162F90" w:rsidRPr="00EA7120">
        <w:rPr>
          <w:rFonts w:ascii="Palatino Linotype" w:hAnsi="Palatino Linotype" w:cs="Palatino Linotype"/>
          <w:sz w:val="26"/>
          <w:szCs w:val="26"/>
        </w:rPr>
        <w:t>В случае несбалансированного питания растений нитраты также накапливаются в различных органах и тканях, так как при этом нарушается нормальный ход ассимиляции азота. Недостаток фосфора косвенно способствует накоплению нитратов потому, что он стимулирует активность нитратредуктазы. Калий, участвуя в процессах углеводного обмена, влияет на синтез белков. В зависимости от доз, условий и содержания прочих элементов калий и фосфор могут стимулировать накапливание нитратов или наоборот подавлять.</w:t>
      </w:r>
    </w:p>
    <w:p w:rsidR="00F030B8" w:rsidRPr="00EA7120" w:rsidRDefault="00162F90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</w:t>
      </w:r>
      <w:r w:rsidR="00327362" w:rsidRPr="00EA7120">
        <w:rPr>
          <w:rFonts w:ascii="Palatino Linotype" w:hAnsi="Palatino Linotype" w:cs="Palatino Linotype"/>
          <w:sz w:val="26"/>
          <w:szCs w:val="26"/>
        </w:rPr>
        <w:t xml:space="preserve">   </w:t>
      </w:r>
      <w:r w:rsidRPr="00EA7120">
        <w:rPr>
          <w:rFonts w:ascii="Palatino Linotype" w:hAnsi="Palatino Linotype" w:cs="Palatino Linotype"/>
          <w:sz w:val="26"/>
          <w:szCs w:val="26"/>
        </w:rPr>
        <w:t>Среди факторов внешней среды на содержание нитратов в растении сильное влияние оказывает влажность, свет, температура воздуха и почвы. Интенсивное увлажнение усиливает поглощение нитратов, что в сочетании с пониженными температурами ведет к накоплению нитратов. С другой стороны, высокий уровень нитратов в растении в засушливый период можно снизить поливами</w:t>
      </w:r>
      <w:r w:rsidR="00327362" w:rsidRPr="00EA7120">
        <w:rPr>
          <w:rFonts w:ascii="Palatino Linotype" w:hAnsi="Palatino Linotype" w:cs="Palatino Linotype"/>
          <w:sz w:val="26"/>
          <w:szCs w:val="26"/>
        </w:rPr>
        <w:t>, так как они стимулируют рост и способствуют вымыванию нитратов из почвы.</w:t>
      </w:r>
    </w:p>
    <w:p w:rsidR="00AF13D9" w:rsidRPr="00EA7120" w:rsidRDefault="00AF13D9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Во многих странах мира в 1988 г. были разработаны предельно допустимые концентрации (ПДК) нитратов в сельскохозяйственной продукции.</w:t>
      </w:r>
    </w:p>
    <w:p w:rsidR="00AF13D9" w:rsidRPr="00EA7120" w:rsidRDefault="00AF13D9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792"/>
      </w:tblGrid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Культура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ПДК, мг/кг</w:t>
            </w:r>
          </w:p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сырой массы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250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Томаты:</w:t>
            </w:r>
          </w:p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открытого грунта</w:t>
            </w:r>
          </w:p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закрытого грунта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150</w:t>
            </w: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300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Капуста белокочанная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700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Лук зеленый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600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Огурцы:</w:t>
            </w: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открытого грунта</w:t>
            </w: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закрытого грунта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150</w:t>
            </w: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400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Свекла столовая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1400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Лук репчатый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80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Морковь:</w:t>
            </w: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ранняя</w:t>
            </w: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поздняя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46760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400</w:t>
            </w:r>
          </w:p>
          <w:p w:rsidR="00234873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250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Петрушка на зелень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2000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Кресс-салат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2000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Арбузы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60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Дыни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90</w:t>
            </w:r>
          </w:p>
        </w:tc>
      </w:tr>
      <w:tr w:rsidR="00246760" w:rsidRPr="00154716" w:rsidTr="00154716"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Яблоки</w:t>
            </w:r>
          </w:p>
        </w:tc>
        <w:tc>
          <w:tcPr>
            <w:tcW w:w="0" w:type="auto"/>
            <w:shd w:val="clear" w:color="auto" w:fill="auto"/>
          </w:tcPr>
          <w:p w:rsidR="00246760" w:rsidRPr="00154716" w:rsidRDefault="00234873" w:rsidP="00154716">
            <w:pPr>
              <w:jc w:val="both"/>
              <w:rPr>
                <w:rFonts w:ascii="Palatino Linotype" w:hAnsi="Palatino Linotype" w:cs="Palatino Linotype"/>
                <w:sz w:val="26"/>
                <w:szCs w:val="26"/>
              </w:rPr>
            </w:pPr>
            <w:r w:rsidRPr="00154716">
              <w:rPr>
                <w:rFonts w:ascii="Palatino Linotype" w:hAnsi="Palatino Linotype" w:cs="Palatino Linotype"/>
                <w:sz w:val="26"/>
                <w:szCs w:val="26"/>
              </w:rPr>
              <w:t>60</w:t>
            </w:r>
          </w:p>
        </w:tc>
      </w:tr>
    </w:tbl>
    <w:p w:rsidR="00124530" w:rsidRPr="00EA7120" w:rsidRDefault="00124530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A9714A" w:rsidRPr="00EA7120" w:rsidRDefault="00CD7905" w:rsidP="00E728AB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  <w:r w:rsidRPr="00EA7120">
        <w:rPr>
          <w:rFonts w:ascii="Palatino Linotype" w:hAnsi="Palatino Linotype" w:cs="Palatino Linotype"/>
          <w:b/>
          <w:bCs/>
          <w:sz w:val="28"/>
          <w:szCs w:val="28"/>
        </w:rPr>
        <w:t>Пути снижения накопления нитратов в растениеводческой продукции</w:t>
      </w:r>
    </w:p>
    <w:p w:rsidR="00CD7905" w:rsidRPr="00EA7120" w:rsidRDefault="00CD7905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Для снижения содержания нитратов в сельскохозяйственной продукции применяют комплекс селекционно-генетических, агрохимических и технологических мероприятий.</w:t>
      </w:r>
    </w:p>
    <w:p w:rsidR="00E5409A" w:rsidRPr="00EA7120" w:rsidRDefault="00E5409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Перспективным является поиск и выведение сортов, отличающихся высокой эффективностью использования азота почвы на формирование урожая с низким уровнем содержания нитратов, что позволит не только снизить дозы удобрений, но и предотвратить загрязнение окружающей среды. В тоже время внедрение в практику сортов с высоким потенциалом ассимиляции нитратов обеспечивает, как правило, повышение содержания белка в урожае. Поэтому актуальным остается изучение механизмов </w:t>
      </w:r>
      <w:r w:rsidR="00C44531" w:rsidRPr="00EA7120">
        <w:rPr>
          <w:rFonts w:ascii="Palatino Linotype" w:hAnsi="Palatino Linotype" w:cs="Palatino Linotype"/>
          <w:sz w:val="26"/>
          <w:szCs w:val="26"/>
        </w:rPr>
        <w:t>наследования признака низкого содержания нитратов или высокой скорости их ассимиляции.</w:t>
      </w:r>
    </w:p>
    <w:p w:rsidR="00C44531" w:rsidRPr="00EA7120" w:rsidRDefault="00C44531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В связи с тем, что ведущим фактором накопления нитратов в растении является избыточное азотное питание, рекомендуют использовать дозы удобрений, которые обеспечивают урожай растений на 5-10% ниже максимального. Уменьшить содержание нитратов можно путем применения медленнодействующих полимерных форм удобрений на основе мочевиноформальдегидных соединений и конденсированных фосфатов, карбамидоформальдегидных удобрений, а также с помощью покрытия гранул защитными пленками. Это снижает скорость растворения удобрений и обеспечивает пролонгированное равномерное снабжение азотом рас</w:t>
      </w:r>
      <w:r w:rsidR="00F93AFB" w:rsidRPr="00EA7120">
        <w:rPr>
          <w:rFonts w:ascii="Palatino Linotype" w:hAnsi="Palatino Linotype" w:cs="Palatino Linotype"/>
          <w:sz w:val="26"/>
          <w:szCs w:val="26"/>
        </w:rPr>
        <w:t>тений в течение весей вегетации. Эффективным средством являются ингибиторы нитрификации (дециандиамиддидин, сероуглерод), использование которых обеспечивает временную консервацию в почве аммонийного азота, что снижает потери азота удобрений и уменьшает накопление нитратов в урожае зеленых овощей и редиса.</w:t>
      </w:r>
    </w:p>
    <w:p w:rsidR="00F93AFB" w:rsidRPr="00EA7120" w:rsidRDefault="00F93AFB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В тоже время, </w:t>
      </w:r>
      <w:r w:rsidR="00761BA2" w:rsidRPr="00EA7120">
        <w:rPr>
          <w:rFonts w:ascii="Palatino Linotype" w:hAnsi="Palatino Linotype" w:cs="Palatino Linotype"/>
          <w:sz w:val="26"/>
          <w:szCs w:val="26"/>
        </w:rPr>
        <w:t>эффективно</w:t>
      </w:r>
      <w:r w:rsidRPr="00EA7120">
        <w:rPr>
          <w:rFonts w:ascii="Palatino Linotype" w:hAnsi="Palatino Linotype" w:cs="Palatino Linotype"/>
          <w:sz w:val="26"/>
          <w:szCs w:val="26"/>
        </w:rPr>
        <w:t xml:space="preserve"> решить проблему нитратов способно дробное и локальное применение азотных удобрений под овощные и кормовые культуры. Для получения овощной продукции с высоким урожаем и низким содержанием нитратов необходимы умеренное азотное питание растений в молодом возрасте, усиленное снабжение азотом в период интенсивного роста листьев и ограниченное обеспечение азотом при созревании кочанов и корнеплодов.</w:t>
      </w:r>
    </w:p>
    <w:p w:rsidR="00CF5B0A" w:rsidRPr="00EA7120" w:rsidRDefault="00F93AFB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 В снижении содержания нитратов может помочь выбор оптимальных сроков уборки урожая. В процессе вегетации картофеля количество нитратов в клубнях снижается. При поздних сроках уборки содержание нитратов в клубнях на 50-60% ниже, чем при ранних. Уборку </w:t>
      </w:r>
      <w:r w:rsidR="00761BA2" w:rsidRPr="00EA7120">
        <w:rPr>
          <w:rFonts w:ascii="Palatino Linotype" w:hAnsi="Palatino Linotype" w:cs="Palatino Linotype"/>
          <w:sz w:val="26"/>
          <w:szCs w:val="26"/>
        </w:rPr>
        <w:t>листовых овощей следует производить вечером, так как в это время в них содержится на 30-40% меньше нитратов за счет их активного восстановления в светлый период.</w:t>
      </w: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Библиография</w:t>
      </w:r>
    </w:p>
    <w:p w:rsidR="00CF5B0A" w:rsidRPr="00EA7120" w:rsidRDefault="00CF5B0A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Физиология и биохимия сельскохозяйственных растений /Н.Н. Третьяков, Е.И. Кошкин, Н.М. Макрушин и др.; под ред. Н.Н. Третьякова. – М.: Колос, 2000</w:t>
      </w: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Боговский П.А. Азотные удобрения и проблемы рака. – Л.: 1980</w:t>
      </w: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Полевой В.В. Физиология растений. – М.: Высшая школа, 1989</w:t>
      </w: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Зарубин Г.П., Дмитриев М.Т., Приходько Е.И., Мищихина В.А. Гигиеническая оценка нитратов в пищевых продуктах.- М.: Гигиена и санитария, 1990</w:t>
      </w: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Крохалева С.И. Нитраты в продуктах растениеводства Еврейской автономной области.- электронный журнал «Исследовано в России» (</w:t>
      </w:r>
      <w:r w:rsidRPr="00EE24E7">
        <w:rPr>
          <w:rFonts w:ascii="Palatino Linotype" w:hAnsi="Palatino Linotype" w:cs="Palatino Linotype"/>
          <w:sz w:val="26"/>
          <w:szCs w:val="26"/>
          <w:lang w:val="en-US"/>
        </w:rPr>
        <w:t>http</w:t>
      </w:r>
      <w:r w:rsidRPr="00EE24E7">
        <w:rPr>
          <w:rFonts w:ascii="Palatino Linotype" w:hAnsi="Palatino Linotype" w:cs="Palatino Linotype"/>
          <w:sz w:val="26"/>
          <w:szCs w:val="26"/>
        </w:rPr>
        <w:t>://</w:t>
      </w:r>
      <w:r w:rsidRPr="00EE24E7">
        <w:rPr>
          <w:rFonts w:ascii="Palatino Linotype" w:hAnsi="Palatino Linotype" w:cs="Palatino Linotype"/>
          <w:sz w:val="26"/>
          <w:szCs w:val="26"/>
          <w:lang w:val="en-US"/>
        </w:rPr>
        <w:t>zhurnal</w:t>
      </w:r>
      <w:r w:rsidRPr="00EE24E7">
        <w:rPr>
          <w:rFonts w:ascii="Palatino Linotype" w:hAnsi="Palatino Linotype" w:cs="Palatino Linotype"/>
          <w:sz w:val="26"/>
          <w:szCs w:val="26"/>
        </w:rPr>
        <w:t>.</w:t>
      </w:r>
      <w:r w:rsidRPr="00EE24E7">
        <w:rPr>
          <w:rFonts w:ascii="Palatino Linotype" w:hAnsi="Palatino Linotype" w:cs="Palatino Linotype"/>
          <w:sz w:val="26"/>
          <w:szCs w:val="26"/>
          <w:lang w:val="en-US"/>
        </w:rPr>
        <w:t>ape</w:t>
      </w:r>
      <w:r w:rsidRPr="00EE24E7">
        <w:rPr>
          <w:rFonts w:ascii="Palatino Linotype" w:hAnsi="Palatino Linotype" w:cs="Palatino Linotype"/>
          <w:sz w:val="26"/>
          <w:szCs w:val="26"/>
        </w:rPr>
        <w:t>.</w:t>
      </w:r>
      <w:r w:rsidRPr="00EE24E7">
        <w:rPr>
          <w:rFonts w:ascii="Palatino Linotype" w:hAnsi="Palatino Linotype" w:cs="Palatino Linotype"/>
          <w:sz w:val="26"/>
          <w:szCs w:val="26"/>
          <w:lang w:val="en-US"/>
        </w:rPr>
        <w:t>relarn</w:t>
      </w:r>
      <w:r w:rsidRPr="00EE24E7">
        <w:rPr>
          <w:rFonts w:ascii="Palatino Linotype" w:hAnsi="Palatino Linotype" w:cs="Palatino Linotype"/>
          <w:sz w:val="26"/>
          <w:szCs w:val="26"/>
        </w:rPr>
        <w:t>.</w:t>
      </w:r>
      <w:r w:rsidRPr="00EE24E7">
        <w:rPr>
          <w:rFonts w:ascii="Palatino Linotype" w:hAnsi="Palatino Linotype" w:cs="Palatino Linotype"/>
          <w:sz w:val="26"/>
          <w:szCs w:val="26"/>
          <w:lang w:val="en-US"/>
        </w:rPr>
        <w:t>ru</w:t>
      </w:r>
      <w:r w:rsidRPr="00EE24E7">
        <w:rPr>
          <w:rFonts w:ascii="Palatino Linotype" w:hAnsi="Palatino Linotype" w:cs="Palatino Linotype"/>
          <w:sz w:val="26"/>
          <w:szCs w:val="26"/>
        </w:rPr>
        <w:t>/</w:t>
      </w:r>
      <w:r w:rsidRPr="00EE24E7">
        <w:rPr>
          <w:rFonts w:ascii="Palatino Linotype" w:hAnsi="Palatino Linotype" w:cs="Palatino Linotype"/>
          <w:sz w:val="26"/>
          <w:szCs w:val="26"/>
          <w:lang w:val="en-US"/>
        </w:rPr>
        <w:t>articles</w:t>
      </w:r>
      <w:r w:rsidRPr="00EE24E7">
        <w:rPr>
          <w:rFonts w:ascii="Palatino Linotype" w:hAnsi="Palatino Linotype" w:cs="Palatino Linotype"/>
          <w:sz w:val="26"/>
          <w:szCs w:val="26"/>
        </w:rPr>
        <w:t>/2004/061.</w:t>
      </w:r>
      <w:r w:rsidRPr="00EE24E7">
        <w:rPr>
          <w:rFonts w:ascii="Palatino Linotype" w:hAnsi="Palatino Linotype" w:cs="Palatino Linotype"/>
          <w:sz w:val="26"/>
          <w:szCs w:val="26"/>
          <w:lang w:val="en-US"/>
        </w:rPr>
        <w:t>pdf</w:t>
      </w:r>
      <w:r w:rsidRPr="00EA7120">
        <w:rPr>
          <w:rFonts w:ascii="Palatino Linotype" w:hAnsi="Palatino Linotype" w:cs="Palatino Linotype"/>
          <w:sz w:val="26"/>
          <w:szCs w:val="26"/>
        </w:rPr>
        <w:t>), 2004</w:t>
      </w: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Нитраты, нитриты и </w:t>
      </w:r>
      <w:r w:rsidRPr="00EA7120">
        <w:rPr>
          <w:rFonts w:ascii="Palatino Linotype" w:hAnsi="Palatino Linotype" w:cs="Palatino Linotype"/>
          <w:sz w:val="26"/>
          <w:szCs w:val="26"/>
          <w:lang w:val="en-US"/>
        </w:rPr>
        <w:t>N</w:t>
      </w:r>
      <w:r w:rsidRPr="00EA7120">
        <w:rPr>
          <w:rFonts w:ascii="Palatino Linotype" w:hAnsi="Palatino Linotype" w:cs="Palatino Linotype"/>
          <w:sz w:val="26"/>
          <w:szCs w:val="26"/>
        </w:rPr>
        <w:t>-нитрозные соединения.- Женева: Всемирная организация здравоохранения. Совместное издание программы ООН по окружающей среде и Всемирной организации здравоохранения, 1981</w:t>
      </w: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Химическая энциклопедия. В 5 т.- М.: 1985</w:t>
      </w:r>
    </w:p>
    <w:p w:rsidR="00CF5B0A" w:rsidRPr="00EA7120" w:rsidRDefault="00CF5B0A" w:rsidP="00E728AB">
      <w:pPr>
        <w:numPr>
          <w:ilvl w:val="0"/>
          <w:numId w:val="2"/>
        </w:num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>Большая Российская энциклопедия,  3 т.- М.:1992</w:t>
      </w:r>
    </w:p>
    <w:p w:rsidR="00F93AFB" w:rsidRPr="00EA7120" w:rsidRDefault="00F93AFB" w:rsidP="00E728AB">
      <w:pPr>
        <w:jc w:val="both"/>
        <w:rPr>
          <w:rFonts w:ascii="Palatino Linotype" w:hAnsi="Palatino Linotype" w:cs="Palatino Linotype"/>
          <w:sz w:val="26"/>
          <w:szCs w:val="26"/>
        </w:rPr>
      </w:pPr>
      <w:r w:rsidRPr="00EA7120">
        <w:rPr>
          <w:rFonts w:ascii="Palatino Linotype" w:hAnsi="Palatino Linotype" w:cs="Palatino Linotype"/>
          <w:sz w:val="26"/>
          <w:szCs w:val="26"/>
        </w:rPr>
        <w:t xml:space="preserve">  </w:t>
      </w:r>
      <w:bookmarkStart w:id="0" w:name="_GoBack"/>
      <w:bookmarkEnd w:id="0"/>
    </w:p>
    <w:sectPr w:rsidR="00F93AFB" w:rsidRPr="00EA7120" w:rsidSect="00E728AB"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716" w:rsidRDefault="00154716">
      <w:r>
        <w:separator/>
      </w:r>
    </w:p>
  </w:endnote>
  <w:endnote w:type="continuationSeparator" w:id="0">
    <w:p w:rsidR="00154716" w:rsidRDefault="0015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D93" w:rsidRDefault="00EE24E7" w:rsidP="00EA468C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537D93" w:rsidRDefault="00537D93" w:rsidP="00537D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716" w:rsidRDefault="00154716">
      <w:r>
        <w:separator/>
      </w:r>
    </w:p>
  </w:footnote>
  <w:footnote w:type="continuationSeparator" w:id="0">
    <w:p w:rsidR="00154716" w:rsidRDefault="00154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A6721"/>
    <w:multiLevelType w:val="hybridMultilevel"/>
    <w:tmpl w:val="3A702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D6F50"/>
    <w:multiLevelType w:val="hybridMultilevel"/>
    <w:tmpl w:val="24B0E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248"/>
    <w:rsid w:val="0003186A"/>
    <w:rsid w:val="00065E28"/>
    <w:rsid w:val="000A34A2"/>
    <w:rsid w:val="000F5BEC"/>
    <w:rsid w:val="00113033"/>
    <w:rsid w:val="00124530"/>
    <w:rsid w:val="00154716"/>
    <w:rsid w:val="00162F90"/>
    <w:rsid w:val="00234873"/>
    <w:rsid w:val="00246760"/>
    <w:rsid w:val="00323BD6"/>
    <w:rsid w:val="00327362"/>
    <w:rsid w:val="00332D81"/>
    <w:rsid w:val="00400166"/>
    <w:rsid w:val="004D2701"/>
    <w:rsid w:val="00537D93"/>
    <w:rsid w:val="005C55F7"/>
    <w:rsid w:val="005D5EF8"/>
    <w:rsid w:val="00741078"/>
    <w:rsid w:val="00761BA2"/>
    <w:rsid w:val="00815F16"/>
    <w:rsid w:val="00821097"/>
    <w:rsid w:val="008828EB"/>
    <w:rsid w:val="009712C2"/>
    <w:rsid w:val="009B0600"/>
    <w:rsid w:val="00A9714A"/>
    <w:rsid w:val="00AF13D9"/>
    <w:rsid w:val="00B46B50"/>
    <w:rsid w:val="00B719FE"/>
    <w:rsid w:val="00BB3D3F"/>
    <w:rsid w:val="00BF5D73"/>
    <w:rsid w:val="00C058A9"/>
    <w:rsid w:val="00C44531"/>
    <w:rsid w:val="00CD7905"/>
    <w:rsid w:val="00CE59F2"/>
    <w:rsid w:val="00CF5B0A"/>
    <w:rsid w:val="00D02248"/>
    <w:rsid w:val="00DD6C2C"/>
    <w:rsid w:val="00E5409A"/>
    <w:rsid w:val="00E728AB"/>
    <w:rsid w:val="00EA468C"/>
    <w:rsid w:val="00EA7120"/>
    <w:rsid w:val="00EB2323"/>
    <w:rsid w:val="00EB3C46"/>
    <w:rsid w:val="00EE24E7"/>
    <w:rsid w:val="00F030B8"/>
    <w:rsid w:val="00F71DCF"/>
    <w:rsid w:val="00F93AFB"/>
    <w:rsid w:val="00FB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31116F2-F3CC-4A3E-B8AE-77DC08FD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4530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AF1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537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37D93"/>
  </w:style>
  <w:style w:type="character" w:styleId="a8">
    <w:name w:val="Hyperlink"/>
    <w:uiPriority w:val="99"/>
    <w:rsid w:val="00CF5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48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Токсичность нитратов в питании человека</vt:lpstr>
    </vt:vector>
  </TitlesOfParts>
  <Company/>
  <LinksUpToDate>false</LinksUpToDate>
  <CharactersWithSpaces>15936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Токсичность нитратов в питании человека</dc:title>
  <dc:subject/>
  <dc:creator>mitis</dc:creator>
  <cp:keywords/>
  <dc:description/>
  <cp:lastModifiedBy>admin</cp:lastModifiedBy>
  <cp:revision>2</cp:revision>
  <cp:lastPrinted>2004-11-21T20:03:00Z</cp:lastPrinted>
  <dcterms:created xsi:type="dcterms:W3CDTF">2014-02-17T07:43:00Z</dcterms:created>
  <dcterms:modified xsi:type="dcterms:W3CDTF">2014-02-17T07:43:00Z</dcterms:modified>
</cp:coreProperties>
</file>