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A0" w:rsidRDefault="00DC7BBA">
      <w:pPr>
        <w:spacing w:line="240" w:lineRule="auto"/>
        <w:ind w:firstLine="0"/>
        <w:jc w:val="center"/>
        <w:rPr>
          <w:b/>
          <w:sz w:val="28"/>
        </w:rPr>
      </w:pPr>
      <w:r>
        <w:rPr>
          <w:b/>
          <w:sz w:val="28"/>
        </w:rPr>
        <w:t>ПРОБЛЕМЫ О СУЩНОСТИ И СОСТАВЕ</w:t>
      </w:r>
    </w:p>
    <w:p w:rsidR="000778A0" w:rsidRDefault="00DC7BBA">
      <w:pPr>
        <w:spacing w:line="240" w:lineRule="auto"/>
        <w:ind w:firstLine="0"/>
        <w:jc w:val="center"/>
        <w:rPr>
          <w:b/>
          <w:sz w:val="28"/>
        </w:rPr>
      </w:pPr>
      <w:r>
        <w:rPr>
          <w:b/>
          <w:sz w:val="28"/>
        </w:rPr>
        <w:t>ОБОРОТНЫХ СРЕДСТВ</w:t>
      </w:r>
    </w:p>
    <w:p w:rsidR="000778A0" w:rsidRDefault="000778A0">
      <w:pPr>
        <w:pStyle w:val="FR1"/>
        <w:spacing w:before="0"/>
        <w:ind w:left="0"/>
        <w:jc w:val="center"/>
        <w:rPr>
          <w:rFonts w:ascii="Times New Roman" w:hAnsi="Times New Roman"/>
          <w:b/>
          <w:noProof w:val="0"/>
          <w:sz w:val="28"/>
        </w:rPr>
      </w:pPr>
    </w:p>
    <w:p w:rsidR="000778A0" w:rsidRDefault="000778A0">
      <w:pPr>
        <w:pStyle w:val="FR1"/>
        <w:spacing w:before="0"/>
        <w:ind w:left="0"/>
        <w:jc w:val="center"/>
        <w:rPr>
          <w:rFonts w:ascii="Times New Roman" w:hAnsi="Times New Roman"/>
          <w:b/>
          <w:noProof w:val="0"/>
          <w:sz w:val="27"/>
        </w:rPr>
      </w:pPr>
    </w:p>
    <w:p w:rsidR="000778A0" w:rsidRDefault="00DC7BBA">
      <w:pPr>
        <w:pStyle w:val="FR1"/>
        <w:spacing w:before="0"/>
        <w:ind w:left="0"/>
        <w:jc w:val="center"/>
        <w:rPr>
          <w:rFonts w:ascii="Times New Roman" w:hAnsi="Times New Roman"/>
          <w:b/>
          <w:noProof w:val="0"/>
          <w:sz w:val="27"/>
        </w:rPr>
      </w:pPr>
      <w:r>
        <w:rPr>
          <w:rFonts w:ascii="Times New Roman" w:hAnsi="Times New Roman"/>
          <w:b/>
          <w:noProof w:val="0"/>
          <w:sz w:val="27"/>
        </w:rPr>
        <w:t>Зайналов Д.Р.</w:t>
      </w:r>
    </w:p>
    <w:p w:rsidR="000778A0" w:rsidRDefault="00DC7BBA">
      <w:pPr>
        <w:pStyle w:val="FR1"/>
        <w:spacing w:before="0"/>
        <w:ind w:left="0"/>
        <w:jc w:val="center"/>
        <w:rPr>
          <w:rFonts w:ascii="Times New Roman" w:hAnsi="Times New Roman"/>
          <w:b/>
          <w:noProof w:val="0"/>
          <w:sz w:val="27"/>
        </w:rPr>
      </w:pPr>
      <w:r>
        <w:rPr>
          <w:rFonts w:ascii="Times New Roman" w:hAnsi="Times New Roman"/>
          <w:b/>
          <w:noProof w:val="0"/>
          <w:sz w:val="27"/>
        </w:rPr>
        <w:t>СамКИ</w:t>
      </w:r>
    </w:p>
    <w:p w:rsidR="000778A0" w:rsidRDefault="000778A0">
      <w:pPr>
        <w:pStyle w:val="FR1"/>
        <w:spacing w:before="0"/>
        <w:ind w:left="0"/>
        <w:jc w:val="center"/>
        <w:rPr>
          <w:rFonts w:ascii="Times New Roman" w:hAnsi="Times New Roman"/>
          <w:b/>
          <w:noProof w:val="0"/>
          <w:sz w:val="27"/>
        </w:rPr>
      </w:pPr>
    </w:p>
    <w:p w:rsidR="000778A0" w:rsidRDefault="00DC7BBA">
      <w:pPr>
        <w:spacing w:line="240" w:lineRule="auto"/>
        <w:ind w:firstLine="851"/>
        <w:rPr>
          <w:b/>
          <w:sz w:val="27"/>
        </w:rPr>
      </w:pPr>
      <w:r>
        <w:rPr>
          <w:b/>
          <w:sz w:val="27"/>
        </w:rPr>
        <w:t>В условиях становления и развития рыночных отношений процесс формирования устойчивой рыночной инфраструктуры  ставит новые требования к механизмам формирования и использования финансовых категорий, в том числе оборотных средств; выдвигает проблему уточнения определения указанной категории в целом, а также, отдельных составных элементов входящих в её состав. Один из главных аспектов решения этой проблемы обусловлен также необходимостью более полного учёта затрат ресурсов, значительными и всё увеличивающимися размерами оборотных средств и усиливающимся влиянием на экономику, а также, сложившейся неудовлетворительной тенденцией в их использовании, что выражается в опережающих темпах роста указанных средств по сравнению с важнейшими экономическими показателями; в дефиците государственного бюджета в увеличивающихся производственных запасах, в повышенной материалоемкости единицы ВВП  и его основной   части национального дохода в нашей стране по сравнению с развитыми странами.</w:t>
      </w:r>
    </w:p>
    <w:p w:rsidR="000778A0" w:rsidRDefault="00DC7BBA">
      <w:pPr>
        <w:spacing w:line="240" w:lineRule="auto"/>
        <w:ind w:firstLine="851"/>
        <w:rPr>
          <w:b/>
          <w:sz w:val="27"/>
        </w:rPr>
      </w:pPr>
      <w:r>
        <w:rPr>
          <w:b/>
          <w:sz w:val="27"/>
        </w:rPr>
        <w:t>Поэтому в условиях становления и развития рыночных отношений уточнение экономической сущности, содержания и состава оборотных средств обусловлено и изменениями в финнансово-рыночных отношениях, что находит отражение в расширении источников их пополнения, расширения прав производственных коллективов в расходовании средств по отдельным направлениям их использования и складывающимся на этой основе их единого кругооборота.</w:t>
      </w:r>
    </w:p>
    <w:p w:rsidR="000778A0" w:rsidRDefault="00DC7BBA">
      <w:pPr>
        <w:spacing w:line="240" w:lineRule="auto"/>
        <w:ind w:firstLine="851"/>
        <w:rPr>
          <w:b/>
          <w:sz w:val="27"/>
        </w:rPr>
      </w:pPr>
      <w:r>
        <w:rPr>
          <w:b/>
          <w:sz w:val="27"/>
        </w:rPr>
        <w:t>Тем самым, до настоящего времени, несмотря на актуальность рассматриваемых вопросов, отсутствует единство взглядов на сущность оборотных средств, а также их отдельных составных элементов, в частности - оборотных фондов. Более того, имеются различные точки зрения в отношении критерия, которые встречаются почти во всех книгах (учебниках) по финансовым направлениям, согласно которому, производственные фонды делятся на основные и оборотные</w:t>
      </w:r>
      <w:r>
        <w:rPr>
          <w:rStyle w:val="a4"/>
          <w:b/>
          <w:sz w:val="27"/>
        </w:rPr>
        <w:footnoteReference w:id="1"/>
      </w:r>
      <w:r>
        <w:rPr>
          <w:b/>
          <w:sz w:val="27"/>
        </w:rPr>
        <w:t>. Существуют и другие точки зрения, вопреки общепринятому положению - способ перенесения стоимости.    Отдельные экономисты  считают основанием для деления средств производства на средства труда и предметы труда, а  не производственных фондов на основные и оборотные,  хотя признак по которому делятся производственные фонды на основные и оборотные - не характер перенесения стоимости, а характер их производственного потребления. Не случайно при этом делается ссылка на традиционные высказывания экономистов полити</w:t>
      </w:r>
      <w:r>
        <w:rPr>
          <w:b/>
          <w:sz w:val="27"/>
        </w:rPr>
        <w:softHyphen/>
        <w:t>ческой экономики, т.е. "... средства труда (например, машины) в процессе производства передают свою стоимость по частям вновь созданному продукту. Эта точка зрения нам представляется более предпочтительной - применительно к машине. Тем самым, при этом имеется в виду, что она находится не на складе, а в производстве и, следовательно, уже по своему назначению относится к средствам труда и, соответственно, к основным фондам. Иначе говоря, способ перенесения   стоимости и характер потребления (участие во многих циклах производства) совпадают и трудно установить, что является первичным, а что производным.  Однако, когда какой-либо элемент средств производства не является средством труда, то на этот счёт мы имеем ввиду способ перенесения стоимости средств производства, не представляющее собой средство труда в нибегвенном значении этого понятия. Тогда сырье, как элемент производства в отношении передачи стоимости, тоже может занимать такое же положение, как и средства труда, хотя также является вещественным носителем, формой существования основного капитала.</w:t>
      </w:r>
    </w:p>
    <w:p w:rsidR="000778A0" w:rsidRDefault="00DC7BBA">
      <w:pPr>
        <w:spacing w:line="240" w:lineRule="auto"/>
        <w:ind w:firstLine="851"/>
        <w:rPr>
          <w:b/>
          <w:sz w:val="27"/>
        </w:rPr>
      </w:pPr>
      <w:r>
        <w:rPr>
          <w:b/>
          <w:sz w:val="27"/>
        </w:rPr>
        <w:t>С другой стороны, средства труда являются основным капиталом лишь в том случае, если они переносят свою стоимость на продукт, а если такого  перенесения нет, тогда они остаются средствами труда, но основным капиталом они не становятся. Точно также сырье, если оно передаёт свою стоимость тем же самым способом на продукты как на средства труда - становится основным капиталом, хотя оно по своей природе, не являются средством труда.</w:t>
      </w:r>
    </w:p>
    <w:p w:rsidR="000778A0" w:rsidRDefault="00DC7BBA">
      <w:pPr>
        <w:spacing w:line="240" w:lineRule="auto"/>
        <w:ind w:firstLine="851"/>
        <w:rPr>
          <w:b/>
          <w:sz w:val="27"/>
        </w:rPr>
      </w:pPr>
      <w:r>
        <w:rPr>
          <w:b/>
          <w:sz w:val="27"/>
        </w:rPr>
        <w:t>Таким образом, решающим критерием   классификации фондов на основные и оборотные, является различный способ перенесения стоимости на готовую продукцию.</w:t>
      </w:r>
    </w:p>
    <w:p w:rsidR="000778A0" w:rsidRDefault="00DC7BBA">
      <w:pPr>
        <w:spacing w:line="240" w:lineRule="auto"/>
        <w:ind w:firstLine="851"/>
        <w:rPr>
          <w:b/>
          <w:sz w:val="27"/>
        </w:rPr>
      </w:pPr>
      <w:r>
        <w:rPr>
          <w:b/>
          <w:sz w:val="27"/>
        </w:rPr>
        <w:t>Состав оборотных средств по своей проблематичности и дискуссионности находился и находится в центре внимания экономистов. В дискуссиях, основной упор делается на включение отдельных показателей затрат в состав оборотных средств или основных фондов, в частности незавершённого производства. Встречается мнение, где содержание оборотных фондов сводится только к производственным запасам, или к оборотным фондам. Даже ранее сказанные утверждения отдельных экономистов в частности, утверждающим, что незавершённое производство является промежуточной формой  между производственными фондами и фондами обращения</w:t>
      </w:r>
      <w:r>
        <w:rPr>
          <w:rStyle w:val="a4"/>
          <w:b/>
          <w:sz w:val="27"/>
        </w:rPr>
        <w:footnoteReference w:customMarkFollows="1" w:id="2"/>
        <w:t>1</w:t>
      </w:r>
      <w:r>
        <w:rPr>
          <w:b/>
          <w:sz w:val="27"/>
        </w:rPr>
        <w:t>, мотивируя тем, что оно не обладает экономическими признаками оборотных производственных фондов и не переносит своей стоимости на готовый продукт. И самое главное, что такие утверждения не оказались сферой дискуссии, они остались незаметными до сегодняшнего дня. Отсюда напрашивается вывод, что включение незавершённого производства в оборотные фонды может дать неправильное представление о производственных запасах. Учет таких выводов может оказать существенное влияние на налогообразующие показатели и ослабить финансовое положение хозяйствующих субъектов.</w:t>
      </w:r>
    </w:p>
    <w:p w:rsidR="000778A0" w:rsidRDefault="00DC7BBA">
      <w:pPr>
        <w:spacing w:line="240" w:lineRule="auto"/>
        <w:ind w:firstLine="851"/>
        <w:rPr>
          <w:b/>
          <w:sz w:val="27"/>
        </w:rPr>
      </w:pPr>
      <w:r>
        <w:rPr>
          <w:b/>
          <w:sz w:val="27"/>
        </w:rPr>
        <w:t>В то же время, действующий порядок по которому   и производственные запасы и незавершенное производство являются составными частями оборотных фондов, а не самостоятельной категорией, наиболее полно отражает их экономическую сущность. Можно сказать, что производственные запасы и незавершённое производство, имеют то общее, что является последовательными стадиями в кругообороте стоимости, обслуживающие процесс производства в различных отраслях материального производства, кроме того, темп нарастания затрат разный, то есть предметы труда вступают в производственный процесс не сразу, а постепенно, вследствие чего они должны быть наготове.</w:t>
      </w:r>
    </w:p>
    <w:p w:rsidR="000778A0" w:rsidRDefault="00DC7BBA">
      <w:pPr>
        <w:spacing w:line="240" w:lineRule="auto"/>
        <w:ind w:firstLine="851"/>
        <w:rPr>
          <w:b/>
          <w:sz w:val="27"/>
        </w:rPr>
      </w:pPr>
      <w:r>
        <w:rPr>
          <w:b/>
          <w:sz w:val="27"/>
        </w:rPr>
        <w:t>Касаясь содержания производственных запасов и незавершённого производства, следует отметить, что сводить содержание оборотных фондов только к производственным запасам, по нашему мнению,  также неправомерно потому, что отдельные затраты (например, на тепловую и электрическую энергию) переносят свою стоимость в течение одного производственного цикла и, следовательно, относятся к оборотным фондам. Вместе с тем, они не принимают внешний вид, а значит, - не могут находиться в производственных запасах.</w:t>
      </w:r>
    </w:p>
    <w:p w:rsidR="000778A0" w:rsidRDefault="00DC7BBA">
      <w:pPr>
        <w:spacing w:line="240" w:lineRule="auto"/>
        <w:ind w:firstLine="851"/>
        <w:rPr>
          <w:b/>
          <w:sz w:val="27"/>
        </w:rPr>
      </w:pPr>
      <w:r>
        <w:rPr>
          <w:b/>
          <w:sz w:val="27"/>
        </w:rPr>
        <w:t>Среди учёных-экономистов существенные расхождения во взглядах наблюдаются относительно включения в состав оборотных средств их отдельных составных элементов.</w:t>
      </w:r>
    </w:p>
    <w:p w:rsidR="000778A0" w:rsidRDefault="00DC7BBA">
      <w:pPr>
        <w:spacing w:line="240" w:lineRule="auto"/>
        <w:ind w:firstLine="851"/>
        <w:rPr>
          <w:b/>
          <w:sz w:val="27"/>
        </w:rPr>
      </w:pPr>
      <w:r>
        <w:rPr>
          <w:b/>
          <w:sz w:val="27"/>
        </w:rPr>
        <w:t>Например, отдельные экономисты</w:t>
      </w:r>
      <w:r>
        <w:rPr>
          <w:rStyle w:val="a4"/>
          <w:b/>
          <w:sz w:val="27"/>
        </w:rPr>
        <w:footnoteReference w:customMarkFollows="1" w:id="3"/>
        <w:t>1</w:t>
      </w:r>
      <w:r>
        <w:rPr>
          <w:b/>
          <w:sz w:val="27"/>
        </w:rPr>
        <w:t xml:space="preserve"> исключают из состава оборотных средств  амортизационные отчисления и вновь созданную стоимость, но признают целесообразность включения фонда заработной платы, хотя она и является составной частью вновь созданной стоимости о частичной стоимости не всех производственных фондов, а лишь основных, тогда как оборотные фонды и фонды обращения    полностью входят в состав оборотных средств. Этим позволяет высказаться причина их существования, которая усматривается нами в наличии определенных производственных отношений, связанных с осуществлением воспроизводственного цикла и не</w:t>
      </w:r>
      <w:r>
        <w:rPr>
          <w:b/>
          <w:sz w:val="27"/>
        </w:rPr>
        <w:softHyphen/>
        <w:t>обходимых дня этой цели средств и соответственно, производственных ресурсов, в размере определяемым одним кругооборотом. Итак, оборотные средства выступают как   авансированная стоимость, что предполагает не расходование её, а прохождение ею всех трех стадий кругооборота и возвращение к исходной точке. Поэтому, воспроизводясь после каждого кругооборота, оборотные средства в состоянии обеспечить движение производственных фондов и создание материальных ценностей в значительных размерах за определённый период времени, например, за год. Такой подход к определению оборотных средств соответствует современным условиям хозяйствования,  поскольку работа предприятий предполагает более тщательный учёт не только конечных результатов, но и авансированной стоимости. Расширение прав производственных коллективов в расходовании средств по различным направлениям и складывающийся на этой основе их единый кругооборот, также предполагает расширенную трактовку оборотных средств.</w:t>
      </w:r>
    </w:p>
    <w:p w:rsidR="000778A0" w:rsidRDefault="00DC7BBA">
      <w:pPr>
        <w:spacing w:line="240" w:lineRule="auto"/>
        <w:ind w:firstLine="851"/>
        <w:rPr>
          <w:b/>
          <w:sz w:val="27"/>
        </w:rPr>
      </w:pPr>
      <w:r>
        <w:rPr>
          <w:b/>
          <w:sz w:val="27"/>
        </w:rPr>
        <w:t>В состав оборотных средств на основании изложенного, кроме оборотных производственных фондов и фондов обращения, включая фонд заработной платы и отчисления на остальные страхования, необходимо включить амортизационные отчисления, малоценные и быстроизнашивающиеся предметы. Поскольку в состав оборотных фондов и фондов  обращения войдут те товары и услуги, которые были вовлечены в оборот в виде кредиторской задолженности, а также денежные средства, как исходный и конечный пункт кругооборота стоимости,  составной частью которых является чистый доход в размере прибыли предприятия. Другая составная часть созданного чистого дохода - т.е. косвенные налоги, перечисляются в бюджет по мере реализации продукции и не участвуют длительное время в обороте средств предприятия, вследствие чего его величина не должна приниматься во внимание при определении рассматриваемой экономической категории.</w:t>
      </w:r>
    </w:p>
    <w:p w:rsidR="000778A0" w:rsidRDefault="00DC7BBA">
      <w:pPr>
        <w:spacing w:line="240" w:lineRule="auto"/>
        <w:ind w:firstLine="851"/>
        <w:rPr>
          <w:b/>
          <w:sz w:val="27"/>
        </w:rPr>
      </w:pPr>
      <w:r>
        <w:rPr>
          <w:b/>
          <w:sz w:val="27"/>
        </w:rPr>
        <w:t>Правомерность включения части прибавочного продукта в состав оборотных средств следует иметь ввиду, что его величина не входит  в состав первоначально авансированной стоимости текущего кругооборота, а появляется в процессе его осуществления на стадии производства и только в последующем кругообороте может входить составной частью в указанную стоимость.  Кроме того,  отдельные элементы оборотных средств определяются текущими  издержками, то есть без учета прибавочного продукта. Данные обстоятельства не могут служить основанием для его исключения из состава оборотных средств. Несомненно, это объясняется не только сложностью исчисления прибавочного продукта отдельных элементов оборотных средств, например, в незавершенном производстве, но и отсутствием необходимости в этом, поскольку, при определении уровня эффективности прибавочный продукт выступает как составная часть полученного эффекта, отношение которого к первоначально авансированной стоимости является характерной чертой любого показателя эффективности производства.</w:t>
      </w:r>
    </w:p>
    <w:p w:rsidR="000778A0" w:rsidRDefault="00DC7BBA">
      <w:pPr>
        <w:spacing w:line="240" w:lineRule="auto"/>
        <w:ind w:firstLine="851"/>
        <w:rPr>
          <w:b/>
          <w:sz w:val="27"/>
        </w:rPr>
      </w:pPr>
      <w:r>
        <w:rPr>
          <w:b/>
          <w:sz w:val="27"/>
        </w:rPr>
        <w:t>Очевидно, что в условиях становления рыночных отношений при исследовании  проблемы оборотных средств   нет необходимости стоимости, вступившей в производство, противопоставлять стоимости, присоединенной в процессе кругооборота. Лишь вместе взятые, они будут выступать как единое целое - оборотные средства.</w:t>
      </w:r>
    </w:p>
    <w:p w:rsidR="000778A0" w:rsidRDefault="00DC7BBA">
      <w:pPr>
        <w:spacing w:line="240" w:lineRule="auto"/>
        <w:ind w:firstLine="851"/>
        <w:rPr>
          <w:b/>
          <w:sz w:val="27"/>
        </w:rPr>
      </w:pPr>
      <w:r>
        <w:rPr>
          <w:b/>
          <w:sz w:val="27"/>
        </w:rPr>
        <w:t>Следовательно, часть прибыли после каждого кругооборота присоединяется к   первоначально авансированной стоимости и функционирует вместе с ней постоянно находясь в обороте. Однако и до завершения очередного оборота чистый доход в той части, в какой он входит в незавершённое производство, может принимать денежную форму:  например, в случае реализации полуфабрикатов. Следовательно, уже  на этой стадии предприятие может маневрировать средствами, составной частью</w:t>
      </w:r>
      <w:r>
        <w:rPr>
          <w:b/>
          <w:smallCaps/>
          <w:sz w:val="27"/>
        </w:rPr>
        <w:t xml:space="preserve"> </w:t>
      </w:r>
      <w:r>
        <w:rPr>
          <w:b/>
          <w:sz w:val="27"/>
        </w:rPr>
        <w:t>которых является прибавочный продукт. Причем размер этого участия постоянно возрастает, если учесть увеличение доли специальных фондов, средства которых постоянно находятся в обороте предприятий и источником формирования которых  является прибыль.</w:t>
      </w:r>
    </w:p>
    <w:p w:rsidR="000778A0" w:rsidRDefault="00DC7BBA">
      <w:pPr>
        <w:spacing w:line="240" w:lineRule="auto"/>
        <w:ind w:firstLine="851"/>
        <w:rPr>
          <w:b/>
          <w:sz w:val="27"/>
        </w:rPr>
      </w:pPr>
      <w:r>
        <w:rPr>
          <w:b/>
          <w:sz w:val="27"/>
        </w:rPr>
        <w:t>Уместно отметить и то, что отдельные экономисты не однозначно оценивают роль денег в формировании оборотных средств. Они сводят к ним все содержания оборотных средств, тогда как другие полностью отрицают данное положение. Так, например, встречается мнение полагающее, что "Оборотные средства - это деньги для формирования необходимых запасов и покрытия единовременных  затрат"</w:t>
      </w:r>
      <w:r>
        <w:rPr>
          <w:rStyle w:val="a4"/>
          <w:b/>
          <w:sz w:val="27"/>
        </w:rPr>
        <w:footnoteReference w:customMarkFollows="1" w:id="4"/>
        <w:t>1</w:t>
      </w:r>
      <w:r>
        <w:rPr>
          <w:b/>
          <w:sz w:val="27"/>
        </w:rPr>
        <w:t>. Ряд экономистов наоборот - высказывают мнение и утверждают, что "... обо</w:t>
      </w:r>
      <w:r>
        <w:rPr>
          <w:b/>
          <w:sz w:val="27"/>
        </w:rPr>
        <w:softHyphen/>
        <w:t>ротные средства нельзя представлять в качестве денежных средств"</w:t>
      </w:r>
      <w:r>
        <w:rPr>
          <w:rStyle w:val="a4"/>
          <w:b/>
          <w:sz w:val="27"/>
        </w:rPr>
        <w:footnoteReference w:customMarkFollows="1" w:id="5"/>
        <w:t>2</w:t>
      </w:r>
      <w:r>
        <w:rPr>
          <w:b/>
          <w:sz w:val="27"/>
        </w:rPr>
        <w:t>.</w:t>
      </w:r>
    </w:p>
    <w:p w:rsidR="000778A0" w:rsidRDefault="00DC7BBA">
      <w:pPr>
        <w:spacing w:line="240" w:lineRule="auto"/>
        <w:ind w:firstLine="851"/>
        <w:rPr>
          <w:b/>
          <w:sz w:val="27"/>
        </w:rPr>
      </w:pPr>
      <w:r>
        <w:rPr>
          <w:b/>
          <w:sz w:val="27"/>
        </w:rPr>
        <w:t>По нашему мнению, первая формулировка суживает содержание  оборотных средств, поскольку не учитывает такие их элементы, как средства в расчетах, а также товары отгруженные. Второе утверждение справедливо относительно всей категории  оборотных средств, тогда как применительно к заключительной стадии кругооборота это не так. Здесь они не сводятся только к  денежному выражению авансированной стоимости,  а непосредственно, принимают форму денег, поскольку последние сами имеют стоимость.</w:t>
      </w:r>
    </w:p>
    <w:p w:rsidR="000778A0" w:rsidRDefault="00DC7BBA">
      <w:pPr>
        <w:spacing w:line="240" w:lineRule="auto"/>
        <w:ind w:firstLine="851"/>
        <w:rPr>
          <w:b/>
          <w:sz w:val="27"/>
        </w:rPr>
      </w:pPr>
      <w:r>
        <w:rPr>
          <w:b/>
          <w:sz w:val="27"/>
        </w:rPr>
        <w:t>На наш взгляд, непоследовательную позицию в рассматриваемом вопросе занимает мнение, которое отрицает</w:t>
      </w:r>
      <w:r>
        <w:rPr>
          <w:rStyle w:val="a4"/>
          <w:b/>
          <w:sz w:val="27"/>
        </w:rPr>
        <w:footnoteReference w:customMarkFollows="1" w:id="6"/>
        <w:t>3</w:t>
      </w:r>
      <w:r>
        <w:rPr>
          <w:b/>
          <w:sz w:val="27"/>
        </w:rPr>
        <w:t xml:space="preserve">  необходимость их включения в состав фондов обращения, одновременно признавая их составной частью оборотных средств. Подобные мнения обусловлены пониманием оборотных фондов и фондов обращения только как потребительной стоимости, а оборотных средств - как стоимости. Это не соответствует действительности, поскольку каждая из названных категорий одновременно имеет и стоимость, и потребительскую стоимость.</w:t>
      </w:r>
    </w:p>
    <w:p w:rsidR="000778A0" w:rsidRDefault="00DC7BBA">
      <w:pPr>
        <w:spacing w:line="240" w:lineRule="auto"/>
        <w:ind w:firstLine="851"/>
        <w:rPr>
          <w:b/>
          <w:sz w:val="27"/>
        </w:rPr>
      </w:pPr>
      <w:r>
        <w:rPr>
          <w:b/>
          <w:sz w:val="27"/>
        </w:rPr>
        <w:t>Уместно отметить, что в настоящее время средства амортизационных отчислений полностью используются на  реновацию, а ремонт производится за счет спец фонда субъекта, созданного для этой цели, к оборотным средствам следует отнести и сумму этого фонда. Например, на практике природы капитала проведение ремонта, можно подразделить на два вида: во-первых, связанный с чисткой машины и во-вторых, - с её поломкой или на текущий и капитальный ремонт. Капитал, затрачиваемый на  проведение, не содержится в первоначально авансированном основном капитале, первый из них относится к оборотному капиталу, а второй не относится ни к оборотному, ни к основному. Но всё же, его можно отнести к первому, либо он принадлежит в определённой степени к категории текущих затрат.</w:t>
      </w:r>
    </w:p>
    <w:p w:rsidR="000778A0" w:rsidRDefault="00DC7BBA">
      <w:pPr>
        <w:spacing w:line="240" w:lineRule="auto"/>
        <w:ind w:firstLine="851"/>
        <w:rPr>
          <w:b/>
          <w:sz w:val="27"/>
        </w:rPr>
      </w:pPr>
      <w:r>
        <w:rPr>
          <w:b/>
          <w:sz w:val="27"/>
        </w:rPr>
        <w:t>Назначение авансированной стоимости в производственные фонды единое, а именно, обеспечение процесса производства и реализации материальных благ, при осуществлении которого стоимость оборотных и частично   основных   фондов   объединяются   на   этой   стадии воспроизводственного цикла в едином кругообороте, представляются неправомерными различия в их отражении в составе оборотных средств. Основные фонды представлены только амортизационными отчислениями, то есть их потреблённой частью, то оборотные фонды в полном объеме, включая и текущие издержки и производственные запасы. Их объединение в составе оборотных средств представляется также неправомерным, поскольку они находятся в различной временной размерности, так как производственные запасы являются по сути дела единовременными затратами. Известно, что если текущие затраты за определённый период времени соответствуют объёму продукции за этот период времени, то единовременные затраты - за всё время их функционирования.   В этой связи,  представляет  целесообразным учитывать производственные запасы не в полном объеме, а в размере произведения их величины на нормативный коэффициент эффективности. С целью достижения в практике идентичности в отражении стоимости основных и оборотных фондов в составе оборотных средств и приведения в сопоставимый вид их потребленных и применённых составных частей. Вместе с тем применённую часть основных фондов в состав оборотных средств, следует включать в объеме  произведения разницы их величины - по  первоначальной оценке и амортизационных отчислений на тот же коэффициент. Можно тем самым констатировать, что применённые производственные фонды будут участвовать в формировании оборотных средств - в размере издержек, вызванных их участием в обороте и измеряемых нормативным коэффициентом эффективности.</w:t>
      </w:r>
    </w:p>
    <w:p w:rsidR="000778A0" w:rsidRDefault="00DC7BBA">
      <w:pPr>
        <w:spacing w:line="240" w:lineRule="auto"/>
        <w:ind w:firstLine="851"/>
        <w:rPr>
          <w:b/>
          <w:sz w:val="27"/>
        </w:rPr>
      </w:pPr>
      <w:r>
        <w:rPr>
          <w:b/>
          <w:sz w:val="27"/>
        </w:rPr>
        <w:t>Из всего вышесказанного следует, что промежуточное положение между основными и оборотными фондами, занимают малоценные и быстроизнашивающиеся предметы. Те из них, у которых срок службы меньше периода кругооборота средств переносят свою стоимость сразу, полностью и, соответственно,  относятся к оборотным фондам. При обратном соотношении, их следует относить к основным фондам. На  практике их списание на результаты   производства производится унифицировано  в размере половины их стоимости при вступлении в процесс производства и вторую их половину -  при выбытии из него. Не зависимо от этого в данном случае важно лишь то, что они в процессе производства переносят свою стоимость на изготавливаемый продукт и по принятому нами методологическому подходу они также должны быть включены в состав оборотных средств.</w:t>
      </w:r>
    </w:p>
    <w:p w:rsidR="000778A0" w:rsidRDefault="00DC7BBA">
      <w:pPr>
        <w:spacing w:line="240" w:lineRule="auto"/>
        <w:ind w:firstLine="851"/>
        <w:rPr>
          <w:b/>
          <w:sz w:val="27"/>
        </w:rPr>
      </w:pPr>
      <w:r>
        <w:rPr>
          <w:b/>
          <w:sz w:val="27"/>
        </w:rPr>
        <w:t>Однако концепцию о расширенной трактовке оборотных средств некоторые её сторонники предлагают включить в состав оборотных средств непроизводственных фондов, не обосновывая данную позицию какими-либо аргументами. Указанные фонды не обслуживают процесс производства и реализацию продукции, не переносят своей стоимости на изготавливаемый  продукт и являются результатом непроизводственных, а распределительных отношений. Несмотря на это, по нашему мнению, указанную точку зрения следует поддержать. Объясняется это тем, что непроизводственные фонды, равно как и выплаты заработной платы, улучшают условия труда и, в конечном счёте, обеспечивают рост производительности труда. Несомненно, их воздействие на конечные результаты производства осуществляется не непосредственно, а посредственно через изменяющиеся условия труда. В этой связи представляется правомерным отразить их воздействие на использованные производственные ресурсы в составе оборотных средств.</w:t>
      </w:r>
    </w:p>
    <w:p w:rsidR="000778A0" w:rsidRDefault="00DC7BBA">
      <w:pPr>
        <w:spacing w:line="240" w:lineRule="auto"/>
        <w:ind w:firstLine="851"/>
        <w:rPr>
          <w:b/>
          <w:sz w:val="27"/>
        </w:rPr>
      </w:pPr>
      <w:r>
        <w:rPr>
          <w:b/>
          <w:sz w:val="27"/>
        </w:rPr>
        <w:t xml:space="preserve">Выше указанное расширенное толкование рассматриваемой нами категории не означает подмену ими производственных и непроизводственных ресурсов. Их величина не ограничивается размером первоначальной авансированной  стоимости, а определяется суммой средств необходимой для  обеспечения процесса производства и реализации продукции в течение одного оборота. Именно в такой совокупности оборотные средства должны быть объектом регулирования, тогда как в настоящее время их величина исчисляется за календарный период времени. Вместе с тем, лишь отдельные элементы оборотных средств, например, сырьё, материалы, могут быть определены исходя из длительности кругооборота, тогда как другие амортизационные    отчисления, затраты малоценных и быстроизнашивающихся предметов начисляются в расчете на год. Их сумму на один кругооборот можно получить  косвенным путем, исходя из числа совершенных оборотов за год теми элементами оборотных средств, которые поддаются прямому счёту. Аналогичным путем можно узнать  и объём непроизводственных фондов для осуществления одного кругооборота. </w:t>
      </w:r>
    </w:p>
    <w:p w:rsidR="000778A0" w:rsidRDefault="00DC7BBA">
      <w:pPr>
        <w:spacing w:line="240" w:lineRule="auto"/>
        <w:ind w:firstLine="851"/>
        <w:rPr>
          <w:b/>
          <w:sz w:val="27"/>
        </w:rPr>
      </w:pPr>
      <w:r>
        <w:rPr>
          <w:b/>
          <w:sz w:val="27"/>
        </w:rPr>
        <w:t>Методологический  подход в определении состава и размера оборотных средств на наш взгляд, выходят за рамки сложившегося содержания, поэтому нам  предлагается назвать их оборотными средствами кругооборота. В этой связи необходимо выносить в их определении, как и других экономических категориях, характерные черты и признаки присущие только им.</w:t>
      </w:r>
    </w:p>
    <w:p w:rsidR="000778A0" w:rsidRDefault="00DC7BBA">
      <w:pPr>
        <w:spacing w:line="240" w:lineRule="auto"/>
        <w:ind w:firstLine="851"/>
        <w:rPr>
          <w:b/>
          <w:sz w:val="27"/>
        </w:rPr>
      </w:pPr>
      <w:r>
        <w:rPr>
          <w:b/>
          <w:sz w:val="27"/>
        </w:rPr>
        <w:t>В экономической литературе применительно к оборотным  средствам и  существующих определениях к их числу относятся, как правило, понятие авансированной стоимости и непрерывности производства. Эти названные признаки, на наш взгляд, не являются основополагающими для характеристики оборотных средств. Указание в определении на то, что стоимость последовательно принимает различные функциональные формы, соответствующие трем стадиям кругооборота, вследствие чего она не расходуется, а возвращается к исходной начальной точке кругооборота, уже характеризует ее как авансированную стоимость. Величина оборотных не ограничивается первоначальной стоимостью, а возрастает на стоимость перенесенную основными фондами, вновь созданную и сформированную за счет кредиторской задолженности. Таким образом, на основании изложенного,   представляется   целесообразным  понятие "авансированная" исключить из определения оборотных средств.</w:t>
      </w:r>
    </w:p>
    <w:p w:rsidR="000778A0" w:rsidRDefault="00DC7BBA">
      <w:pPr>
        <w:spacing w:line="240" w:lineRule="auto"/>
        <w:ind w:firstLine="851"/>
        <w:rPr>
          <w:b/>
          <w:sz w:val="27"/>
        </w:rPr>
      </w:pPr>
      <w:r>
        <w:rPr>
          <w:b/>
          <w:sz w:val="27"/>
        </w:rPr>
        <w:t>Не рекомендуется  усматривать назначение оборотных средств и в обеспечении непрерывности производства, поскольку она в равной мере обеспечивается и основными фондами и рабочей силой, и  учитывая наличие жесткой  зависимости между производственными запасами и началом каждого кругооборота нам представляется  целесообразным непрерывность читать их определяющей особенностью, а не всех оборотных средств. Наряду с этим непрерывность производства важна не сама по себе, а для получения  наилучших экономических  результатов,  для  наиболее эффективного использования оборотных средств.</w:t>
      </w:r>
    </w:p>
    <w:p w:rsidR="000778A0" w:rsidRDefault="00DC7BBA">
      <w:pPr>
        <w:spacing w:line="240" w:lineRule="auto"/>
        <w:ind w:firstLine="851"/>
        <w:rPr>
          <w:b/>
          <w:sz w:val="27"/>
        </w:rPr>
      </w:pPr>
      <w:r>
        <w:rPr>
          <w:b/>
          <w:sz w:val="27"/>
        </w:rPr>
        <w:t>Трактовка оборотных средств как самостоятельной категории в ущерб воспроизводству часто встречается в экономической литературе. Это объясняется существующей позицией, согласно которой причиной их существования является самостоятельность субъектов. В свою очередь данное положение предопределено тем, что исторически возникновение данной категории совпадает во времени с переводом промышленных предприятий на хозрасчетные принципы хозяйствования. Кроме того, до недавнего времени сфера хозрасчётной деятельности предприятия, в частности имущественная ответственность по заключенным договорам, материальные претензии  распространялись только на оборотные средства.</w:t>
      </w:r>
    </w:p>
    <w:p w:rsidR="000778A0" w:rsidRDefault="00DC7BBA">
      <w:pPr>
        <w:spacing w:line="240" w:lineRule="auto"/>
        <w:ind w:firstLine="851"/>
        <w:rPr>
          <w:b/>
          <w:sz w:val="27"/>
        </w:rPr>
      </w:pPr>
      <w:r>
        <w:rPr>
          <w:b/>
          <w:sz w:val="27"/>
        </w:rPr>
        <w:t>До настоящего времени наиболее полно раскрыты отличительные признаки основных фондов и оборотных фондов, как важнейшей составной части  оборотных средств. Причем их исследование ведется, как правило, раздельно, вследствие чего не уделяется должного   внимания тому, что объединяет эти категории, как  необходимые элементы единого воспроизводственного процесса. В результате возникают определенные несоответствия между основными и оборотными фондами по величине, структуре, территориальному размещению, что в конечном счете приводит к финансовым  потерям. В отдельных отраслях промышленности возникли диспропорции между сырьевой базой и производственными мощностями, трудовыми  ресурсами и наличием рабочих мест, а также возникло отставание производственной инфраструктуры.</w:t>
      </w:r>
    </w:p>
    <w:p w:rsidR="000778A0" w:rsidRDefault="00DC7BBA">
      <w:pPr>
        <w:spacing w:line="240" w:lineRule="auto"/>
        <w:ind w:firstLine="851"/>
        <w:rPr>
          <w:b/>
          <w:sz w:val="27"/>
        </w:rPr>
      </w:pPr>
      <w:r>
        <w:rPr>
          <w:b/>
          <w:sz w:val="27"/>
        </w:rPr>
        <w:t>Следовательно, в оборотных средствах должна найти отражение стоимость авансированная в потребленную и примененную части производственных фондов, фондов обращения, в том числе в малоценные и 6ыстроизнашивающиеся предметы, заработную плату с отчислениями на  социальное страхование, амортизационные отчисления, а также непроизводственные фонды и прибавочный продукт,  участвующие в процессе  производства и реализации материальных благ. Именно в таком составе и оптимальном  размере,  необходимом  для осуществления  одного кругооборота, они выступают реальной суммой средств экономически гарантирующие  расширенные права  предприятий.</w:t>
      </w:r>
    </w:p>
    <w:p w:rsidR="000778A0" w:rsidRDefault="00DC7BBA">
      <w:pPr>
        <w:spacing w:line="240" w:lineRule="auto"/>
        <w:ind w:firstLine="851"/>
        <w:rPr>
          <w:b/>
          <w:sz w:val="27"/>
        </w:rPr>
      </w:pPr>
      <w:r>
        <w:rPr>
          <w:b/>
          <w:sz w:val="27"/>
        </w:rPr>
        <w:t>На наш взгляд, оборотные средства - это стоимость, последовательно принимающая функциональные формы соответствующие всем стадиям.</w:t>
      </w:r>
    </w:p>
    <w:p w:rsidR="000778A0" w:rsidRDefault="00DC7BBA">
      <w:pPr>
        <w:spacing w:line="240" w:lineRule="auto"/>
        <w:ind w:firstLine="851"/>
        <w:rPr>
          <w:b/>
          <w:sz w:val="27"/>
        </w:rPr>
      </w:pPr>
      <w:r>
        <w:rPr>
          <w:b/>
          <w:sz w:val="27"/>
        </w:rPr>
        <w:t>В основу данного определения положены отличительные особенности   присущие данной категории и наоборот, опущены те из них, которые  являются второстепенными, присущие и другим категориям. Указание на величину в размере одного кругооборота предполагает необходимость наилучшего соотношения отдельных элементов, входящих в состав оборотных средств, что характеризует их как воспроизводственную категорию. Будучи объектом финансового управления, именно в таком размере оборотные средства в наибольшей степени соответствуют рыночным условиям хозяйствования, позволяют выявлять и использовать имеющиеся резервы роста экономики.</w:t>
      </w:r>
    </w:p>
    <w:p w:rsidR="000778A0" w:rsidRDefault="000778A0">
      <w:pPr>
        <w:spacing w:line="240" w:lineRule="auto"/>
        <w:ind w:firstLine="0"/>
        <w:rPr>
          <w:b/>
          <w:snapToGrid w:val="0"/>
          <w:sz w:val="27"/>
        </w:rPr>
      </w:pPr>
    </w:p>
    <w:p w:rsidR="000778A0" w:rsidRDefault="000778A0">
      <w:pPr>
        <w:spacing w:line="240" w:lineRule="auto"/>
        <w:ind w:firstLine="0"/>
        <w:rPr>
          <w:b/>
          <w:snapToGrid w:val="0"/>
          <w:sz w:val="27"/>
        </w:rPr>
      </w:pPr>
    </w:p>
    <w:p w:rsidR="000778A0" w:rsidRDefault="000778A0">
      <w:pPr>
        <w:spacing w:line="240" w:lineRule="auto"/>
        <w:ind w:firstLine="0"/>
        <w:rPr>
          <w:b/>
          <w:snapToGrid w:val="0"/>
          <w:sz w:val="27"/>
        </w:rPr>
      </w:pPr>
    </w:p>
    <w:p w:rsidR="000778A0" w:rsidRDefault="000778A0">
      <w:pPr>
        <w:spacing w:line="240" w:lineRule="auto"/>
        <w:ind w:firstLine="0"/>
        <w:rPr>
          <w:b/>
          <w:snapToGrid w:val="0"/>
          <w:sz w:val="27"/>
        </w:rPr>
      </w:pPr>
    </w:p>
    <w:p w:rsidR="000778A0" w:rsidRDefault="00DC7BBA">
      <w:pPr>
        <w:spacing w:line="240" w:lineRule="auto"/>
        <w:ind w:firstLine="0"/>
        <w:rPr>
          <w:b/>
          <w:sz w:val="20"/>
        </w:rPr>
      </w:pPr>
      <w:r>
        <w:rPr>
          <w:b/>
          <w:snapToGrid w:val="0"/>
          <w:sz w:val="20"/>
        </w:rPr>
        <w:fldChar w:fldCharType="begin"/>
      </w:r>
      <w:r>
        <w:rPr>
          <w:b/>
          <w:snapToGrid w:val="0"/>
          <w:sz w:val="20"/>
        </w:rPr>
        <w:instrText xml:space="preserve"> FILENAME \p </w:instrText>
      </w:r>
      <w:r>
        <w:rPr>
          <w:b/>
          <w:snapToGrid w:val="0"/>
          <w:sz w:val="20"/>
        </w:rPr>
        <w:fldChar w:fldCharType="separate"/>
      </w:r>
      <w:r>
        <w:rPr>
          <w:b/>
          <w:noProof/>
          <w:snapToGrid w:val="0"/>
          <w:sz w:val="20"/>
        </w:rPr>
        <w:t>C:\DOCUM\123.DOC</w:t>
      </w:r>
      <w:r>
        <w:rPr>
          <w:b/>
          <w:snapToGrid w:val="0"/>
          <w:sz w:val="20"/>
        </w:rPr>
        <w:fldChar w:fldCharType="end"/>
      </w:r>
      <w:r>
        <w:rPr>
          <w:b/>
          <w:sz w:val="20"/>
        </w:rPr>
        <w:t xml:space="preserve">  </w:t>
      </w:r>
      <w:bookmarkStart w:id="0" w:name="_GoBack"/>
      <w:bookmarkEnd w:id="0"/>
    </w:p>
    <w:sectPr w:rsidR="000778A0">
      <w:pgSz w:w="11900" w:h="16820"/>
      <w:pgMar w:top="1701" w:right="851" w:bottom="170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A0" w:rsidRDefault="00DC7BBA">
      <w:pPr>
        <w:spacing w:line="240" w:lineRule="auto"/>
      </w:pPr>
      <w:r>
        <w:separator/>
      </w:r>
    </w:p>
  </w:endnote>
  <w:endnote w:type="continuationSeparator" w:id="0">
    <w:p w:rsidR="000778A0" w:rsidRDefault="00DC7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A0" w:rsidRDefault="00DC7BBA">
      <w:pPr>
        <w:spacing w:line="240" w:lineRule="auto"/>
      </w:pPr>
      <w:r>
        <w:separator/>
      </w:r>
    </w:p>
  </w:footnote>
  <w:footnote w:type="continuationSeparator" w:id="0">
    <w:p w:rsidR="000778A0" w:rsidRDefault="00DC7BBA">
      <w:pPr>
        <w:spacing w:line="240" w:lineRule="auto"/>
      </w:pPr>
      <w:r>
        <w:continuationSeparator/>
      </w:r>
    </w:p>
  </w:footnote>
  <w:footnote w:id="1">
    <w:p w:rsidR="000778A0" w:rsidRDefault="00DC7BBA">
      <w:pPr>
        <w:pStyle w:val="a3"/>
      </w:pPr>
      <w:r>
        <w:rPr>
          <w:rStyle w:val="a4"/>
        </w:rPr>
        <w:footnoteRef/>
      </w:r>
      <w:r>
        <w:t xml:space="preserve"> Павлов П.М. Оборотные средства  предприятий.  М.:  1967г.  с87.</w:t>
      </w:r>
    </w:p>
  </w:footnote>
  <w:footnote w:id="2">
    <w:p w:rsidR="000778A0" w:rsidRDefault="00DC7BBA">
      <w:pPr>
        <w:pStyle w:val="a3"/>
        <w:rPr>
          <w:b/>
        </w:rPr>
      </w:pPr>
      <w:r>
        <w:rPr>
          <w:rStyle w:val="a4"/>
        </w:rPr>
        <w:t>1</w:t>
      </w:r>
      <w:r>
        <w:t xml:space="preserve"> </w:t>
      </w:r>
      <w:r>
        <w:rPr>
          <w:b/>
        </w:rPr>
        <w:t>Павлов П.М. Оборотные  средства  предприятий. М.: 1967, с87.</w:t>
      </w:r>
    </w:p>
  </w:footnote>
  <w:footnote w:id="3">
    <w:p w:rsidR="000778A0" w:rsidRDefault="00DC7BBA">
      <w:pPr>
        <w:pStyle w:val="a3"/>
      </w:pPr>
      <w:r>
        <w:rPr>
          <w:rStyle w:val="a4"/>
        </w:rPr>
        <w:t>1</w:t>
      </w:r>
      <w:r>
        <w:t xml:space="preserve"> Леонтьев А.М. О сущности оборотных средств // Деньги и кредит.  №5,  1985,  с43.</w:t>
      </w:r>
    </w:p>
  </w:footnote>
  <w:footnote w:id="4">
    <w:p w:rsidR="000778A0" w:rsidRDefault="00DC7BBA">
      <w:pPr>
        <w:pStyle w:val="a3"/>
      </w:pPr>
      <w:r>
        <w:rPr>
          <w:rStyle w:val="a4"/>
        </w:rPr>
        <w:t>1</w:t>
      </w:r>
      <w:r>
        <w:t xml:space="preserve"> Ладыжанский И.А. Критика и библиография.  //  Пищевая промышленность.  №4, 1988г.  с.51. </w:t>
      </w:r>
    </w:p>
  </w:footnote>
  <w:footnote w:id="5">
    <w:p w:rsidR="000778A0" w:rsidRDefault="00DC7BBA">
      <w:pPr>
        <w:pStyle w:val="a3"/>
      </w:pPr>
      <w:r>
        <w:rPr>
          <w:rStyle w:val="a4"/>
        </w:rPr>
        <w:t>2</w:t>
      </w:r>
      <w:r>
        <w:t xml:space="preserve"> Леонтьев А.М. О сущности оборотных средств // "Деньги и кредит".  №5,  1985,  с40.</w:t>
      </w:r>
    </w:p>
  </w:footnote>
  <w:footnote w:id="6">
    <w:p w:rsidR="000778A0" w:rsidRDefault="00DC7BBA">
      <w:pPr>
        <w:pStyle w:val="a3"/>
      </w:pPr>
      <w:r>
        <w:rPr>
          <w:rStyle w:val="a4"/>
        </w:rPr>
        <w:t>3</w:t>
      </w:r>
      <w:r>
        <w:t xml:space="preserve"> Денисенко Т.А.  К  вопросу об исследовании оборотных средств. // "Деньги и кредит", 1984, №4, с.31.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BBA"/>
    <w:rsid w:val="000778A0"/>
    <w:rsid w:val="00DC7BBA"/>
    <w:rsid w:val="00E7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202B9-04F9-4423-8DE0-0C0E3597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2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80"/>
      <w:ind w:left="4240"/>
    </w:pPr>
    <w:rPr>
      <w:rFonts w:ascii="Arial" w:hAnsi="Arial" w:cs="Arial"/>
      <w:noProof/>
      <w:sz w:val="24"/>
      <w:szCs w:val="24"/>
    </w:rPr>
  </w:style>
  <w:style w:type="paragraph" w:customStyle="1" w:styleId="FR2">
    <w:name w:val="FR2"/>
    <w:pPr>
      <w:widowControl w:val="0"/>
      <w:autoSpaceDE w:val="0"/>
      <w:autoSpaceDN w:val="0"/>
      <w:adjustRightInd w:val="0"/>
      <w:spacing w:before="40"/>
      <w:ind w:left="4400"/>
    </w:pPr>
    <w:rPr>
      <w:rFonts w:ascii="Arial" w:hAnsi="Arial" w:cs="Arial"/>
    </w:rPr>
  </w:style>
  <w:style w:type="paragraph" w:customStyle="1" w:styleId="FR3">
    <w:name w:val="FR3"/>
    <w:pPr>
      <w:widowControl w:val="0"/>
      <w:autoSpaceDE w:val="0"/>
      <w:autoSpaceDN w:val="0"/>
      <w:adjustRightInd w:val="0"/>
      <w:jc w:val="center"/>
    </w:pPr>
    <w:rPr>
      <w:rFonts w:ascii="Arial" w:hAnsi="Arial" w:cs="Arial"/>
      <w:sz w:val="16"/>
      <w:szCs w:val="16"/>
    </w:rPr>
  </w:style>
  <w:style w:type="paragraph" w:customStyle="1" w:styleId="FR4">
    <w:name w:val="FR4"/>
    <w:pPr>
      <w:widowControl w:val="0"/>
      <w:autoSpaceDE w:val="0"/>
      <w:autoSpaceDN w:val="0"/>
      <w:adjustRightInd w:val="0"/>
      <w:ind w:left="120"/>
    </w:pPr>
    <w:rPr>
      <w:b/>
      <w:bCs/>
      <w:noProof/>
      <w:sz w:val="12"/>
      <w:szCs w:val="12"/>
    </w:rPr>
  </w:style>
  <w:style w:type="paragraph" w:customStyle="1" w:styleId="FR5">
    <w:name w:val="FR5"/>
    <w:pPr>
      <w:widowControl w:val="0"/>
      <w:autoSpaceDE w:val="0"/>
      <w:autoSpaceDN w:val="0"/>
      <w:adjustRightInd w:val="0"/>
      <w:spacing w:before="120"/>
      <w:ind w:left="800"/>
    </w:pPr>
    <w:rPr>
      <w:rFonts w:ascii="Arial" w:hAnsi="Arial" w:cs="Arial"/>
      <w:sz w:val="12"/>
      <w:szCs w:val="12"/>
    </w:rPr>
  </w:style>
  <w:style w:type="paragraph" w:styleId="a3">
    <w:name w:val="footnote text"/>
    <w:basedOn w:val="a"/>
    <w:semiHidden/>
    <w:rPr>
      <w:sz w:val="20"/>
    </w:rPr>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ПРОБЛЕМЫ О СУЩНОСТИ И СОСТАВЕ</vt:lpstr>
    </vt:vector>
  </TitlesOfParts>
  <Company>UzGSB</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О СУЩНОСТИ И СОСТАВЕ</dc:title>
  <dc:subject/>
  <dc:creator>Anvar</dc:creator>
  <cp:keywords/>
  <dc:description/>
  <cp:lastModifiedBy>admin</cp:lastModifiedBy>
  <cp:revision>2</cp:revision>
  <cp:lastPrinted>1899-12-31T22:00:00Z</cp:lastPrinted>
  <dcterms:created xsi:type="dcterms:W3CDTF">2014-02-12T18:28:00Z</dcterms:created>
  <dcterms:modified xsi:type="dcterms:W3CDTF">2014-02-12T18:28:00Z</dcterms:modified>
</cp:coreProperties>
</file>