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Всероссийская Академия Внешней Торговли</w:t>
      </w:r>
    </w:p>
    <w:p w:rsidR="003E45BF" w:rsidRDefault="003E45BF">
      <w:pPr>
        <w:pStyle w:val="a6"/>
      </w:pPr>
      <w:r>
        <w:t>Факультет государственной и международной внешнеэкономической службы</w:t>
      </w:r>
    </w:p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Вечернее отделение</w:t>
      </w: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Реферат</w:t>
      </w:r>
    </w:p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по курсу «Экономическая теория»</w:t>
      </w: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pStyle w:val="0"/>
      </w:pPr>
    </w:p>
    <w:p w:rsidR="003E45BF" w:rsidRDefault="003E45BF">
      <w:pPr>
        <w:pStyle w:val="0"/>
      </w:pPr>
      <w:r>
        <w:t>Проблемы привлечения иностранных инвестиций в Россию</w:t>
      </w: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Студент: Большаков А.Н. - ФГС</w:t>
      </w:r>
    </w:p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Преподаватель: проф., д.э.н. Супян В.Б.</w:t>
      </w: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</w:p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Москва</w:t>
      </w:r>
    </w:p>
    <w:p w:rsidR="003E45BF" w:rsidRDefault="003E45BF">
      <w:pPr>
        <w:spacing w:after="120"/>
        <w:jc w:val="center"/>
        <w:rPr>
          <w:sz w:val="28"/>
        </w:rPr>
      </w:pPr>
      <w:r>
        <w:rPr>
          <w:sz w:val="28"/>
        </w:rPr>
        <w:t>2001г.</w:t>
      </w:r>
    </w:p>
    <w:p w:rsidR="003E45BF" w:rsidRDefault="003E45BF">
      <w:pPr>
        <w:pStyle w:val="0"/>
      </w:pPr>
      <w:r>
        <w:br w:type="page"/>
        <w:t>Проблемы привлечения иностранных инвестиций в Россию</w:t>
      </w:r>
    </w:p>
    <w:p w:rsidR="003E45BF" w:rsidRDefault="003E45BF">
      <w:pPr>
        <w:pStyle w:val="10"/>
      </w:pPr>
      <w:r>
        <w:t>Суть и основные типы инвестиций</w:t>
      </w:r>
    </w:p>
    <w:p w:rsidR="003E45BF" w:rsidRDefault="003E45BF">
      <w:pPr>
        <w:pStyle w:val="21"/>
      </w:pPr>
      <w:r>
        <w:t>Инвестиции – это вложения в капитал, как в денежный, так и в реальный, с целью его наращивания и/или совершенствования для увеличения доходов.</w:t>
      </w:r>
    </w:p>
    <w:p w:rsidR="003E45BF" w:rsidRDefault="003E45BF">
      <w:pPr>
        <w:pStyle w:val="21"/>
      </w:pPr>
      <w:r>
        <w:t>В макроэкономике инвестициями называют только вложения в капитал, приводящие к созданию нового капитала. Покупка же существующих активов считается финансовой сделкой, приводящей лишь к смене владельца.</w:t>
      </w:r>
    </w:p>
    <w:p w:rsidR="003E45BF" w:rsidRDefault="003E45BF">
      <w:pPr>
        <w:pStyle w:val="21"/>
      </w:pPr>
      <w:r>
        <w:t>Инвестиции могут осуществляться в виде денежных средств, акций и других ценных бумаг, имущества, интеллектуальной собственности, прав на имущество и других ценностей.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Вместе с расходами на потребление и сбережениям инвестиции формируют расходную часть в экономике, т.е. определяют направления использования располагаемых доходов (ВВП). Соотношение между этими тремя составляющими играет ключевую роль в определении макроэкономического состояния страны.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Инвестиции играют в экономике двоякую роль. С одной стороны, как составляющая расходов они влияют на размер совокупного спроса: при значительном увеличении внутренних инвестиций уменьшаются расходы, идущие на потребление, и, следовательно, сокращается спрос, что в свою очередь приводит к снижению совокупного выпуска и, соответственно, замедлению роста экономики, сокращению занятости и пр. С другой стороны, инвестиции создают прирост капитала, увеличивая потенциальный выпуск и рост экономики в долгосрочном плане.</w:t>
      </w:r>
    </w:p>
    <w:p w:rsidR="003E45BF" w:rsidRDefault="003E45BF">
      <w:pPr>
        <w:pStyle w:val="21"/>
      </w:pPr>
      <w:r>
        <w:t>Инвестиции можно разделить на три типа: приобретение жилых зданий и сооружений, инвестиции в производства и производственное оборудование, инвестиции в товарно-материальные запасы. В последние годы около 25% всех инвестиций в мире приходится на жилищное строительство, 5% - на увеличение запасов и около 70% на увеличение промышленного капитала [2].</w:t>
      </w:r>
    </w:p>
    <w:p w:rsidR="003E45BF" w:rsidRDefault="003E45BF">
      <w:pPr>
        <w:pStyle w:val="21"/>
      </w:pPr>
      <w:r>
        <w:t>Чтобы оценить проблемы, существующие при привлечении иностранных инвестиций в России, рассмотрим три базовых фактора лежащие в основе планирования и реализации инвестиций.</w:t>
      </w:r>
    </w:p>
    <w:p w:rsidR="003E45BF" w:rsidRDefault="003E45BF">
      <w:pPr>
        <w:pStyle w:val="10"/>
      </w:pPr>
      <w:r>
        <w:t>Факторы инвестиций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Основными факторами, влияющими на инвестиции, являются: выручка, издержки и ожидания инвесторов.</w:t>
      </w:r>
    </w:p>
    <w:p w:rsidR="003E45BF" w:rsidRDefault="003E45BF">
      <w:pPr>
        <w:pStyle w:val="20"/>
      </w:pPr>
      <w:r>
        <w:t xml:space="preserve"> Выручка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Инвестиции приводят к увеличению выручки, если их результатом становится увеличение дохода от реализованной продукции. Следовательно, в масштабах макроэкономики страны совокупный объем выпуска (ВВП) оказывает важнейшее влияние на инвестиции. При сравнительно низком выпуске продукции и недозагруженности потенциала имеющихся производственных мощностей у производителей отсутствует стимул к их наращиванию и происходит снижение уровня инвестиций. Наоборот, при росте выпуска, например обусловленного устойчивым ростом спроса на продукцию, производители стремятся расширить свои производственные возможности, в том числе, за счет ввода новых мощностей и модернизации действующих. Следовательно, происходит рост инвестиций.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Таким образом, инвестиции зависят от выручки, которая в свою очередь зависит от состояния общеэкономической активности. Колебания ВВП оказывают непосредственное влияние на динамику инвестиций. Эти зависимости легли в основу принципа акселерации, согласно которому изменение уровня инвестиций в основном определяется темпами изменения совокупного выпуска.</w:t>
      </w:r>
    </w:p>
    <w:p w:rsidR="003E45BF" w:rsidRDefault="003E45BF">
      <w:pPr>
        <w:pStyle w:val="20"/>
      </w:pPr>
      <w:r>
        <w:t xml:space="preserve"> Издержки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Издержки инвестирования являются вторым важнейшим фактором, определяющим уровень капиталовложений.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Объекты инвестиционной деятельности обычно используются в течение длительного периода времени и расчет издержек, связанных с инвестициями является намного более сложным, чем расчет, например, издержек производства конкретных видов продукции. Это связано с необходимостью прогнозирования и учета различных факторов (инфляция, стоимость банковского кредита, курсы валют и пр.), влияющих на стоимость привлекаемых средств на протяжении довольно продолжительного периода времени.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Оценка стоимости (издержек) инвестиций осуществляется через оценку стоимости привлекаемых средств, т.е. через процент на привлекаемый капитал. Как правило, в инвестиционном процессе используются заемные фонды и ставка процента (стоимость этих фондов) служит для расчета инвестиционных издержек. Показатель стоимости банковского кредита (например, ставка рефинансирования) часто используется инвесторами и для оценки стоимости инвестиций, осуществляемых из собственных средств (анализ альтернативных издержек).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Таким образом, повышение стоимости заемных фондов (ставки банковского кредита), ведет к удорожанию инвестиций, что, в конечном счете, приводит к снижению их уровня.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Регулирование Центральным Банком ставки рефинансирования оказывает прямое влияние на стоимость инвестиций.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Другим элементом, влияющим на стоимость инвестиций и, соответственно, на инвестиционный процесс, является налоговая политика государства. В общем случае, повышая налог на прибыль государство тем самым уменьшает располагаемый доход предприятия и снижает его инвестиционные возможности и стимулы к инвестированию. Снижение ставки налога на прибыль в целом способствует росту инвестиций и оживлению экономики. Введение специальных ставок налогообложения, например снижение налога на прибыль в конкретных отраслях, или освобождение от налога доли прибыли предприятий, идущей на инвестиции, сокращает издержки и поощряет инвестиции.</w:t>
      </w:r>
    </w:p>
    <w:p w:rsidR="003E45BF" w:rsidRDefault="003E45BF">
      <w:pPr>
        <w:pStyle w:val="20"/>
      </w:pPr>
      <w:r>
        <w:t xml:space="preserve"> Ожидания инвесторов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Фактор ожидания инвесторов является более субъективным, поскольку в значительной степени отражает личную уверенность или неуверенность конкретных владельцев инвестиционных средств. Вместе с тем, влияние этого фактора на инвестиционную активность очень велико, и зачастую ничуть не меньше влияния других факторов, о которых говорилось выше.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Инвестиции являются вложением средств, результат которого будет ясен после (часто значительно позже) того периода, когда средства расходуются. Поэтому инвестиции всегда связаны с риском, который необходимо правильно спрогнозировать, проанализировать и учесть при планировании капиталовложений. При принятии решения, наравне с другими факторами, инвесторы учитывают общий прогноз экономической конъюнктуры в регионе, где осуществляются инвестиции. Если экономика находится на спаде, и прогноз говорит о возможной депрессии, то капиталовложения в данном регионе могут оказаться убыточными и инвестор скорей всего откажется от проекта. По крайней мере, до изменения конъюнктуры. И наоборот, подъем в экономике и прогнозируемый рост деловой активности привлекут интерес инвесторов и окажут стимулирующее воздействие на их планы.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Огромное влияние на ожидания инвесторов оказывает также состояние правовой базы для инвестиционной деятельности.</w:t>
      </w:r>
    </w:p>
    <w:p w:rsidR="003E45BF" w:rsidRDefault="003E45BF">
      <w:pPr>
        <w:pStyle w:val="20"/>
      </w:pPr>
      <w:r>
        <w:t>Принятие инвестиционных решений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Таким образом, поскольку капитальные товары, создаваемые в инвестиционном процессе, используются на протяжении длительного периода времени, должны приносить прибыль, а кроме того создают издержки, связанные с их реализацией, принятие инвестиционных решений в общем случае зависит от:</w:t>
      </w:r>
    </w:p>
    <w:p w:rsidR="003E45BF" w:rsidRDefault="003E45BF">
      <w:pPr>
        <w:numPr>
          <w:ilvl w:val="0"/>
          <w:numId w:val="3"/>
        </w:numPr>
        <w:spacing w:after="120"/>
        <w:jc w:val="both"/>
        <w:rPr>
          <w:sz w:val="28"/>
        </w:rPr>
      </w:pPr>
      <w:r>
        <w:rPr>
          <w:sz w:val="28"/>
        </w:rPr>
        <w:t>спроса на выпуск продукции, производимой в результате новых капитальных вложений,</w:t>
      </w:r>
    </w:p>
    <w:p w:rsidR="003E45BF" w:rsidRDefault="003E45BF">
      <w:pPr>
        <w:numPr>
          <w:ilvl w:val="0"/>
          <w:numId w:val="3"/>
        </w:numPr>
        <w:spacing w:after="120"/>
        <w:jc w:val="both"/>
        <w:rPr>
          <w:sz w:val="28"/>
        </w:rPr>
      </w:pPr>
      <w:r>
        <w:rPr>
          <w:sz w:val="28"/>
        </w:rPr>
        <w:t>процентных ставок и налогов, влияющих на издержки инвестиций,</w:t>
      </w:r>
    </w:p>
    <w:p w:rsidR="003E45BF" w:rsidRDefault="003E45BF">
      <w:pPr>
        <w:numPr>
          <w:ilvl w:val="0"/>
          <w:numId w:val="3"/>
        </w:numPr>
        <w:spacing w:after="120"/>
        <w:jc w:val="both"/>
        <w:rPr>
          <w:sz w:val="28"/>
        </w:rPr>
      </w:pPr>
      <w:r>
        <w:rPr>
          <w:sz w:val="28"/>
        </w:rPr>
        <w:t>ожидания инвесторов в отношении перспективного состояния экономики и правовых гарантий.</w:t>
      </w:r>
    </w:p>
    <w:p w:rsidR="003E45BF" w:rsidRDefault="003E45BF">
      <w:pPr>
        <w:pStyle w:val="10"/>
      </w:pPr>
      <w:r>
        <w:t>Проблемы привлечения инвестиций в Россию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Перечисленные выше факторы влияют на интересы и поведение в России иностранных инвесторов и на их основе можно проанализировать проблемы привлечения в Россию иностранных инвестиций.</w:t>
      </w:r>
    </w:p>
    <w:p w:rsidR="003E45BF" w:rsidRDefault="003E45BF">
      <w:pPr>
        <w:pStyle w:val="20"/>
      </w:pPr>
      <w:r>
        <w:t>Инвестиции в России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 xml:space="preserve">В России с начала 90-х годов произошел резкий спад инвестиционной деятельности. В период 1991-1999гг. объем инвестиций в основной капитал снизился на 73,6% </w:t>
      </w:r>
      <w:r>
        <w:rPr>
          <w:sz w:val="28"/>
          <w:lang w:val="en-US"/>
        </w:rPr>
        <w:t>[6]</w:t>
      </w:r>
      <w:r>
        <w:rPr>
          <w:sz w:val="28"/>
        </w:rPr>
        <w:t>. В Таблице 1 представлены данные по общему объему инвестиций в основной капитал в Российской Федерации в период 1995-2000гг.</w:t>
      </w:r>
      <w:r>
        <w:rPr>
          <w:sz w:val="28"/>
          <w:lang w:val="en-US"/>
        </w:rPr>
        <w:t>[5]</w:t>
      </w:r>
      <w:r>
        <w:rPr>
          <w:sz w:val="28"/>
        </w:rPr>
        <w:t>.</w:t>
      </w:r>
    </w:p>
    <w:p w:rsidR="003E45BF" w:rsidRDefault="003E45BF">
      <w:pPr>
        <w:keepNext/>
        <w:spacing w:after="120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134"/>
        <w:gridCol w:w="1134"/>
        <w:gridCol w:w="1134"/>
        <w:gridCol w:w="1040"/>
      </w:tblGrid>
      <w:tr w:rsidR="003E45BF">
        <w:tc>
          <w:tcPr>
            <w:tcW w:w="1985" w:type="dxa"/>
          </w:tcPr>
          <w:p w:rsidR="003E45BF" w:rsidRDefault="003E45B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40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3E45BF">
        <w:tc>
          <w:tcPr>
            <w:tcW w:w="1985" w:type="dxa"/>
          </w:tcPr>
          <w:p w:rsidR="003E45BF" w:rsidRDefault="003E45BF">
            <w:pPr>
              <w:jc w:val="both"/>
            </w:pPr>
            <w:r>
              <w:t>Инвестиции в основной капитал (млрд.руб.)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267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409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407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670</w:t>
            </w:r>
          </w:p>
        </w:tc>
        <w:tc>
          <w:tcPr>
            <w:tcW w:w="1040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1165</w:t>
            </w:r>
          </w:p>
        </w:tc>
      </w:tr>
    </w:tbl>
    <w:p w:rsidR="003E45BF" w:rsidRDefault="003E45BF">
      <w:pPr>
        <w:spacing w:after="120"/>
        <w:jc w:val="both"/>
        <w:rPr>
          <w:sz w:val="28"/>
        </w:rPr>
      </w:pPr>
    </w:p>
    <w:p w:rsidR="003E45BF" w:rsidRDefault="003E45BF">
      <w:pPr>
        <w:pStyle w:val="21"/>
      </w:pPr>
      <w:r>
        <w:t>Из таблицы видно, что оживление российской экономики после кризиса 1998г. благотворно повлияло на инвестиционный климат в целом. Темп прироста инвестиций по сравнению с предыдущим годом составил в 1999г. составил 65%, а в 2000г. – 74%.</w:t>
      </w:r>
    </w:p>
    <w:p w:rsidR="003E45BF" w:rsidRDefault="003E45BF">
      <w:pPr>
        <w:pStyle w:val="20"/>
      </w:pPr>
      <w:r>
        <w:t>Иностранные инвестиции в России</w:t>
      </w:r>
    </w:p>
    <w:p w:rsidR="003E45BF" w:rsidRDefault="003E45BF">
      <w:pPr>
        <w:pStyle w:val="21"/>
      </w:pPr>
      <w:r>
        <w:t xml:space="preserve">Россия по импорту капитала занимает в мире довольно скромное место. Доля иностранных инвестиций в ВВП в 90-х годах не превышала 9%, в то время как, например, в некоторых странах ЮВА она в этот период достигала 35% </w:t>
      </w:r>
      <w:r>
        <w:rPr>
          <w:lang w:val="en-US"/>
        </w:rPr>
        <w:t>[7]</w:t>
      </w:r>
      <w:r>
        <w:t>.</w:t>
      </w:r>
    </w:p>
    <w:p w:rsidR="003E45BF" w:rsidRDefault="003E45BF">
      <w:pPr>
        <w:pStyle w:val="21"/>
      </w:pPr>
      <w:r>
        <w:t>В Таблице 2 представлены данные по объемам иностранных инвестиций в российскую экономику в период 1995-2000гг.</w:t>
      </w:r>
      <w:r>
        <w:rPr>
          <w:lang w:val="en-US"/>
        </w:rPr>
        <w:t>[5]</w:t>
      </w:r>
      <w:r>
        <w:t>.</w:t>
      </w:r>
    </w:p>
    <w:p w:rsidR="003E45BF" w:rsidRDefault="003E45BF">
      <w:pPr>
        <w:keepNext/>
        <w:keepLines/>
        <w:spacing w:after="120"/>
        <w:jc w:val="right"/>
        <w:rPr>
          <w:sz w:val="28"/>
        </w:rPr>
      </w:pPr>
      <w:r>
        <w:rPr>
          <w:sz w:val="28"/>
        </w:rPr>
        <w:t>Таблица 2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134"/>
        <w:gridCol w:w="1134"/>
        <w:gridCol w:w="1040"/>
      </w:tblGrid>
      <w:tr w:rsidR="003E45BF">
        <w:tc>
          <w:tcPr>
            <w:tcW w:w="2127" w:type="dxa"/>
          </w:tcPr>
          <w:p w:rsidR="003E45BF" w:rsidRDefault="003E45BF">
            <w:pPr>
              <w:keepNext/>
              <w:keepLine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40" w:type="dxa"/>
          </w:tcPr>
          <w:p w:rsidR="003E45BF" w:rsidRDefault="003E45BF">
            <w:pPr>
              <w:keepNext/>
              <w:keepLines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keepNext/>
              <w:keepLines/>
              <w:jc w:val="both"/>
            </w:pPr>
            <w:r>
              <w:t xml:space="preserve">Ииностранные инвестиции (млн. </w:t>
            </w:r>
            <w:r>
              <w:rPr>
                <w:lang w:val="en-US"/>
              </w:rPr>
              <w:t>$</w:t>
            </w:r>
            <w:r>
              <w:t>)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spacing w:before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2983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spacing w:before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6970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spacing w:before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12295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spacing w:before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11773</w:t>
            </w:r>
          </w:p>
        </w:tc>
        <w:tc>
          <w:tcPr>
            <w:tcW w:w="1134" w:type="dxa"/>
          </w:tcPr>
          <w:p w:rsidR="003E45BF" w:rsidRDefault="003E45BF">
            <w:pPr>
              <w:keepNext/>
              <w:keepLines/>
              <w:spacing w:before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9560</w:t>
            </w:r>
          </w:p>
        </w:tc>
        <w:tc>
          <w:tcPr>
            <w:tcW w:w="1040" w:type="dxa"/>
          </w:tcPr>
          <w:p w:rsidR="003E45BF" w:rsidRDefault="003E45BF">
            <w:pPr>
              <w:keepNext/>
              <w:keepLines/>
              <w:spacing w:before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10958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keepLines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Ииностранные инвестиции (млрд.руб.)</w:t>
            </w:r>
            <w:r>
              <w:rPr>
                <w:rStyle w:val="a9"/>
                <w:snapToGrid w:val="0"/>
                <w:color w:val="000000"/>
              </w:rPr>
              <w:footnoteReference w:id="1"/>
            </w:r>
          </w:p>
        </w:tc>
        <w:tc>
          <w:tcPr>
            <w:tcW w:w="1134" w:type="dxa"/>
          </w:tcPr>
          <w:p w:rsidR="003E45BF" w:rsidRDefault="003E45BF">
            <w:pPr>
              <w:keepLines/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</w:t>
            </w:r>
          </w:p>
        </w:tc>
        <w:tc>
          <w:tcPr>
            <w:tcW w:w="1134" w:type="dxa"/>
          </w:tcPr>
          <w:p w:rsidR="003E45BF" w:rsidRDefault="003E45BF">
            <w:pPr>
              <w:keepLines/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38</w:t>
            </w:r>
          </w:p>
        </w:tc>
        <w:tc>
          <w:tcPr>
            <w:tcW w:w="1134" w:type="dxa"/>
          </w:tcPr>
          <w:p w:rsidR="003E45BF" w:rsidRDefault="003E45BF">
            <w:pPr>
              <w:keepLines/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74</w:t>
            </w:r>
          </w:p>
        </w:tc>
        <w:tc>
          <w:tcPr>
            <w:tcW w:w="1134" w:type="dxa"/>
          </w:tcPr>
          <w:p w:rsidR="003E45BF" w:rsidRDefault="003E45BF">
            <w:pPr>
              <w:keepLines/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235</w:t>
            </w:r>
          </w:p>
        </w:tc>
        <w:tc>
          <w:tcPr>
            <w:tcW w:w="1134" w:type="dxa"/>
          </w:tcPr>
          <w:p w:rsidR="003E45BF" w:rsidRDefault="003E45BF">
            <w:pPr>
              <w:keepLines/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239</w:t>
            </w:r>
          </w:p>
        </w:tc>
        <w:tc>
          <w:tcPr>
            <w:tcW w:w="1040" w:type="dxa"/>
          </w:tcPr>
          <w:p w:rsidR="003E45BF" w:rsidRDefault="003E45BF">
            <w:pPr>
              <w:keepLines/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296</w:t>
            </w:r>
          </w:p>
        </w:tc>
      </w:tr>
    </w:tbl>
    <w:p w:rsidR="003E45BF" w:rsidRDefault="003E45BF">
      <w:pPr>
        <w:spacing w:after="120"/>
        <w:jc w:val="both"/>
        <w:rPr>
          <w:sz w:val="28"/>
        </w:rPr>
      </w:pPr>
    </w:p>
    <w:p w:rsidR="003E45BF" w:rsidRDefault="003E45BF">
      <w:pPr>
        <w:pStyle w:val="21"/>
      </w:pPr>
      <w:r>
        <w:t>Из таблицы видно, что максимального объема в долларовом выражении инвестиции достигли в 1997г., после чего произошел спад, связанный с кризисом 1998г. В 1998 и 1999гг. имел место отрицательный темп прироста иностранных инвестиций по сравнению с предыдущим годом, соответственно -4,3% и -19%. Только в 2000г. объем иностранных инвестиций вновь начал увеличиваться и темп прироста стал положительным, составив 14,6%.</w:t>
      </w:r>
    </w:p>
    <w:p w:rsidR="003E45BF" w:rsidRDefault="003E45BF">
      <w:pPr>
        <w:pStyle w:val="20"/>
      </w:pPr>
      <w:r>
        <w:t>Роль факторов инвестиций в привлечении иностранного капитала в Россию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Факторы инвестиций, приведенные в разделе 2, очевидно, оказывают существенное влияние на инвестиционные процессы в России, на поведение и интересы иностранных инвесторов. Проанализировав каждый из этих факторов в российской экономике, можно получить представление о проблемах привлечения в нее иностранного инвестиционного капитала.</w:t>
      </w:r>
    </w:p>
    <w:p w:rsidR="003E45BF" w:rsidRDefault="003E45BF">
      <w:pPr>
        <w:pStyle w:val="30"/>
      </w:pPr>
      <w:r>
        <w:t>Фактор выручки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 xml:space="preserve">По данным Госкомстата в России в рассматриваемом периоде имел место устойчивый рост ВВП. В Таблице 3 представлены данные по ВВП за 1995-2000г. </w:t>
      </w:r>
      <w:r>
        <w:rPr>
          <w:sz w:val="28"/>
          <w:lang w:val="en-US"/>
        </w:rPr>
        <w:t>[5]</w:t>
      </w:r>
      <w:r>
        <w:rPr>
          <w:sz w:val="28"/>
        </w:rPr>
        <w:t>.</w:t>
      </w:r>
    </w:p>
    <w:p w:rsidR="003E45BF" w:rsidRDefault="003E45BF">
      <w:pPr>
        <w:keepNext/>
        <w:spacing w:after="120"/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134"/>
        <w:gridCol w:w="1134"/>
        <w:gridCol w:w="1134"/>
        <w:gridCol w:w="1134"/>
        <w:gridCol w:w="1040"/>
      </w:tblGrid>
      <w:tr w:rsidR="003E45BF">
        <w:tc>
          <w:tcPr>
            <w:tcW w:w="1809" w:type="dxa"/>
          </w:tcPr>
          <w:p w:rsidR="003E45BF" w:rsidRDefault="003E45BF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40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3E45BF">
        <w:tc>
          <w:tcPr>
            <w:tcW w:w="1809" w:type="dxa"/>
          </w:tcPr>
          <w:p w:rsidR="003E45BF" w:rsidRDefault="003E45BF">
            <w:r>
              <w:t>Внутренний валовой продукт (млрд.руб., приве-денные к 1998г.)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1541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2146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2479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2726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4607</w:t>
            </w:r>
          </w:p>
        </w:tc>
        <w:tc>
          <w:tcPr>
            <w:tcW w:w="1040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6947</w:t>
            </w:r>
          </w:p>
        </w:tc>
      </w:tr>
      <w:tr w:rsidR="003E45BF">
        <w:tc>
          <w:tcPr>
            <w:tcW w:w="1809" w:type="dxa"/>
          </w:tcPr>
          <w:p w:rsidR="003E45BF" w:rsidRDefault="003E45B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Внутренний валовой продукт (млрд.</w:t>
            </w:r>
            <w:r>
              <w:rPr>
                <w:snapToGrid w:val="0"/>
                <w:color w:val="000000"/>
                <w:lang w:val="en-US"/>
              </w:rPr>
              <w:t>$</w:t>
            </w:r>
            <w:r>
              <w:rPr>
                <w:snapToGrid w:val="0"/>
                <w:color w:val="000000"/>
              </w:rPr>
              <w:t>)</w:t>
            </w:r>
            <w:r>
              <w:rPr>
                <w:rStyle w:val="a9"/>
                <w:snapToGrid w:val="0"/>
                <w:color w:val="000000"/>
              </w:rPr>
              <w:footnoteReference w:id="2"/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280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390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413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184</w:t>
            </w:r>
          </w:p>
        </w:tc>
        <w:tc>
          <w:tcPr>
            <w:tcW w:w="1040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257</w:t>
            </w:r>
          </w:p>
        </w:tc>
      </w:tr>
    </w:tbl>
    <w:p w:rsidR="003E45BF" w:rsidRDefault="003E45BF">
      <w:pPr>
        <w:spacing w:after="120"/>
        <w:jc w:val="both"/>
        <w:rPr>
          <w:sz w:val="28"/>
        </w:rPr>
      </w:pP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На Рисунке 1 представлен график, построенный с использованием данных Таблиц 1 и 3.</w:t>
      </w:r>
    </w:p>
    <w:p w:rsidR="003E45BF" w:rsidRDefault="003E45BF">
      <w:pPr>
        <w:spacing w:after="120"/>
        <w:jc w:val="both"/>
        <w:rPr>
          <w:sz w:val="28"/>
          <w:lang w:val="en-US"/>
        </w:rPr>
      </w:pPr>
      <w:r>
        <w:rPr>
          <w:sz w:val="28"/>
        </w:rPr>
        <w:t>Из графика можно увидеть, что в целом влияние фактора выручки на инвестиции в российской экономике прослеживается. После кризиса 1998г. и девальвации рубля произошло заметное увеличение объема ВВП в рублевом выражении, которое сопровождалось увеличением темпа роста общего объема инвестиций, в том числе иностранных в рублевом эквиваленте.</w:t>
      </w:r>
    </w:p>
    <w:p w:rsidR="003E45BF" w:rsidRDefault="00376D63">
      <w:pPr>
        <w:spacing w:after="120"/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0;margin-top:0;width:369pt;height:218.25pt;z-index:251657216" o:allowincell="f">
            <v:imagedata r:id="rId7" o:title=""/>
            <w10:wrap type="topAndBottom"/>
          </v:shape>
        </w:pict>
      </w:r>
      <w:r w:rsidR="003E45BF">
        <w:rPr>
          <w:sz w:val="28"/>
        </w:rPr>
        <w:t>Рис.1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На Рис.1 видно, что фактор выручки играет свою роль. С увеличением обменного курса доллара США происходит рост цен и возрастает выручка от реализации практически всех товаров, что оказывает положительное влияние на рост инвестиций.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В отношении иностранных инвестиций важно отметить, что при их сокращении в результате кризиса в абсолютном выражении (см. Таб.2 и Рис.1 ниже) их рублевый эквивалент в этот период продолжает увеличиваться, следуя за ростом ВВП. При этом по Таблице 4 можно проследить, что этот рост происходил главным образом за счет отраслей, работающих на внутренний рынок (пищевой промышленности, торговли, общепита, связи, транспорта машиностроения), а также топливно-энергетического комплекса. То есть отраслей, где инвестиции приводят к эффективному росту рублевой выручки и есть возможности реинвестирования. В то же время, в финансовом и связанных с ним секторах, где преобладали спекулятивные капиталы, а кризис повлиял на возможность экспорта выручки, инвестиции резко сократились.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 xml:space="preserve">В Таблице 4 представлены данные по доле (в процентах) в общем объеме иностранных инвестиций отдельных отраслей экономики, наиболее значительных с точки зрения объемов вложенных иностранных капиталов, за 1995-2000гг. </w:t>
      </w:r>
      <w:r>
        <w:rPr>
          <w:sz w:val="28"/>
          <w:lang w:val="en-US"/>
        </w:rPr>
        <w:t>[5], [7]</w:t>
      </w:r>
      <w:r>
        <w:rPr>
          <w:sz w:val="28"/>
        </w:rPr>
        <w:t>.</w:t>
      </w:r>
    </w:p>
    <w:p w:rsidR="003E45BF" w:rsidRDefault="003E45BF">
      <w:pPr>
        <w:keepNext/>
        <w:spacing w:after="120"/>
        <w:jc w:val="right"/>
        <w:rPr>
          <w:sz w:val="28"/>
        </w:rPr>
      </w:pPr>
      <w:r>
        <w:rPr>
          <w:sz w:val="28"/>
        </w:rPr>
        <w:t>Таблица 4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1134"/>
        <w:gridCol w:w="1134"/>
        <w:gridCol w:w="1134"/>
        <w:gridCol w:w="1134"/>
      </w:tblGrid>
      <w:tr w:rsidR="003E45BF">
        <w:tc>
          <w:tcPr>
            <w:tcW w:w="2127" w:type="dxa"/>
          </w:tcPr>
          <w:p w:rsidR="003E45BF" w:rsidRDefault="003E45B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134" w:type="dxa"/>
          </w:tcPr>
          <w:p w:rsidR="003E45BF" w:rsidRDefault="003E45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r>
              <w:t>Топливная промышленность</w:t>
            </w:r>
          </w:p>
        </w:tc>
        <w:tc>
          <w:tcPr>
            <w:tcW w:w="992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8,8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7,4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13,6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Машиностроение и металлообработка</w:t>
            </w:r>
          </w:p>
        </w:tc>
        <w:tc>
          <w:tcPr>
            <w:tcW w:w="992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6,6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2,8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2,2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4,1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4,3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Пищевая промышленность</w:t>
            </w:r>
          </w:p>
        </w:tc>
        <w:tc>
          <w:tcPr>
            <w:tcW w:w="992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9,9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11,2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5,7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12,5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14,8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16,3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Торговля и общепит</w:t>
            </w:r>
          </w:p>
        </w:tc>
        <w:tc>
          <w:tcPr>
            <w:tcW w:w="992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5,4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6,0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10,2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17,8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Транспорт и связь</w:t>
            </w:r>
          </w:p>
        </w:tc>
        <w:tc>
          <w:tcPr>
            <w:tcW w:w="992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3,3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3,9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17,8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Финансы, кредит, страхование</w:t>
            </w:r>
          </w:p>
        </w:tc>
        <w:tc>
          <w:tcPr>
            <w:tcW w:w="992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13,6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29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38,7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7,6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1,2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2,5</w:t>
            </w:r>
          </w:p>
        </w:tc>
      </w:tr>
      <w:tr w:rsidR="003E45BF">
        <w:tc>
          <w:tcPr>
            <w:tcW w:w="2127" w:type="dxa"/>
          </w:tcPr>
          <w:p w:rsidR="003E45BF" w:rsidRDefault="003E45BF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коммерческая деятельность по обеспечению рынка</w:t>
            </w:r>
          </w:p>
        </w:tc>
        <w:tc>
          <w:tcPr>
            <w:tcW w:w="992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4,9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23,4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18,7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12,1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1134" w:type="dxa"/>
          </w:tcPr>
          <w:p w:rsidR="003E45BF" w:rsidRDefault="003E45BF">
            <w:pPr>
              <w:spacing w:before="120"/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2,5</w:t>
            </w:r>
          </w:p>
        </w:tc>
      </w:tr>
    </w:tbl>
    <w:p w:rsidR="003E45BF" w:rsidRDefault="003E45BF">
      <w:pPr>
        <w:spacing w:after="120"/>
        <w:jc w:val="both"/>
        <w:rPr>
          <w:sz w:val="28"/>
        </w:rPr>
      </w:pPr>
    </w:p>
    <w:p w:rsidR="003E45BF" w:rsidRDefault="00376D63">
      <w:pPr>
        <w:spacing w:after="120"/>
        <w:jc w:val="both"/>
        <w:rPr>
          <w:sz w:val="28"/>
        </w:rPr>
      </w:pPr>
      <w:r>
        <w:pict>
          <v:shape id="_x0000_s1037" type="#_x0000_t75" style="position:absolute;left:0;text-align:left;margin-left:-3.6pt;margin-top:96.25pt;width:410.4pt;height:193.55pt;z-index:251658240" o:allowincell="f">
            <v:imagedata r:id="rId8" o:title=""/>
            <w10:wrap type="topAndBottom"/>
          </v:shape>
        </w:pict>
      </w:r>
      <w:r w:rsidR="003E45BF">
        <w:rPr>
          <w:sz w:val="28"/>
        </w:rPr>
        <w:t xml:space="preserve">С другой стороны, в результате кризиса объем ВВП в долларовом эквиваленте значительно сократился и, как говорилось выше, реальный объем иностранных инвестиций (в валютном выражении) после кризиса снизился. Это продемонстрировано графиком на Рисунке 2, построенном с использованием данных Таблиц </w:t>
      </w:r>
      <w:r w:rsidR="003E45BF">
        <w:rPr>
          <w:sz w:val="28"/>
          <w:lang w:val="en-US"/>
        </w:rPr>
        <w:t>2</w:t>
      </w:r>
      <w:r w:rsidR="003E45BF">
        <w:rPr>
          <w:sz w:val="28"/>
        </w:rPr>
        <w:t xml:space="preserve"> и 3.</w:t>
      </w:r>
    </w:p>
    <w:p w:rsidR="003E45BF" w:rsidRDefault="003E45BF">
      <w:pPr>
        <w:spacing w:after="120"/>
        <w:jc w:val="center"/>
        <w:rPr>
          <w:sz w:val="28"/>
          <w:lang w:val="en-US"/>
        </w:rPr>
      </w:pPr>
      <w:r>
        <w:rPr>
          <w:sz w:val="28"/>
          <w:lang w:val="en-US"/>
        </w:rPr>
        <w:t>Рис. 2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Из-за резкого понижения обменного курса рубля происходит значительное сокращение выручки в долларовом эквиваленте и сокращение валютной прибыли, что и стало результатом реального сокращения иностранных инвестиций.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Говоря о действии фактора выручки на инвестиции в российскую экономику необходимо также сказать о ценообразовании, поскольку от цен на выпущенную продукцию напрямую зависит объем дохода от вложенных капиталов. Отсутствие четких предсказуемых механизмов ценообразования, особенно в отраслях, где сохраняется регулирование со стороны государства, приводит к большим затруднениям в оценке и прогнозировании экономически обоснованных ценовых показателей на средне- и долгосрочную перспективу, снижая их привлекательность для инвесторов, особенно – стратегических.</w:t>
      </w:r>
    </w:p>
    <w:p w:rsidR="003E45BF" w:rsidRDefault="003E45BF">
      <w:pPr>
        <w:pStyle w:val="30"/>
      </w:pPr>
      <w:r>
        <w:t>Фактор издержек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Как уже говорилось в разделе 2.2, оценка издержек инвестиционных проектов осуществляется на основе показателей стоимости банковских кредитов.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Стоимость банковских кредитов в России в настоящее время очень высока. На 07.06.2001 средняя ставка по годовым межбанковским рублевым кредитам составляет 22% [4], а по средне- и долгосрочного кредитам ставки даже не публикуются. Такая неопределенность не позволяет оценивать стоимость банковского кредита хотя бы с удовлетворительной достоверностью. Принятие же за основу в расчетах указанной выше годовой ставки или ставки рефинансирования Центрального Банка (25%) делает инвестиции чрезмерно дорогими, а инвестиционный проект не рентабельным.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Иностранные инвесторы в подавляющем большинстве пользуются услугами иностранных, в основном американских и западноевропейских банков, стоимость кредита в которых существенно ниже. Ставка по средне- и долгосрочным межбанковским кредитам на международном рынке колеблется примерно в пределах 6–12%. в зависимости от сроков и условий кредитования. Очевидно, что стоимость инвестиций в этом случае существенно снижается. Вместе с тем, для инвестиционных проектов в России она остается выше, чем для стран со стабильной экономикой, из-за более высоких ставок страхования и норм резервирования.</w:t>
      </w:r>
    </w:p>
    <w:p w:rsidR="003E45BF" w:rsidRDefault="003E45BF">
      <w:pPr>
        <w:pStyle w:val="21"/>
        <w:widowControl w:val="0"/>
      </w:pPr>
      <w:r>
        <w:t>В области налогообложения в России предпринимаются меры для стимулирования инвестиционной деятельности, в том числе для привлечения иностранного капитала. В частности, последовательно реализуется политика сокращения налогового бремени на предприятия. За счет этого увеличивается их инвестиционный потенциал. Законодательно установлен ряд льгот по налогообложению, касающихся инвестиционной деятельности. В частности, установлены льготы по налогообложению: инвестируемой части прибыли предприятий и научных организаций, привлекаемых средств соинвесторов, при последующих изменениях российского законодательства. Эти льготы распространяются и на иностранные инвестиции.</w:t>
      </w:r>
    </w:p>
    <w:p w:rsidR="003E45BF" w:rsidRDefault="003E45BF">
      <w:pPr>
        <w:widowControl w:val="0"/>
        <w:spacing w:after="120"/>
        <w:jc w:val="both"/>
        <w:rPr>
          <w:sz w:val="28"/>
        </w:rPr>
      </w:pPr>
      <w:r>
        <w:rPr>
          <w:sz w:val="28"/>
        </w:rPr>
        <w:t>Кроме того, закон</w:t>
      </w:r>
      <w:r>
        <w:rPr>
          <w:snapToGrid w:val="0"/>
          <w:sz w:val="28"/>
        </w:rPr>
        <w:t xml:space="preserve"> «Об иностранных инвестициях в Российской Федерации», и Налоговый кодекс (часть </w:t>
      </w:r>
      <w:r>
        <w:rPr>
          <w:snapToGrid w:val="0"/>
          <w:sz w:val="28"/>
          <w:lang w:val="en-US"/>
        </w:rPr>
        <w:t>II</w:t>
      </w:r>
      <w:r>
        <w:rPr>
          <w:snapToGrid w:val="0"/>
          <w:sz w:val="28"/>
        </w:rPr>
        <w:t>) вводят дополнительные налоговые льготы для иностранных инвесторов. В частности, льготы по таможенным платежам при осуществлении приоритетных инвестиционных проектов, по налогообложению в рамках инвестиционных проектов, реализуемым на основе соглашений о разделе продукции. Также предусматривается возможность предоставления льгот по усмотрению субъектов Российской Федерации за счет их бюджетов и введения дополнительных льгот в интересах социально-экономического развития Российской Федерации.</w:t>
      </w:r>
    </w:p>
    <w:p w:rsidR="003E45BF" w:rsidRDefault="003E45BF">
      <w:pPr>
        <w:pStyle w:val="30"/>
      </w:pPr>
      <w:r>
        <w:t>Фактор ожидания инвесторов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 xml:space="preserve">В настоящее время российская экономика находится на подъеме. Это подтверждается данными о росте ВВП в 1999 и 2000гг. (см. Таблицу 3). В Таблице 5 представлены данные Госкомстата за первые четыре месяца 2001г. </w:t>
      </w:r>
      <w:r>
        <w:rPr>
          <w:sz w:val="28"/>
          <w:lang w:val="en-US"/>
        </w:rPr>
        <w:t>[3],</w:t>
      </w:r>
      <w:r>
        <w:rPr>
          <w:sz w:val="28"/>
        </w:rPr>
        <w:t xml:space="preserve"> из которой можно увидеть, что этот рост продолжается и в 2001г.</w:t>
      </w:r>
    </w:p>
    <w:p w:rsidR="003E45BF" w:rsidRDefault="003E45BF">
      <w:pPr>
        <w:spacing w:after="120"/>
        <w:jc w:val="right"/>
        <w:rPr>
          <w:sz w:val="28"/>
        </w:rPr>
      </w:pPr>
      <w:r>
        <w:rPr>
          <w:sz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3"/>
        <w:gridCol w:w="917"/>
        <w:gridCol w:w="917"/>
        <w:gridCol w:w="733"/>
        <w:gridCol w:w="1008"/>
        <w:gridCol w:w="918"/>
        <w:gridCol w:w="735"/>
        <w:gridCol w:w="1100"/>
      </w:tblGrid>
      <w:tr w:rsidR="00376D63" w:rsidTr="00376D63">
        <w:trPr>
          <w:cantSplit/>
          <w:jc w:val="center"/>
        </w:trPr>
        <w:tc>
          <w:tcPr>
            <w:tcW w:w="2843" w:type="dxa"/>
            <w:vMerge w:val="restart"/>
          </w:tcPr>
          <w:p w:rsidR="003E45BF" w:rsidRDefault="003E45BF"/>
        </w:tc>
        <w:tc>
          <w:tcPr>
            <w:tcW w:w="917" w:type="dxa"/>
            <w:vMerge w:val="restart"/>
          </w:tcPr>
          <w:p w:rsidR="003E45BF" w:rsidRDefault="003E45BF">
            <w:pPr>
              <w:jc w:val="center"/>
            </w:pPr>
            <w:r>
              <w:t>Апрель</w:t>
            </w:r>
            <w:r>
              <w:br/>
              <w:t>2001г.</w:t>
            </w:r>
          </w:p>
        </w:tc>
        <w:tc>
          <w:tcPr>
            <w:tcW w:w="1650" w:type="dxa"/>
            <w:gridSpan w:val="2"/>
          </w:tcPr>
          <w:p w:rsidR="003E45BF" w:rsidRDefault="003E45BF">
            <w:pPr>
              <w:jc w:val="center"/>
            </w:pPr>
            <w:r>
              <w:t>В % к</w:t>
            </w:r>
          </w:p>
        </w:tc>
        <w:tc>
          <w:tcPr>
            <w:tcW w:w="1008" w:type="dxa"/>
            <w:vMerge w:val="restart"/>
          </w:tcPr>
          <w:p w:rsidR="003E45BF" w:rsidRDefault="003E45BF">
            <w:pPr>
              <w:jc w:val="center"/>
            </w:pPr>
            <w:r>
              <w:t>Январь-</w:t>
            </w:r>
            <w:r>
              <w:br/>
              <w:t>апрель</w:t>
            </w:r>
            <w:r>
              <w:br/>
              <w:t>2001г.</w:t>
            </w:r>
            <w:r>
              <w:br/>
              <w:t>в % к</w:t>
            </w:r>
            <w:r>
              <w:br/>
              <w:t>январю-апрелю</w:t>
            </w:r>
            <w:r>
              <w:br/>
              <w:t>2000г.</w:t>
            </w:r>
          </w:p>
        </w:tc>
        <w:tc>
          <w:tcPr>
            <w:tcW w:w="2753" w:type="dxa"/>
            <w:gridSpan w:val="3"/>
          </w:tcPr>
          <w:p w:rsidR="003E45BF" w:rsidRDefault="003E45BF">
            <w:pPr>
              <w:jc w:val="center"/>
            </w:pPr>
            <w:r>
              <w:t>Справочно</w:t>
            </w:r>
          </w:p>
        </w:tc>
      </w:tr>
      <w:tr w:rsidR="00376D63" w:rsidTr="00376D63">
        <w:trPr>
          <w:cantSplit/>
          <w:jc w:val="center"/>
        </w:trPr>
        <w:tc>
          <w:tcPr>
            <w:tcW w:w="2843" w:type="dxa"/>
            <w:vMerge/>
            <w:vAlign w:val="center"/>
          </w:tcPr>
          <w:p w:rsidR="003E45BF" w:rsidRDefault="003E45BF"/>
        </w:tc>
        <w:tc>
          <w:tcPr>
            <w:tcW w:w="917" w:type="dxa"/>
            <w:vMerge/>
            <w:vAlign w:val="center"/>
          </w:tcPr>
          <w:p w:rsidR="003E45BF" w:rsidRDefault="003E45BF"/>
        </w:tc>
        <w:tc>
          <w:tcPr>
            <w:tcW w:w="917" w:type="dxa"/>
            <w:vMerge w:val="restart"/>
          </w:tcPr>
          <w:p w:rsidR="003E45BF" w:rsidRDefault="003E45BF">
            <w:pPr>
              <w:jc w:val="center"/>
            </w:pPr>
            <w:r>
              <w:t>Апрелю</w:t>
            </w:r>
            <w:r>
              <w:br/>
              <w:t>2000г.</w:t>
            </w:r>
          </w:p>
        </w:tc>
        <w:tc>
          <w:tcPr>
            <w:tcW w:w="733" w:type="dxa"/>
            <w:vMerge w:val="restart"/>
          </w:tcPr>
          <w:p w:rsidR="003E45BF" w:rsidRDefault="003E45BF">
            <w:pPr>
              <w:jc w:val="center"/>
            </w:pPr>
            <w:r>
              <w:t>марту</w:t>
            </w:r>
            <w:r>
              <w:br/>
              <w:t>2001г.</w:t>
            </w:r>
          </w:p>
        </w:tc>
        <w:tc>
          <w:tcPr>
            <w:tcW w:w="1008" w:type="dxa"/>
            <w:vMerge/>
            <w:vAlign w:val="center"/>
          </w:tcPr>
          <w:p w:rsidR="003E45BF" w:rsidRDefault="003E45BF"/>
        </w:tc>
        <w:tc>
          <w:tcPr>
            <w:tcW w:w="1653" w:type="dxa"/>
            <w:gridSpan w:val="2"/>
          </w:tcPr>
          <w:p w:rsidR="003E45BF" w:rsidRDefault="003E45BF">
            <w:pPr>
              <w:jc w:val="center"/>
            </w:pPr>
            <w:r>
              <w:t>апрель 2000г. в % к</w:t>
            </w:r>
          </w:p>
        </w:tc>
        <w:tc>
          <w:tcPr>
            <w:tcW w:w="1100" w:type="dxa"/>
            <w:vMerge w:val="restart"/>
          </w:tcPr>
          <w:p w:rsidR="003E45BF" w:rsidRDefault="003E45BF">
            <w:pPr>
              <w:jc w:val="center"/>
            </w:pPr>
            <w:r>
              <w:t>Январь-</w:t>
            </w:r>
            <w:r>
              <w:br/>
              <w:t>апрель 2000г.</w:t>
            </w:r>
            <w:r>
              <w:br/>
              <w:t>в % к</w:t>
            </w:r>
            <w:r>
              <w:br/>
              <w:t xml:space="preserve">январю-апрелю </w:t>
            </w:r>
            <w:r>
              <w:br/>
              <w:t>1999г.</w:t>
            </w:r>
          </w:p>
        </w:tc>
      </w:tr>
      <w:tr w:rsidR="003E45BF">
        <w:trPr>
          <w:cantSplit/>
          <w:jc w:val="center"/>
        </w:trPr>
        <w:tc>
          <w:tcPr>
            <w:tcW w:w="2843" w:type="dxa"/>
            <w:vMerge/>
            <w:vAlign w:val="center"/>
          </w:tcPr>
          <w:p w:rsidR="003E45BF" w:rsidRDefault="003E45BF"/>
        </w:tc>
        <w:tc>
          <w:tcPr>
            <w:tcW w:w="917" w:type="dxa"/>
            <w:vMerge/>
            <w:vAlign w:val="center"/>
          </w:tcPr>
          <w:p w:rsidR="003E45BF" w:rsidRDefault="003E45BF"/>
        </w:tc>
        <w:tc>
          <w:tcPr>
            <w:tcW w:w="917" w:type="dxa"/>
            <w:vMerge/>
            <w:vAlign w:val="center"/>
          </w:tcPr>
          <w:p w:rsidR="003E45BF" w:rsidRDefault="003E45BF"/>
        </w:tc>
        <w:tc>
          <w:tcPr>
            <w:tcW w:w="733" w:type="dxa"/>
            <w:vMerge/>
            <w:vAlign w:val="center"/>
          </w:tcPr>
          <w:p w:rsidR="003E45BF" w:rsidRDefault="003E45BF"/>
        </w:tc>
        <w:tc>
          <w:tcPr>
            <w:tcW w:w="1008" w:type="dxa"/>
            <w:vMerge/>
            <w:vAlign w:val="center"/>
          </w:tcPr>
          <w:p w:rsidR="003E45BF" w:rsidRDefault="003E45BF"/>
        </w:tc>
        <w:tc>
          <w:tcPr>
            <w:tcW w:w="918" w:type="dxa"/>
          </w:tcPr>
          <w:p w:rsidR="003E45BF" w:rsidRDefault="003E45BF">
            <w:pPr>
              <w:jc w:val="center"/>
            </w:pPr>
            <w:r>
              <w:t>апрелю</w:t>
            </w:r>
            <w:r>
              <w:br/>
              <w:t>1999г.</w:t>
            </w:r>
          </w:p>
        </w:tc>
        <w:tc>
          <w:tcPr>
            <w:tcW w:w="735" w:type="dxa"/>
          </w:tcPr>
          <w:p w:rsidR="003E45BF" w:rsidRDefault="003E45BF">
            <w:pPr>
              <w:jc w:val="center"/>
            </w:pPr>
            <w:r>
              <w:t>марту</w:t>
            </w:r>
            <w:r>
              <w:br/>
              <w:t>2000г.</w:t>
            </w:r>
          </w:p>
        </w:tc>
        <w:tc>
          <w:tcPr>
            <w:tcW w:w="1100" w:type="dxa"/>
            <w:vMerge/>
            <w:vAlign w:val="center"/>
          </w:tcPr>
          <w:p w:rsidR="003E45BF" w:rsidRDefault="003E45BF"/>
        </w:tc>
      </w:tr>
      <w:tr w:rsidR="003E45BF">
        <w:trPr>
          <w:jc w:val="center"/>
        </w:trPr>
        <w:tc>
          <w:tcPr>
            <w:tcW w:w="2843" w:type="dxa"/>
            <w:vAlign w:val="bottom"/>
          </w:tcPr>
          <w:p w:rsidR="003E45BF" w:rsidRDefault="003E45BF">
            <w:r>
              <w:t xml:space="preserve">Валовой внутренний продукт, </w:t>
            </w:r>
            <w:r>
              <w:br/>
              <w:t>млрд.рублей</w:t>
            </w:r>
            <w:r>
              <w:rPr>
                <w:vertAlign w:val="superscript"/>
              </w:rPr>
              <w:t>)</w:t>
            </w:r>
          </w:p>
        </w:tc>
        <w:tc>
          <w:tcPr>
            <w:tcW w:w="917" w:type="dxa"/>
            <w:vAlign w:val="bottom"/>
          </w:tcPr>
          <w:p w:rsidR="003E45BF" w:rsidRDefault="003E45BF">
            <w:pPr>
              <w:jc w:val="right"/>
            </w:pPr>
            <w:r>
              <w:t>7063,4</w:t>
            </w:r>
          </w:p>
        </w:tc>
        <w:tc>
          <w:tcPr>
            <w:tcW w:w="917" w:type="dxa"/>
            <w:vAlign w:val="bottom"/>
          </w:tcPr>
          <w:p w:rsidR="003E45BF" w:rsidRDefault="003E45BF"/>
        </w:tc>
        <w:tc>
          <w:tcPr>
            <w:tcW w:w="733" w:type="dxa"/>
            <w:vAlign w:val="bottom"/>
          </w:tcPr>
          <w:p w:rsidR="003E45BF" w:rsidRDefault="003E45BF"/>
        </w:tc>
        <w:tc>
          <w:tcPr>
            <w:tcW w:w="1008" w:type="dxa"/>
            <w:vAlign w:val="bottom"/>
          </w:tcPr>
          <w:p w:rsidR="003E45BF" w:rsidRDefault="003E45BF">
            <w:pPr>
              <w:jc w:val="right"/>
            </w:pPr>
            <w:r>
              <w:t>108,3</w:t>
            </w:r>
          </w:p>
        </w:tc>
        <w:tc>
          <w:tcPr>
            <w:tcW w:w="918" w:type="dxa"/>
            <w:vAlign w:val="bottom"/>
          </w:tcPr>
          <w:p w:rsidR="003E45BF" w:rsidRDefault="003E45BF"/>
        </w:tc>
        <w:tc>
          <w:tcPr>
            <w:tcW w:w="735" w:type="dxa"/>
            <w:vAlign w:val="bottom"/>
          </w:tcPr>
          <w:p w:rsidR="003E45BF" w:rsidRDefault="003E45BF"/>
        </w:tc>
        <w:tc>
          <w:tcPr>
            <w:tcW w:w="1100" w:type="dxa"/>
            <w:vAlign w:val="bottom"/>
          </w:tcPr>
          <w:p w:rsidR="003E45BF" w:rsidRDefault="003E45BF">
            <w:pPr>
              <w:jc w:val="right"/>
            </w:pPr>
            <w:r>
              <w:t>105,4</w:t>
            </w:r>
          </w:p>
        </w:tc>
      </w:tr>
      <w:tr w:rsidR="003E45BF">
        <w:trPr>
          <w:jc w:val="center"/>
        </w:trPr>
        <w:tc>
          <w:tcPr>
            <w:tcW w:w="2843" w:type="dxa"/>
            <w:vAlign w:val="bottom"/>
          </w:tcPr>
          <w:p w:rsidR="003E45BF" w:rsidRDefault="003E45BF">
            <w:r>
              <w:t>Инвестиции в основной капитал, млрд.рублей (оценка)</w:t>
            </w:r>
          </w:p>
        </w:tc>
        <w:tc>
          <w:tcPr>
            <w:tcW w:w="917" w:type="dxa"/>
            <w:vAlign w:val="bottom"/>
          </w:tcPr>
          <w:p w:rsidR="003E45BF" w:rsidRDefault="003E45BF">
            <w:pPr>
              <w:jc w:val="right"/>
            </w:pPr>
            <w:r>
              <w:t>90,0</w:t>
            </w:r>
          </w:p>
        </w:tc>
        <w:tc>
          <w:tcPr>
            <w:tcW w:w="917" w:type="dxa"/>
            <w:vAlign w:val="bottom"/>
          </w:tcPr>
          <w:p w:rsidR="003E45BF" w:rsidRDefault="003E45BF">
            <w:pPr>
              <w:jc w:val="right"/>
            </w:pPr>
            <w:r>
              <w:t>103,6</w:t>
            </w:r>
          </w:p>
        </w:tc>
        <w:tc>
          <w:tcPr>
            <w:tcW w:w="733" w:type="dxa"/>
            <w:vAlign w:val="bottom"/>
          </w:tcPr>
          <w:p w:rsidR="003E45BF" w:rsidRDefault="003E45BF">
            <w:pPr>
              <w:jc w:val="right"/>
            </w:pPr>
            <w:r>
              <w:t>99,4</w:t>
            </w:r>
          </w:p>
        </w:tc>
        <w:tc>
          <w:tcPr>
            <w:tcW w:w="1008" w:type="dxa"/>
            <w:vAlign w:val="bottom"/>
          </w:tcPr>
          <w:p w:rsidR="003E45BF" w:rsidRDefault="003E45BF">
            <w:pPr>
              <w:jc w:val="right"/>
            </w:pPr>
            <w:r>
              <w:t>104,0</w:t>
            </w:r>
          </w:p>
        </w:tc>
        <w:tc>
          <w:tcPr>
            <w:tcW w:w="918" w:type="dxa"/>
            <w:vAlign w:val="bottom"/>
          </w:tcPr>
          <w:p w:rsidR="003E45BF" w:rsidRDefault="003E45BF">
            <w:pPr>
              <w:jc w:val="right"/>
            </w:pPr>
            <w:r>
              <w:t>116,5</w:t>
            </w:r>
          </w:p>
        </w:tc>
        <w:tc>
          <w:tcPr>
            <w:tcW w:w="735" w:type="dxa"/>
            <w:vAlign w:val="bottom"/>
          </w:tcPr>
          <w:p w:rsidR="003E45BF" w:rsidRDefault="003E45BF">
            <w:pPr>
              <w:jc w:val="right"/>
            </w:pPr>
            <w:r>
              <w:t>97,9</w:t>
            </w:r>
          </w:p>
        </w:tc>
        <w:tc>
          <w:tcPr>
            <w:tcW w:w="1100" w:type="dxa"/>
            <w:vAlign w:val="bottom"/>
          </w:tcPr>
          <w:p w:rsidR="003E45BF" w:rsidRDefault="003E45BF">
            <w:pPr>
              <w:jc w:val="right"/>
            </w:pPr>
            <w:r>
              <w:t>114,3</w:t>
            </w:r>
          </w:p>
        </w:tc>
      </w:tr>
    </w:tbl>
    <w:p w:rsidR="003E45BF" w:rsidRDefault="003E45BF">
      <w:pPr>
        <w:spacing w:after="120"/>
        <w:jc w:val="both"/>
        <w:rPr>
          <w:sz w:val="28"/>
        </w:rPr>
      </w:pP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Также в таблице видна сохраняющаяся в целом положительная динамика инвестиций. Хотя темпы их роста по сравнению с предыдущим годом несколько замедлились. Продолжающийся их рост говорит, в общем, о позитивных оценках инвесторами перспектив российской экономики.</w:t>
      </w:r>
    </w:p>
    <w:p w:rsidR="003E45BF" w:rsidRDefault="003E45BF">
      <w:pPr>
        <w:spacing w:after="120"/>
        <w:jc w:val="both"/>
        <w:rPr>
          <w:snapToGrid w:val="0"/>
          <w:sz w:val="28"/>
        </w:rPr>
      </w:pPr>
      <w:r>
        <w:rPr>
          <w:sz w:val="28"/>
        </w:rPr>
        <w:t xml:space="preserve">В области правовой базы, указанным выше законом </w:t>
      </w:r>
      <w:r>
        <w:rPr>
          <w:snapToGrid w:val="0"/>
          <w:sz w:val="28"/>
        </w:rPr>
        <w:t>«Об иностранных инвестициях в Российской Федерации» иностранным инвесторам предоставлен целый пакет гарантий. Включая гарантии от неблагоприятного изменения российского законодательства, компенсации при экспроприации имущества, разрешения споров в связи с осуществлением иностранных инвестиций, использования доходов и прибыли от инвестиционных проектов, возврата ввезенного имущества и другие. Правительством Российской Федерации принято Постановление от 13.06.2001г. «О заключении соглашений между Правительством Российской Федерации и правительствами иностранных государств о поощрении и взаимной защите капиталовложений», которым одобрены основные положения типового межправительственного соглашения, определяющего конкретные механизмы реализации указанных выше гарантий.</w:t>
      </w:r>
    </w:p>
    <w:p w:rsidR="003E45BF" w:rsidRDefault="003E45BF">
      <w:pPr>
        <w:pStyle w:val="20"/>
        <w:rPr>
          <w:snapToGrid w:val="0"/>
        </w:rPr>
      </w:pPr>
      <w:r>
        <w:rPr>
          <w:snapToGrid w:val="0"/>
        </w:rPr>
        <w:t>Выводы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t>На основе проведенного анализа можно сделать следующие выводы о проблемах привлечения иностранных инвестиций в российскую экономику.</w:t>
      </w:r>
    </w:p>
    <w:p w:rsidR="003E45BF" w:rsidRDefault="003E45BF">
      <w:pPr>
        <w:numPr>
          <w:ilvl w:val="0"/>
          <w:numId w:val="17"/>
        </w:numPr>
        <w:spacing w:after="120"/>
        <w:jc w:val="both"/>
        <w:rPr>
          <w:sz w:val="28"/>
        </w:rPr>
      </w:pPr>
      <w:r>
        <w:rPr>
          <w:sz w:val="28"/>
        </w:rPr>
        <w:t>Проблема обеспечения возвратности и прибыльности инвестиций остается важнейшей причиной настороженности иностранных инвесторов. Не смотря на то, что рост выпуска в целом сопровождается ростом инвестиций, в том числе и иностранных, темпы этого роста существенно отстают от темпов роста ВВП. Существует значительная разница между объемами иностранных инвестиций в различных отраслях, что в первую очередь определяется платежеспособным спросом внутреннего и внешнего рынков продукции этих отраслей. Кроме того, значительный интерес иностранных инвесторов к некоторым важнейшим секторам российской экономики (например, к электроэнергетике) сдерживается существующим в них государственным регулированием цен на их продукцию.</w:t>
      </w:r>
    </w:p>
    <w:p w:rsidR="003E45BF" w:rsidRDefault="003E45BF">
      <w:pPr>
        <w:numPr>
          <w:ilvl w:val="0"/>
          <w:numId w:val="17"/>
        </w:numPr>
        <w:spacing w:after="120"/>
        <w:jc w:val="both"/>
        <w:rPr>
          <w:sz w:val="28"/>
        </w:rPr>
      </w:pPr>
      <w:r>
        <w:rPr>
          <w:sz w:val="28"/>
        </w:rPr>
        <w:t>Второй, важной проблемой является высокая стоимость заемных средств на внутреннем рынке и наличие значительных рисков (политических и экономических) и неопределенностей, удорожающих стоимость инвестиционных средств, привлекаемых из-за рубежа. Значительный прогресс последних лет в области налогового законодательства снизил остроту проблемы запутанности налогообложения. Вместе с тем, вновь введенные условия и механизмы требуют проверки их эффективности и работоспособности.</w:t>
      </w:r>
    </w:p>
    <w:p w:rsidR="003E45BF" w:rsidRDefault="003E45BF">
      <w:pPr>
        <w:numPr>
          <w:ilvl w:val="0"/>
          <w:numId w:val="17"/>
        </w:numPr>
        <w:spacing w:after="120"/>
        <w:jc w:val="both"/>
        <w:rPr>
          <w:sz w:val="28"/>
        </w:rPr>
      </w:pPr>
      <w:r>
        <w:rPr>
          <w:sz w:val="28"/>
        </w:rPr>
        <w:t>Постепенно намечающаяся тенденция подъема российской экономики и создание законодательной базы инвестиционной деятельности способствую формированию в целом позитивных ожиданий иностранных инвесторов и постепенному росту их активности на российском рынке. Дальнейшее наращивание этой активности будет зависеть от устойчивости этой тенденций и результатов проверки практикой и совершенствования созданных правовых механизмов.</w:t>
      </w:r>
    </w:p>
    <w:p w:rsidR="003E45BF" w:rsidRDefault="003E45BF">
      <w:pPr>
        <w:spacing w:after="120"/>
        <w:jc w:val="both"/>
        <w:rPr>
          <w:sz w:val="28"/>
        </w:rPr>
      </w:pPr>
      <w:r>
        <w:rPr>
          <w:sz w:val="28"/>
        </w:rPr>
        <w:br w:type="page"/>
        <w:t>Литература и другие источники</w:t>
      </w:r>
    </w:p>
    <w:p w:rsidR="003E45BF" w:rsidRDefault="003E45BF">
      <w:pPr>
        <w:numPr>
          <w:ilvl w:val="0"/>
          <w:numId w:val="2"/>
        </w:numPr>
        <w:spacing w:after="120"/>
        <w:jc w:val="both"/>
        <w:rPr>
          <w:sz w:val="28"/>
        </w:rPr>
      </w:pPr>
      <w:r>
        <w:rPr>
          <w:sz w:val="28"/>
        </w:rPr>
        <w:t>Экономика, учебник под редакцией А.С.Булатова, Москва 1997г.</w:t>
      </w:r>
    </w:p>
    <w:p w:rsidR="003E45BF" w:rsidRDefault="003E45BF">
      <w:pPr>
        <w:pStyle w:val="2"/>
        <w:numPr>
          <w:ilvl w:val="0"/>
          <w:numId w:val="2"/>
        </w:numPr>
      </w:pPr>
      <w:r>
        <w:t>Экономика, авторы П.Самуэльсон и Д.Нордхаус, Москва 2000г.</w:t>
      </w:r>
    </w:p>
    <w:p w:rsidR="003E45BF" w:rsidRDefault="003E45BF">
      <w:pPr>
        <w:numPr>
          <w:ilvl w:val="0"/>
          <w:numId w:val="2"/>
        </w:numPr>
        <w:spacing w:after="120"/>
        <w:jc w:val="both"/>
        <w:rPr>
          <w:sz w:val="28"/>
        </w:rPr>
      </w:pPr>
      <w:r>
        <w:rPr>
          <w:sz w:val="28"/>
        </w:rPr>
        <w:t xml:space="preserve">Официальный сервер Госкомстата в Интернет, </w:t>
      </w:r>
      <w:r w:rsidRPr="00D63213">
        <w:rPr>
          <w:sz w:val="28"/>
        </w:rPr>
        <w:t>www.gks.ru</w:t>
      </w:r>
      <w:r>
        <w:rPr>
          <w:sz w:val="28"/>
        </w:rPr>
        <w:t>.</w:t>
      </w:r>
    </w:p>
    <w:p w:rsidR="003E45BF" w:rsidRDefault="003E45BF">
      <w:pPr>
        <w:numPr>
          <w:ilvl w:val="0"/>
          <w:numId w:val="2"/>
        </w:numPr>
        <w:spacing w:after="120"/>
        <w:jc w:val="both"/>
        <w:rPr>
          <w:sz w:val="28"/>
        </w:rPr>
      </w:pPr>
      <w:r>
        <w:rPr>
          <w:sz w:val="28"/>
        </w:rPr>
        <w:t xml:space="preserve">РосБизнесКонсалтинг, страница в Интернет, </w:t>
      </w:r>
      <w:r w:rsidRPr="00D63213">
        <w:rPr>
          <w:sz w:val="28"/>
        </w:rPr>
        <w:t>www.rbc.ru</w:t>
      </w:r>
      <w:r>
        <w:rPr>
          <w:sz w:val="28"/>
        </w:rPr>
        <w:t>.</w:t>
      </w:r>
    </w:p>
    <w:p w:rsidR="003E45BF" w:rsidRDefault="003E45BF">
      <w:pPr>
        <w:numPr>
          <w:ilvl w:val="0"/>
          <w:numId w:val="2"/>
        </w:numPr>
        <w:spacing w:after="120"/>
        <w:jc w:val="both"/>
        <w:rPr>
          <w:sz w:val="28"/>
        </w:rPr>
      </w:pPr>
      <w:r>
        <w:rPr>
          <w:sz w:val="28"/>
        </w:rPr>
        <w:t>Российский статистический ежегодник, 2000г.</w:t>
      </w:r>
    </w:p>
    <w:p w:rsidR="003E45BF" w:rsidRDefault="003E45BF">
      <w:pPr>
        <w:numPr>
          <w:ilvl w:val="0"/>
          <w:numId w:val="2"/>
        </w:numPr>
        <w:spacing w:after="120"/>
        <w:jc w:val="both"/>
        <w:rPr>
          <w:sz w:val="28"/>
        </w:rPr>
      </w:pPr>
      <w:r>
        <w:rPr>
          <w:sz w:val="28"/>
        </w:rPr>
        <w:t xml:space="preserve">«Место и роль иностранного капитала в экономике России (Статья 1. Объем и структура иностранных инвестиций)», В.Андрианов, журнал «Общество и экономика», №1, 2001г. </w:t>
      </w:r>
    </w:p>
    <w:p w:rsidR="003E45BF" w:rsidRDefault="003E45BF">
      <w:pPr>
        <w:pStyle w:val="2"/>
        <w:numPr>
          <w:ilvl w:val="0"/>
          <w:numId w:val="2"/>
        </w:numPr>
      </w:pPr>
      <w:r>
        <w:t>Внешнеэкономический комплекс России: современное состояние и перспективы, №2, 2000г., Москва, изд. ВНИИК.</w:t>
      </w:r>
      <w:bookmarkStart w:id="0" w:name="_GoBack"/>
      <w:bookmarkEnd w:id="0"/>
    </w:p>
    <w:sectPr w:rsidR="003E45BF">
      <w:footerReference w:type="even" r:id="rId9"/>
      <w:footerReference w:type="default" r:id="rId10"/>
      <w:pgSz w:w="11906" w:h="16838"/>
      <w:pgMar w:top="1440" w:right="1558" w:bottom="127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BF" w:rsidRDefault="003E45BF">
      <w:r>
        <w:separator/>
      </w:r>
    </w:p>
  </w:endnote>
  <w:endnote w:type="continuationSeparator" w:id="0">
    <w:p w:rsidR="003E45BF" w:rsidRDefault="003E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BF" w:rsidRDefault="003E45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E45BF" w:rsidRDefault="003E45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5BF" w:rsidRDefault="00D6321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E45BF" w:rsidRDefault="003E45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BF" w:rsidRDefault="003E45BF">
      <w:r>
        <w:separator/>
      </w:r>
    </w:p>
  </w:footnote>
  <w:footnote w:type="continuationSeparator" w:id="0">
    <w:p w:rsidR="003E45BF" w:rsidRDefault="003E45BF">
      <w:r>
        <w:continuationSeparator/>
      </w:r>
    </w:p>
  </w:footnote>
  <w:footnote w:id="1">
    <w:p w:rsidR="003E45BF" w:rsidRDefault="003E45BF">
      <w:pPr>
        <w:pStyle w:val="a8"/>
      </w:pPr>
      <w:r>
        <w:rPr>
          <w:rStyle w:val="a9"/>
        </w:rPr>
        <w:footnoteRef/>
      </w:r>
      <w:r>
        <w:t xml:space="preserve"> Посчитаны приблизительно на основе примерно среднего текущего обменного курса рубля к доллару США.</w:t>
      </w:r>
    </w:p>
  </w:footnote>
  <w:footnote w:id="2">
    <w:p w:rsidR="003E45BF" w:rsidRDefault="003E45BF">
      <w:pPr>
        <w:pStyle w:val="a8"/>
      </w:pPr>
      <w:r>
        <w:rPr>
          <w:rStyle w:val="a9"/>
        </w:rPr>
        <w:footnoteRef/>
      </w:r>
      <w:r>
        <w:t xml:space="preserve"> Посчитаны приблизительно на основе примерно среднего текущего обменного курса рубля к доллару США.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D65B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1F4200"/>
    <w:multiLevelType w:val="multilevel"/>
    <w:tmpl w:val="B07E66E2"/>
    <w:lvl w:ilvl="0">
      <w:start w:val="2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348920CB"/>
    <w:multiLevelType w:val="multilevel"/>
    <w:tmpl w:val="916C6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5355F98"/>
    <w:multiLevelType w:val="singleLevel"/>
    <w:tmpl w:val="2D52F800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36C72CC5"/>
    <w:multiLevelType w:val="multilevel"/>
    <w:tmpl w:val="1BF8513E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8BC4AB9"/>
    <w:multiLevelType w:val="multilevel"/>
    <w:tmpl w:val="19924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F42D6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449256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C9782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272161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"/>
    <w:lvlOverride w:ilvl="0">
      <w:startOverride w:val="3"/>
    </w:lvlOverride>
  </w:num>
  <w:num w:numId="6">
    <w:abstractNumId w:val="4"/>
  </w:num>
  <w:num w:numId="7">
    <w:abstractNumId w:val="0"/>
  </w:num>
  <w:num w:numId="8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9">
    <w:abstractNumId w:val="1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10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11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</w:num>
  <w:num w:numId="12">
    <w:abstractNumId w:val="6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213"/>
    <w:rsid w:val="00376D63"/>
    <w:rsid w:val="003E45BF"/>
    <w:rsid w:val="00D63213"/>
    <w:rsid w:val="00E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34C0DE3B-EF36-4E7D-B30F-FB14DB6C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numPr>
        <w:numId w:val="6"/>
      </w:numPr>
      <w:spacing w:before="120" w:after="120"/>
      <w:outlineLvl w:val="0"/>
    </w:pPr>
    <w:rPr>
      <w:sz w:val="28"/>
      <w:u w:val="single"/>
    </w:rPr>
  </w:style>
  <w:style w:type="paragraph" w:styleId="20">
    <w:name w:val="heading 2"/>
    <w:basedOn w:val="a"/>
    <w:next w:val="a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"/>
    <w:next w:val="a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аголовок 0"/>
    <w:basedOn w:val="a3"/>
    <w:pPr>
      <w:jc w:val="center"/>
    </w:pPr>
    <w:rPr>
      <w:b/>
      <w:snapToGrid w:val="0"/>
      <w:sz w:val="28"/>
    </w:rPr>
  </w:style>
  <w:style w:type="paragraph" w:styleId="a3">
    <w:name w:val="Body Text"/>
    <w:basedOn w:val="a"/>
    <w:semiHidden/>
    <w:pPr>
      <w:spacing w:after="120"/>
    </w:pPr>
  </w:style>
  <w:style w:type="paragraph" w:styleId="21">
    <w:name w:val="Body Text 2"/>
    <w:basedOn w:val="a"/>
    <w:semiHidden/>
    <w:pPr>
      <w:spacing w:after="120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caption"/>
    <w:basedOn w:val="a"/>
    <w:next w:val="a"/>
    <w:qFormat/>
    <w:pPr>
      <w:spacing w:after="120"/>
      <w:jc w:val="center"/>
    </w:pPr>
    <w:rPr>
      <w:sz w:val="28"/>
    </w:rPr>
  </w:style>
  <w:style w:type="paragraph" w:customStyle="1" w:styleId="1">
    <w:name w:val="заг 1"/>
    <w:basedOn w:val="a"/>
    <w:pPr>
      <w:numPr>
        <w:numId w:val="5"/>
      </w:numPr>
      <w:spacing w:before="120" w:after="120"/>
      <w:ind w:left="357" w:hanging="357"/>
      <w:jc w:val="both"/>
    </w:pPr>
    <w:rPr>
      <w:sz w:val="28"/>
      <w:u w:val="single"/>
    </w:rPr>
  </w:style>
  <w:style w:type="paragraph" w:customStyle="1" w:styleId="2">
    <w:name w:val="заг2"/>
    <w:basedOn w:val="a"/>
    <w:pPr>
      <w:numPr>
        <w:ilvl w:val="1"/>
        <w:numId w:val="4"/>
      </w:numPr>
      <w:spacing w:after="120"/>
      <w:jc w:val="both"/>
    </w:pPr>
    <w:rPr>
      <w:sz w:val="28"/>
    </w:rPr>
  </w:style>
  <w:style w:type="paragraph" w:customStyle="1" w:styleId="3">
    <w:name w:val="заг3"/>
    <w:basedOn w:val="a"/>
    <w:pPr>
      <w:numPr>
        <w:ilvl w:val="2"/>
        <w:numId w:val="11"/>
      </w:numPr>
      <w:spacing w:after="120"/>
      <w:jc w:val="both"/>
    </w:pPr>
    <w:rPr>
      <w:sz w:val="28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Академия Внешней Торговли</vt:lpstr>
    </vt:vector>
  </TitlesOfParts>
  <Company> </Company>
  <LinksUpToDate>false</LinksUpToDate>
  <CharactersWithSpaces>19682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Академия Внешней Торговли</dc:title>
  <dc:subject/>
  <dc:creator>Пользователь</dc:creator>
  <cp:keywords/>
  <dc:description/>
  <cp:lastModifiedBy>admin</cp:lastModifiedBy>
  <cp:revision>2</cp:revision>
  <cp:lastPrinted>2001-06-09T13:25:00Z</cp:lastPrinted>
  <dcterms:created xsi:type="dcterms:W3CDTF">2014-02-12T18:29:00Z</dcterms:created>
  <dcterms:modified xsi:type="dcterms:W3CDTF">2014-02-12T18:29:00Z</dcterms:modified>
</cp:coreProperties>
</file>