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5E" w:rsidRDefault="00362E5E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Новосибирский государственный аграрный университет</w:t>
      </w: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Агрономический институт</w:t>
      </w: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защиты растений</w:t>
      </w: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биологической защиты</w:t>
      </w: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FF0F7E">
      <w:pPr>
        <w:rPr>
          <w:rFonts w:ascii="Times New Roman" w:hAnsi="Times New Roman"/>
          <w:sz w:val="28"/>
          <w:szCs w:val="28"/>
        </w:rPr>
      </w:pPr>
    </w:p>
    <w:p w:rsidR="00991C7F" w:rsidRPr="00FF0F7E" w:rsidRDefault="00991C7F" w:rsidP="00FF0F7E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F0F7E">
        <w:rPr>
          <w:rFonts w:ascii="Times New Roman" w:hAnsi="Times New Roman"/>
          <w:i/>
          <w:sz w:val="28"/>
          <w:szCs w:val="28"/>
        </w:rPr>
        <w:t xml:space="preserve"> Курсовой проект по биотехнологии</w:t>
      </w:r>
    </w:p>
    <w:p w:rsidR="00991C7F" w:rsidRPr="00FF0F7E" w:rsidRDefault="00991C7F" w:rsidP="00ED0B6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F0F7E">
        <w:rPr>
          <w:rFonts w:ascii="Times New Roman" w:hAnsi="Times New Roman"/>
          <w:b/>
          <w:i/>
          <w:sz w:val="32"/>
          <w:szCs w:val="32"/>
        </w:rPr>
        <w:t>«Проект биолаборатории и технологическая карта производства пириформина»</w:t>
      </w: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center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532гр</w:t>
      </w: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Исаева М. В.</w:t>
      </w: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Проверила: </w:t>
      </w: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Шпатова Т.В.</w:t>
      </w: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Новосибирск 2010 </w:t>
      </w:r>
    </w:p>
    <w:p w:rsidR="00991C7F" w:rsidRPr="00FF0F7E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0B6D">
        <w:rPr>
          <w:rFonts w:ascii="Times New Roman" w:hAnsi="Times New Roman"/>
          <w:b/>
          <w:i/>
          <w:sz w:val="28"/>
          <w:szCs w:val="28"/>
        </w:rPr>
        <w:t>Реферат.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Данный курсовой проект по биотехнологии в защите растений выполнен на 17страницах машинописного текста. Включает в себя 1 таблицу, 2 рисунка. Для написания проекта были использованы 6 источников литературы.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работе были использованы следующие ключевые слова - биологическая защита растений, биопестицид, пириформин, технологическая карта,  производств, сырье, материалы, приборы, стандартизация, контроль качества, технико-экономический расчет, конечный продукт, биологическая эффективность. 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Pr="006E340A" w:rsidRDefault="00991C7F" w:rsidP="00ED0B6D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</w:t>
      </w:r>
      <w:r w:rsidRPr="006E340A">
        <w:rPr>
          <w:rFonts w:ascii="Times New Roman" w:hAnsi="Times New Roman"/>
          <w:b/>
          <w:i/>
          <w:sz w:val="28"/>
          <w:szCs w:val="28"/>
        </w:rPr>
        <w:t>Оглавление                                                    стр</w:t>
      </w:r>
    </w:p>
    <w:p w:rsidR="00991C7F" w:rsidRDefault="00991C7F" w:rsidP="00C91F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Введение………………………………………………………………………. 4</w:t>
      </w:r>
    </w:p>
    <w:p w:rsidR="00991C7F" w:rsidRDefault="00991C7F" w:rsidP="00C91FA3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обзор литературы…………………………………… 5</w:t>
      </w:r>
    </w:p>
    <w:p w:rsidR="00991C7F" w:rsidRDefault="00991C7F" w:rsidP="00C91FA3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карта производства пириформина………………. 7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конечного продукта…………………………….. 7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Технологическая схема производства…………………………….. 8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 и материалы…………………………………………………. 9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и приборы…………………………………………... 9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технологического процесса…………………………….. 9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качества продукта и стандартизация………………….. 11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безопасности………………………………………………. 12</w:t>
      </w:r>
    </w:p>
    <w:p w:rsidR="00991C7F" w:rsidRDefault="00991C7F" w:rsidP="00C91FA3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Технико-экономический расчет…………………………………….. 13</w:t>
      </w:r>
    </w:p>
    <w:p w:rsidR="00991C7F" w:rsidRDefault="00991C7F" w:rsidP="00C91FA3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биолаборатории…………………………………………………. 14</w:t>
      </w:r>
    </w:p>
    <w:p w:rsidR="00991C7F" w:rsidRDefault="00991C7F" w:rsidP="00C91FA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Заключение………………………………………………………………….. 16</w:t>
      </w:r>
    </w:p>
    <w:p w:rsidR="00991C7F" w:rsidRPr="00C77DDC" w:rsidRDefault="00991C7F" w:rsidP="00C91FA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литературы…………………………………………………………. 17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E508D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Введение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Хорошо известно, что здоровье человека находится в прямой зависимости от чистоты потребляемой продукции и окружающей среды. Поэтому с каждым годом вводятся все более жесткие ограничения на применение химических пестицидов, повышаются требования к качеству продукции овощеводства. Появилась необходимость широкого применения биологических средств защиты растений. Как известно, биологический метод базируется на использовании биопрепаратов и на выпуске полезных насекомых и клещей – хищников и паразитов.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Особо остро стоит вопрос о защите растений в закрытом грунте. Биологическая защита тепличных овощей от вредителей базируется в основном на микробиометоде. Широко применяется златогласка обыкновенная, муха-галлица, амблисейулюс, энкарзия, предпринимаются попытки расширить набор энтомофагов и паразитов. 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Опыт показал однако, что ориентация только на макробиометод не всегда дает положительные результаты. При нарушениях, например, теплового режима в хозяйстве или вследствие влияния других биотических и абиотических факторов возникают срывы в разведении и применении насекомых. 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Лучшие результаты дает совместное применение макро- и микробиологических средств борьбы с вредителями. В качестве микробиологических препаратов для закрытого грунта рекомендованы грибные агенты, производство которых налажено только в биолабораториях.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Одним из биологических препаратов на основе грибных агентов против вредителей закрытого грунта является пириформин. Он применяется против: оранжерейной белокрылки (</w:t>
      </w:r>
      <w:r>
        <w:rPr>
          <w:rFonts w:ascii="Times New Roman" w:hAnsi="Times New Roman"/>
          <w:sz w:val="28"/>
          <w:szCs w:val="28"/>
          <w:lang w:val="en-US"/>
        </w:rPr>
        <w:t>Trialeurodes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vapovariorum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Westw</w:t>
      </w:r>
      <w:r w:rsidRPr="000E18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персиковой тли (</w:t>
      </w:r>
      <w:r>
        <w:rPr>
          <w:rFonts w:ascii="Times New Roman" w:hAnsi="Times New Roman"/>
          <w:sz w:val="28"/>
          <w:szCs w:val="28"/>
          <w:lang w:val="en-US"/>
        </w:rPr>
        <w:t>Myrus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persicae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E18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), бахчевой тли (</w:t>
      </w:r>
      <w:r>
        <w:rPr>
          <w:rFonts w:ascii="Times New Roman" w:hAnsi="Times New Roman"/>
          <w:sz w:val="28"/>
          <w:szCs w:val="28"/>
          <w:lang w:val="en-US"/>
        </w:rPr>
        <w:t>Aphis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gossypii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Glow</w:t>
      </w:r>
      <w:r>
        <w:rPr>
          <w:rFonts w:ascii="Times New Roman" w:hAnsi="Times New Roman"/>
          <w:sz w:val="28"/>
          <w:szCs w:val="28"/>
        </w:rPr>
        <w:t>), большой картофельной тли (</w:t>
      </w:r>
      <w:r>
        <w:rPr>
          <w:rFonts w:ascii="Times New Roman" w:hAnsi="Times New Roman"/>
          <w:sz w:val="28"/>
          <w:szCs w:val="28"/>
          <w:lang w:val="en-US"/>
        </w:rPr>
        <w:t>Macrosiphum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euphorbia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Tham</w:t>
      </w:r>
      <w:r>
        <w:rPr>
          <w:rFonts w:ascii="Times New Roman" w:hAnsi="Times New Roman"/>
          <w:sz w:val="28"/>
          <w:szCs w:val="28"/>
        </w:rPr>
        <w:t>), обыкновенной картофельной тли (</w:t>
      </w:r>
      <w:r>
        <w:rPr>
          <w:rFonts w:ascii="Times New Roman" w:hAnsi="Times New Roman"/>
          <w:sz w:val="28"/>
          <w:szCs w:val="28"/>
          <w:lang w:val="en-US"/>
        </w:rPr>
        <w:t>Aulacorahum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solani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Kalt</w:t>
      </w:r>
      <w:r>
        <w:rPr>
          <w:rFonts w:ascii="Times New Roman" w:hAnsi="Times New Roman"/>
          <w:sz w:val="28"/>
          <w:szCs w:val="28"/>
        </w:rPr>
        <w:t>), капустной тли (</w:t>
      </w:r>
      <w:r>
        <w:rPr>
          <w:rFonts w:ascii="Times New Roman" w:hAnsi="Times New Roman"/>
          <w:sz w:val="28"/>
          <w:szCs w:val="28"/>
          <w:lang w:val="en-US"/>
        </w:rPr>
        <w:t>Brevicoryne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brassicae</w:t>
      </w:r>
      <w:r w:rsidRPr="000E1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0E18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[</w:t>
      </w:r>
      <w:r w:rsidRPr="002716AC">
        <w:rPr>
          <w:rFonts w:ascii="Times New Roman" w:hAnsi="Times New Roman"/>
          <w:sz w:val="28"/>
          <w:szCs w:val="28"/>
        </w:rPr>
        <w:t>1]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ED0B6D">
      <w:pPr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pStyle w:val="1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1. Аналитический обзор литературы</w:t>
      </w:r>
    </w:p>
    <w:p w:rsidR="00991C7F" w:rsidRDefault="00991C7F" w:rsidP="000E1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Быстрый рост населения земного шара вызывает необходимость дальнейшего увеличения производства продуктов питания. Интенсификация сельскохозяйственного производства с использованием традиционных методов (селекция пород животных и сортов растений, химизация, мелиорация) в большинстве случаев достигает своего предела. Кроме этого существующие сельскохозяйственные технологии не являются возобновляющими. В течение 20 лет мы потеряли 15% плодородного почвенного слоя, а используемые природные источники энергии также небезграничны. Наконец, большая часть пригодных к возделыванию почв уже вовлечена в сельскохозяйственное производство. Все это привело к возникновению ряда экономических и экологических проблем, связанных с загрязнением окружающей среды, истощением энергетических ресурсов, возрастанием затрат на единицу продукции. Стал необходимым поиск новых подходов, которые в дальнейшем позволили бы повысить урожай и улучшить качество основных сельскохозяйственных культур, но были бы экономичны в производстве и не наносили вреда окружающей среде. Одним из таких подходов является биотехнология. </w:t>
      </w:r>
    </w:p>
    <w:p w:rsidR="00991C7F" w:rsidRDefault="00991C7F" w:rsidP="000E1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Биотехнология на современном этапе пронизывает все сферы человеческой деятельности: медицину, промышленность, сельское хозяйство. Биотехнологические методы все более широко используются в защите растений от вредных организмов. Использование биотехнологии в защите растений открывает новые перспективы в создании новых устойчивых сортов и экологически безопасных средств защиты растений. </w:t>
      </w:r>
    </w:p>
    <w:p w:rsidR="00991C7F" w:rsidRDefault="00991C7F" w:rsidP="000E1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Биотехнология решает три основные проблемы защиты растений:</w:t>
      </w:r>
    </w:p>
    <w:p w:rsidR="00991C7F" w:rsidRDefault="00991C7F" w:rsidP="00E440CD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генетически модифицированных сортов растений, устойчивых к вредным организмам (с использованием методов молекулярной генетики).</w:t>
      </w:r>
    </w:p>
    <w:p w:rsidR="00991C7F" w:rsidRDefault="00991C7F" w:rsidP="00E440CD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биологических средств защиты растений (с использованием методов микробиологии, биохимии и технической энтомологии).</w:t>
      </w:r>
    </w:p>
    <w:p w:rsidR="00991C7F" w:rsidRDefault="00991C7F" w:rsidP="00E440CD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методов и средств диагностики объектов защиты растений (с использованием методов клеточной и молекулярной биологии).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Каждая из данных проблем важна и ее решение имеет большое значение для защиты растений. Но с каждым годом вводятся все более жесткие ограничения на применение химических пестицидов. Поэтому создание биологических средств защиты растений очень актуально. </w:t>
      </w:r>
      <w:r w:rsidRPr="00DB16B6">
        <w:rPr>
          <w:rFonts w:ascii="Times New Roman" w:hAnsi="Times New Roman"/>
          <w:sz w:val="28"/>
          <w:szCs w:val="28"/>
        </w:rPr>
        <w:t>[5]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Биологический препарат для защиты от вредных организмов – это биологическое средство контроля с вредителями, возбудителями болезней растений и сорняками, активным ингредиентом которого являются агенты биологической природы. Так, основой биопрепаратов против вредителей являются возбудители болезней насекомых, клещей, нематод или грызунов, против болезней растений – антагонисты или гиперпаразиты возбудителей болезней, против сорняков – фитопатогенные высокоспецифические микроорганизмы. </w:t>
      </w:r>
      <w:r w:rsidRPr="00272629">
        <w:rPr>
          <w:rFonts w:ascii="Times New Roman" w:hAnsi="Times New Roman"/>
          <w:sz w:val="28"/>
          <w:szCs w:val="28"/>
        </w:rPr>
        <w:t>[3]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данном курсовом проекте рассмотрено получение биопрепарата – пириформин. Этот энтомопатогенный препарат производится на основе гриба </w:t>
      </w:r>
      <w:r>
        <w:rPr>
          <w:rFonts w:ascii="Times New Roman" w:hAnsi="Times New Roman"/>
          <w:sz w:val="28"/>
          <w:szCs w:val="28"/>
          <w:lang w:val="en-US"/>
        </w:rPr>
        <w:t>Entomophthora</w:t>
      </w:r>
      <w:r w:rsidRPr="00272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pyriformes</w:t>
      </w:r>
      <w:r w:rsidRPr="00272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против вредителей закрытого грунта. Состав основных и факультативных вредителей овощей закрытого грунта варьирует от зоны и набора культур. </w:t>
      </w:r>
      <w:r w:rsidRPr="007A2F5C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Вредители чувствительные к пириформину: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Оранжерейная белокрылка – повреждает томаты, сою, арбузы, дыню. Петрушку, иногда вредит огурцу. В Новосибирской области последнюю вспышку численности белокрылки наблюдали в 1983 году.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Персиковая тля – многоядный вредитель, питается на растениях томатов, перца, петрушки, салата, горчицы и даже злаковых. Вспышки высокой численности наблюдаются повсеместно. Особенно вредоносны в весеннее-летний период.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Бахчевая тля – особенно охотно заселяют растения огурцов, может питаться также на  кабачках, баклажанах, дынях, арбузах.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Большая картофельная тля – повреждает томаты, огурцы. Это факультативный вредитель теплиц. Является также переносчиком вирусных заболеваний пасленовых.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Обыкновенная картофельная тля – питается на томатах, встречается на огурце, салате. Является факультативным вредителем тепличных растений.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Капустная тля – вредит рассаде капусты, горчице листовой, салату, редису, редьке майской. Из-за обильных сахаристых выделений заметно ухудшает товарный вид продукции.</w:t>
      </w:r>
    </w:p>
    <w:p w:rsidR="00991C7F" w:rsidRDefault="00991C7F" w:rsidP="00DB16B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Зараженные энтомофторозом особи тлей приобретают красновато-коричневый оттенок, теряют подвижность, не питаются. Через 7-10 дней с момента заражения гибнут и мумифицируются. Мумии прикреплены к субстрату ризоидами (выростами гриба с брюшной стороны тела насекомого). На теле прорастают конидиеносцы с конидиями, которые активно отстреливаются и образуют на субстрате вокруг тли мучнисто-белый ореол. Внутри тела тли одновременно с ростом конидиеносцев образуются покоящиеся споры. </w:t>
      </w:r>
    </w:p>
    <w:p w:rsidR="00991C7F" w:rsidRDefault="00991C7F" w:rsidP="008201B2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Препарат эффективен в борьбе с активными стадиями сосущих насекомых, а также против нимф оранжерейной белокрылки. Не обладает овицидным действием, поэтому сроки повторных обработок определяются временем отрождения из яиц нового поколения вредителей. Длительность действия пириформина 10 суток (при отсутствий капельного полива и некорневых подкормок) </w:t>
      </w:r>
      <w:r w:rsidRPr="008201B2"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1C7F" w:rsidRDefault="00991C7F" w:rsidP="00382F0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Препарат не обладает фитотоксичностью и не вызывает ожогов растений. Не отмечено аллергических воздействий пириформина на человека. При массовых размножениях вредителя допустимо повторять истребительные мероприятия до 5 раз. На протяжении одной вегетации не вызывает привыкания вредителей к препарату. Также не наблюдалось существенного влияния пириформина на златоглазку обыкновенную, сирфид, галлицу при выпуске энтомофагов и паразитов на 2-3 сутки после обработки растений. </w:t>
      </w:r>
    </w:p>
    <w:p w:rsidR="00991C7F" w:rsidRDefault="00991C7F" w:rsidP="00382F0E">
      <w:pPr>
        <w:pStyle w:val="1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2. </w:t>
      </w:r>
      <w:r w:rsidRPr="00382F0E">
        <w:rPr>
          <w:rFonts w:ascii="Times New Roman" w:hAnsi="Times New Roman"/>
          <w:b/>
          <w:sz w:val="28"/>
          <w:szCs w:val="28"/>
        </w:rPr>
        <w:t>Технологическая карта производства пириформина.</w:t>
      </w:r>
    </w:p>
    <w:p w:rsidR="00991C7F" w:rsidRPr="00382F0E" w:rsidRDefault="00991C7F" w:rsidP="00382F0E">
      <w:pPr>
        <w:pStyle w:val="1"/>
        <w:numPr>
          <w:ilvl w:val="1"/>
          <w:numId w:val="5"/>
        </w:numPr>
        <w:ind w:left="1701"/>
        <w:jc w:val="center"/>
        <w:rPr>
          <w:rFonts w:ascii="Times New Roman" w:hAnsi="Times New Roman"/>
          <w:b/>
          <w:sz w:val="28"/>
          <w:szCs w:val="28"/>
        </w:rPr>
      </w:pPr>
      <w:r w:rsidRPr="00382F0E">
        <w:rPr>
          <w:rFonts w:ascii="Times New Roman" w:hAnsi="Times New Roman"/>
          <w:b/>
          <w:sz w:val="28"/>
          <w:szCs w:val="28"/>
        </w:rPr>
        <w:t>Характеристика конечного продукта.</w:t>
      </w:r>
    </w:p>
    <w:p w:rsidR="00991C7F" w:rsidRDefault="00991C7F" w:rsidP="00382F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Пириформин – биопрепарат на основе гриба</w:t>
      </w:r>
      <w:r w:rsidRPr="0010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Conidiobolus</w:t>
      </w:r>
      <w:r w:rsidRPr="0010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thromboides</w:t>
      </w:r>
      <w:r w:rsidRPr="0010088F">
        <w:rPr>
          <w:rFonts w:ascii="Times New Roman" w:hAnsi="Times New Roman"/>
          <w:sz w:val="28"/>
          <w:szCs w:val="28"/>
        </w:rPr>
        <w:t xml:space="preserve"> (= </w:t>
      </w:r>
      <w:r>
        <w:rPr>
          <w:rFonts w:ascii="Times New Roman" w:hAnsi="Times New Roman"/>
          <w:sz w:val="28"/>
          <w:szCs w:val="28"/>
          <w:lang w:val="en-US"/>
        </w:rPr>
        <w:t>Entomophthora</w:t>
      </w:r>
      <w:r w:rsidRPr="0010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pyriformes</w:t>
      </w:r>
      <w:r w:rsidRPr="0010088F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Разработан в жидкой и сухой формах. Основное действующее начало – конидии и покоящиеся споры гриба.</w:t>
      </w:r>
    </w:p>
    <w:p w:rsidR="00991C7F" w:rsidRDefault="00991C7F" w:rsidP="00382F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Штамм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</w:t>
      </w:r>
      <w:r w:rsidRPr="00100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Pyriformes</w:t>
      </w:r>
      <w:r>
        <w:rPr>
          <w:rFonts w:ascii="Times New Roman" w:hAnsi="Times New Roman"/>
          <w:sz w:val="28"/>
          <w:szCs w:val="28"/>
        </w:rPr>
        <w:t xml:space="preserve">-78-2 выделен в 1978 году из гороховой тли. В природе является также патогенном картофельных, злаковых, бобовой, яблонной и других видов тлей. </w:t>
      </w:r>
    </w:p>
    <w:p w:rsidR="00991C7F" w:rsidRDefault="00991C7F" w:rsidP="00382F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Конидии имеют светло-коричневую окраску, грушевидную форму с сосочками. При поверхностном культивировании гриб образует колонии светлого цвета с морщинистой поверхностью правильной формой. На поверхности колонии образуется белый налет конидиального спороношения.</w:t>
      </w:r>
    </w:p>
    <w:p w:rsidR="00991C7F" w:rsidRDefault="00991C7F" w:rsidP="00382F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Глубинная культура гриба образует в основном мицелиальные ростки, которые на 5 – 7-е сутки распадаются и образуют покоящиеся споры. Присутствие конидий в жидкой среде невелико – не более 10% спор. Обязательное условие хорошего роста – активная аэрация. Освещенность не влияет на рост и спорообразование гриба. Оптимальная температура от 22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до 28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6C1CA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6C1CAB">
        <w:rPr>
          <w:rFonts w:ascii="Times New Roman" w:hAnsi="Times New Roman"/>
          <w:sz w:val="28"/>
          <w:szCs w:val="28"/>
        </w:rPr>
        <w:t>]</w:t>
      </w:r>
    </w:p>
    <w:p w:rsidR="00991C7F" w:rsidRDefault="00991C7F" w:rsidP="006C1CAB">
      <w:pPr>
        <w:pStyle w:val="1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2.2.</w:t>
      </w:r>
      <w:r w:rsidRPr="006C1CAB">
        <w:rPr>
          <w:rFonts w:ascii="Times New Roman" w:hAnsi="Times New Roman"/>
          <w:b/>
          <w:sz w:val="28"/>
          <w:szCs w:val="28"/>
        </w:rPr>
        <w:t>Технологическая</w:t>
      </w:r>
      <w:r>
        <w:rPr>
          <w:rFonts w:ascii="Times New Roman" w:hAnsi="Times New Roman"/>
          <w:b/>
          <w:sz w:val="28"/>
          <w:szCs w:val="28"/>
        </w:rPr>
        <w:t xml:space="preserve"> схема производства пириформина</w:t>
      </w:r>
      <w:r w:rsidRPr="006C1CAB">
        <w:rPr>
          <w:rFonts w:ascii="Times New Roman" w:hAnsi="Times New Roman"/>
          <w:b/>
          <w:sz w:val="28"/>
          <w:szCs w:val="28"/>
        </w:rPr>
        <w:t xml:space="preserve">  </w:t>
      </w:r>
    </w:p>
    <w:p w:rsidR="00991C7F" w:rsidRDefault="00991C7F" w:rsidP="006C1CAB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061E88">
        <w:rPr>
          <w:rFonts w:ascii="Times New Roman" w:hAnsi="Times New Roman"/>
          <w:sz w:val="28"/>
          <w:szCs w:val="28"/>
        </w:rPr>
        <w:t>Процесс производства</w:t>
      </w:r>
      <w:r>
        <w:rPr>
          <w:rFonts w:ascii="Times New Roman" w:hAnsi="Times New Roman"/>
          <w:sz w:val="28"/>
          <w:szCs w:val="28"/>
        </w:rPr>
        <w:t xml:space="preserve"> пириформина включает в себя стадии:</w:t>
      </w:r>
    </w:p>
    <w:p w:rsidR="00991C7F" w:rsidRDefault="00991C7F" w:rsidP="00061E8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Коллекционно – поддерживающий пересев маточной культуры.</w:t>
      </w:r>
    </w:p>
    <w:p w:rsidR="00991C7F" w:rsidRDefault="00991C7F" w:rsidP="00061E8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инокулюма</w:t>
      </w:r>
    </w:p>
    <w:p w:rsidR="00991C7F" w:rsidRDefault="00991C7F" w:rsidP="00061E8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Культивация</w:t>
      </w:r>
    </w:p>
    <w:p w:rsidR="00991C7F" w:rsidRDefault="00991C7F" w:rsidP="00061E8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Высушивание, фасовка, упаковка</w:t>
      </w:r>
    </w:p>
    <w:p w:rsidR="00991C7F" w:rsidRDefault="00991C7F" w:rsidP="00061E88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Стандартизация и контроль качества</w:t>
      </w:r>
    </w:p>
    <w:p w:rsidR="00991C7F" w:rsidRPr="00061E88" w:rsidRDefault="00991C7F" w:rsidP="009C1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061E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Pr="002716AC" w:rsidRDefault="00991C7F" w:rsidP="002716AC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>2.3.Сырье и материалы</w:t>
      </w:r>
    </w:p>
    <w:p w:rsidR="00991C7F" w:rsidRPr="00061E88" w:rsidRDefault="00991C7F" w:rsidP="00061E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приготовления питательной среды – соевая мука, глюкоза. Для поддержания маточной культуры – сусло пивное неохмеленное, агар микробиологический, дисцилированная вода. Материалы для производства пириформина: пробирки, марля, вата, бумага фильтровальная; для культивации качалка кругового вращения, колбы 1-3 литра или стеклянные емкости </w:t>
      </w:r>
      <w:r w:rsidRPr="00061E8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1,5</w:t>
      </w:r>
      <w:r w:rsidRPr="00061E88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C7F" w:rsidRDefault="00991C7F" w:rsidP="006422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2.4.Оборудование и приборы</w:t>
      </w:r>
      <w:r w:rsidRPr="006C1CAB">
        <w:rPr>
          <w:rFonts w:ascii="Times New Roman" w:hAnsi="Times New Roman"/>
          <w:b/>
          <w:sz w:val="28"/>
          <w:szCs w:val="28"/>
        </w:rPr>
        <w:t xml:space="preserve"> 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Термошкаф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Бактерицидные лампы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Холодильник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Качалка возвратно-поступательного движения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Мельница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Автоклав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Спиртовка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Иглы микробиологические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Спиртовка</w:t>
      </w:r>
    </w:p>
    <w:p w:rsidR="00991C7F" w:rsidRDefault="00991C7F" w:rsidP="006422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Чашки Петри, колбы конические различной емкости  </w:t>
      </w:r>
    </w:p>
    <w:p w:rsidR="00991C7F" w:rsidRDefault="00991C7F" w:rsidP="006422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2.5.Описание технологического процесса.</w:t>
      </w:r>
    </w:p>
    <w:p w:rsidR="00991C7F" w:rsidRDefault="00991C7F" w:rsidP="007C28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Pr="007C2870">
        <w:rPr>
          <w:rFonts w:ascii="Times New Roman" w:hAnsi="Times New Roman"/>
          <w:i/>
          <w:sz w:val="28"/>
          <w:szCs w:val="28"/>
        </w:rPr>
        <w:t>Коллекционно – поддерживающий пересев и маточная культура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1C7F" w:rsidRDefault="00991C7F" w:rsidP="007C28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Поддерживающие пересевы необходимы для содержания гриба в жизнеспособном состоянии. Культуру хранят в пробирках на косяках сусло-агара. </w:t>
      </w:r>
      <w:r w:rsidRPr="007C2870">
        <w:rPr>
          <w:rFonts w:ascii="Times New Roman" w:hAnsi="Times New Roman"/>
          <w:sz w:val="28"/>
          <w:szCs w:val="28"/>
        </w:rPr>
        <w:t>[1:3]</w:t>
      </w:r>
    </w:p>
    <w:p w:rsidR="00991C7F" w:rsidRDefault="00991C7F" w:rsidP="007C2870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Pr="007C2870">
        <w:rPr>
          <w:rFonts w:ascii="Times New Roman" w:hAnsi="Times New Roman"/>
          <w:i/>
          <w:sz w:val="28"/>
          <w:szCs w:val="28"/>
        </w:rPr>
        <w:t>Приготовление питательной среды суслоагар.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Пивное сусло разбавляют дистиллированной водой до концентрации сахара 5-7%. К разбавленному суслу прибавляют 1,5-2% агар-агара и, перемешивая, нагревают на медленном огне до его расплавления. Готовую среду фильтруют и разливают в пробирки.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Пробирки с суслом стерилизуют при 0,5 атм 30 минут, после застывания среды гриб пересевают иглой стерильно в пламени спиртовки. При этом иглой с загнутым концом, с помощью которой кусочек среды с культурой переносится в новую пробирку. Гриб растят 5 суток при температуре 26</w:t>
      </w:r>
      <w:r>
        <w:rPr>
          <w:rFonts w:ascii="Times New Roman" w:hAnsi="Times New Roman"/>
          <w:sz w:val="28"/>
          <w:szCs w:val="28"/>
          <w:vertAlign w:val="superscript"/>
        </w:rPr>
        <w:t>±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С, после чего пробирки закрывают полунепроницаемым материалом (целлофаном, калькой, фильтровальной бумагой), завязывают и хранят в холодильнике при 5…10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до 6 месяцев.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работы следует применять культуру выращенную в чашках Петри. Для этого чашки Петри стерилизуют при 1 атм в течение часа, заполняют стерильной средой сусло-агара </w:t>
      </w:r>
      <w:r w:rsidRPr="004045F6">
        <w:rPr>
          <w:rFonts w:ascii="Times New Roman" w:hAnsi="Times New Roman"/>
          <w:sz w:val="28"/>
          <w:szCs w:val="28"/>
        </w:rPr>
        <w:t>[1:3]</w:t>
      </w:r>
      <w:r>
        <w:rPr>
          <w:rFonts w:ascii="Times New Roman" w:hAnsi="Times New Roman"/>
          <w:sz w:val="28"/>
          <w:szCs w:val="28"/>
        </w:rPr>
        <w:t>. После застывания на поверхность среды, в центр чашки стерильно в пламени спиртовки иглой наносят кусочек культуры. Гриб растят пять суток при 26±3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С, культуру в чашках хранят в холодильнике до 2 месяцев. Для предотвращения высыхания среды чашки рекомендуется завернуть в плотную бумагу.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35466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Pr="00335466">
        <w:rPr>
          <w:rFonts w:ascii="Times New Roman" w:hAnsi="Times New Roman"/>
          <w:i/>
          <w:sz w:val="28"/>
          <w:szCs w:val="28"/>
        </w:rPr>
        <w:t xml:space="preserve"> Получение инокулята.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инокулята пригодна среда, обедненная углеводами: 1%соевой муки, 2%глюкозы. Колбы объемом 0,5-1,0 литра стерилизуют при 1 атм в течение  0,5 часа, заполняют средой на 1</w:t>
      </w:r>
      <w:r w:rsidRPr="00B05B6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 часть, закрывают ватно-марлевыми пробками и снова стерилизуют при 0,5 атм 30 минут. В стерильную среду, когда она остынет, вносят кусочек культуры из чашки Петри возле пламени спиртовки. Культуру растят на качалке (скорость 150-240 об</w:t>
      </w:r>
      <w:r w:rsidRPr="0059027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мин) при температуре 26±3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 За это время в среде образуются мицелиальные клубки, которые затее распадаются на короткие гифальные тела. Готовый инокулят содержит до 10</w:t>
      </w:r>
      <w:r>
        <w:rPr>
          <w:rFonts w:ascii="Times New Roman" w:hAnsi="Times New Roman"/>
          <w:sz w:val="28"/>
          <w:szCs w:val="28"/>
          <w:vertAlign w:val="superscript"/>
        </w:rPr>
        <w:t>5</w:t>
      </w:r>
      <w:r>
        <w:rPr>
          <w:rFonts w:ascii="Times New Roman" w:hAnsi="Times New Roman"/>
          <w:sz w:val="28"/>
          <w:szCs w:val="28"/>
        </w:rPr>
        <w:t xml:space="preserve"> гиф</w:t>
      </w:r>
      <w:r w:rsidRPr="0059027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мл среды. 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Потребность инокулята для засева культуры – 5% от объема инокулируемой среды, стартовый титр при этом составляет от 10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до 5х10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гиф</w:t>
      </w:r>
      <w:r w:rsidRPr="0059027C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мл.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Культивация 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Культивация проводится в ферментере. При его отсутствии несложно изготовить заменитель из стеклянной бутыли объемом 10 литров и более. Для хорошей аэрации по размеру горловины емкости изготавливается резиновая пробка, с тремя отверстиями. Одно отверстие (Ø20-30мм) необходимое для инокуляции, два других Ø 10-15 мм – для подачи и отсоса или кислорода. Посевное отверстие закрывается резиновой пробкой, к воздуходувным подводятся гибкие шланги по диаметру. Воздух подается и отсасывается через микробиологические фильтры для предотвращения заноса посторонней микрофлоры.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Для культивирования готовится среда, состоящая из 1% соевой муки и 5% глюкозы. При использовании заменителей сои или глюкозы необходимо рН среды доводить до 7. 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Выращивание в емкостях на качалке. Емкость стерилизуют при 1 атм в течение часа, заполняют средой на 1</w:t>
      </w:r>
      <w:r w:rsidRPr="00F1177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 часть объема, повторно стерилизуют при 0,5 атм 30 минут. В остывшую среду вносят инокулят в пламени горелки или в факеле. Культуру выращивают пять суток на качалке при 26±3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</w:t>
      </w:r>
    </w:p>
    <w:p w:rsidR="00991C7F" w:rsidRPr="006952C0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 концу культивации в среде образуется до 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6 </w:t>
      </w:r>
      <w:r>
        <w:rPr>
          <w:rFonts w:ascii="Times New Roman" w:hAnsi="Times New Roman"/>
          <w:sz w:val="28"/>
          <w:szCs w:val="28"/>
        </w:rPr>
        <w:t>покоящихся спор</w:t>
      </w:r>
      <w:r w:rsidRPr="006732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мл, которые являются основным действующим началом препарата. </w:t>
      </w:r>
      <w:r w:rsidRPr="00FF0F7E">
        <w:rPr>
          <w:rFonts w:ascii="Times New Roman" w:hAnsi="Times New Roman"/>
          <w:sz w:val="28"/>
          <w:szCs w:val="28"/>
        </w:rPr>
        <w:t>[1]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6732B1">
        <w:rPr>
          <w:rFonts w:ascii="Times New Roman" w:hAnsi="Times New Roman"/>
          <w:i/>
          <w:sz w:val="28"/>
          <w:szCs w:val="28"/>
        </w:rPr>
        <w:t>Высушивание, фасовка, упаковка.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Субстрат со зрелой массой гриба высыпают в пластиковые или эмалированные кюветы слоем не более 3 см и проводят сушку при 30…35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С, хорошей вентиляции и периодическим перемешиванием. Влажность готового препарата не должна превышать 8%.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Готовый препарат затаривают в мешки из крафт-бумаги. Каждый мешок маркируют с указанием номера партии, вида субстрата, даты изготовления препарата, титра, срока и условий хранения. Так же необходимо приложить инструкцию по применению пириформина </w:t>
      </w:r>
      <w:r w:rsidRPr="00FF0F7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FF0F7E">
        <w:rPr>
          <w:rFonts w:ascii="Times New Roman" w:hAnsi="Times New Roman"/>
          <w:sz w:val="28"/>
          <w:szCs w:val="28"/>
        </w:rPr>
        <w:t>]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7C28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6952C0">
        <w:rPr>
          <w:rFonts w:ascii="Times New Roman" w:hAnsi="Times New Roman"/>
          <w:b/>
          <w:sz w:val="28"/>
          <w:szCs w:val="28"/>
        </w:rPr>
        <w:t>2.6. Контроль качест</w:t>
      </w:r>
      <w:r>
        <w:rPr>
          <w:rFonts w:ascii="Times New Roman" w:hAnsi="Times New Roman"/>
          <w:b/>
          <w:sz w:val="28"/>
          <w:szCs w:val="28"/>
        </w:rPr>
        <w:t>ва и стандартизация пириформина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определения количества жизнеспособных спор в готовом препарате используется два метода: прямой подсчет в камере Горяева и метод высева на твердую питательную среду в чашках Петри.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7C28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Определение титра в камере Горяева.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каждой партии препарата отбирают 3-5 проб из разных мест по всей глубине и составляют общую пробу массой 70-100 г. Общую пробу тщательно перемешивают, после чего отвешивают навеску 10г с точностью 0,01г и переносят в колбу со 100 мл стерильной воды и стерильным крупнозернистым песком. Колбу закрывают стерильной пробкой и взбалтывают ее содержимое в течение 5 минут. Разведение препарата в приготовленной взвеси составляет 1:10 Параллельно готовят 7-9 пробирок, в каждую из которых добавляют по 9 мл дистиллированной воды, закрывают ватными пробками и стерилизуют. Затем готовят серию последовательных разведений. Для этого из колбы чистой пипеткой берут 1 мл суспензии и переносят в первую пробирку с 9 мл воды, получают разведение 1:100. Суспензию этого разведения тщательно перемешивают с помощью новой (чистой) пипетки, затем берут 1 мл полученного разведения и переносят его во 2 пробирку (разведение в 1000 раз). Для каждого нового разведения необходимо использовать отдельную стерильную пипетку 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Камеру Горяева с хорошо притертым стеклом заполняют суспензией соответствующего разведения. Количество спор подсчитывают в 5 больших квадратах камеры (или в 20-100 малых квадратах), определяют среднее количество клеток в 1 малом квадрате и рассчитывают по формуле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Х=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×4×10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Х – титр исследуемой суспензии клеток</w:t>
      </w:r>
      <w:r w:rsidRPr="0087776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 мл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8777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среднее количество клеток в одном малом квадрате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титра исходного препарата необходимо титр исследуемой суспензии умножить на соответствующее разведение.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i/>
          <w:sz w:val="28"/>
          <w:szCs w:val="28"/>
        </w:rPr>
        <w:t>Определение титра методом посева на питательную среду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Готовят серию последовательных разведений как указанно в предыдущем методе. Из трех последних разведений, предварительно тщательно перемешанных, производят посев в чашки Петри на агаризованную среду Чапека или сусло-агар из расчета 1 мл суспензии на чашку. Этот объем распределяют по поверхности среды шпателем. Из одного разведения делают не менее 5 параллельных высевов. Для параллельных высевов из одного разведения можно пользоваться одной стерильной пипеткой и одним шпателем. Засеянные чашки помещают в термостат с температурой 23-25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 Первый учет роста гриба проводят через 4-5 дней после посева, а затем через каждые 2-3 дня отмечают вновь появившиеся колонии антагониста. Титр препарата вычисляют по формуле: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Т=А+К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 Т – титр препарата, спор</w:t>
      </w:r>
      <w:r w:rsidRPr="00DC135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1г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– среднее число колоний, выросших при высеве из данного разведения (среднее арифметическое из 5 чаш Петри)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 – разведение, из которого произведен высев. 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использовании чашечного метода все операции необходимо проводить в стерильном боксе </w:t>
      </w:r>
      <w:r w:rsidRPr="00DC135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DC135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1C7F" w:rsidRDefault="00991C7F" w:rsidP="007C287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7C287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2.7. Техника безопасности</w:t>
      </w:r>
    </w:p>
    <w:p w:rsidR="00991C7F" w:rsidRDefault="00991C7F" w:rsidP="00DC13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C1355">
        <w:rPr>
          <w:rFonts w:ascii="Times New Roman" w:hAnsi="Times New Roman"/>
          <w:sz w:val="28"/>
          <w:szCs w:val="28"/>
        </w:rPr>
        <w:t>При производстве пириформина следует соблюдать общие правила безопасности в микробиологических лабораториях</w:t>
      </w:r>
    </w:p>
    <w:p w:rsidR="00991C7F" w:rsidRDefault="00991C7F" w:rsidP="00DC1355">
      <w:pPr>
        <w:pStyle w:val="1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изготовлении суспензий необходимо пользоваться пипеткой с резиновой грушей</w:t>
      </w:r>
    </w:p>
    <w:p w:rsidR="00991C7F" w:rsidRDefault="00991C7F" w:rsidP="00DC1355">
      <w:pPr>
        <w:pStyle w:val="1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взятии навески или проб работу необходимо проводить в вытяжном шкафу</w:t>
      </w:r>
    </w:p>
    <w:p w:rsidR="00991C7F" w:rsidRDefault="00991C7F" w:rsidP="00DC1355">
      <w:pPr>
        <w:pStyle w:val="1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попадание живой культуры на кожу рук</w:t>
      </w:r>
    </w:p>
    <w:p w:rsidR="00991C7F" w:rsidRDefault="00991C7F" w:rsidP="00DC1355">
      <w:pPr>
        <w:pStyle w:val="1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работы вымыть руки теплой водой с мылом</w:t>
      </w:r>
    </w:p>
    <w:p w:rsidR="00991C7F" w:rsidRDefault="00991C7F" w:rsidP="00AD3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D3515">
        <w:rPr>
          <w:rFonts w:ascii="Times New Roman" w:hAnsi="Times New Roman"/>
          <w:sz w:val="28"/>
          <w:szCs w:val="28"/>
        </w:rPr>
        <w:t xml:space="preserve">Кроме этого к работе допускаются лица прошедшие предварительный медицинский осмотр, инструктаж по технике безопасности </w:t>
      </w:r>
      <w:r>
        <w:rPr>
          <w:rFonts w:ascii="Times New Roman" w:hAnsi="Times New Roman"/>
          <w:sz w:val="28"/>
          <w:szCs w:val="28"/>
        </w:rPr>
        <w:t>и получившие письменное разрешение на право работы с биологическими агентами. Персонал должен быть обеспечен и систематически пользоваться спецодеждой:респиратором типа РУ-60 МА или ШБ-1 «лепесток», резиновыми перчатками, резиновым фартуком.</w:t>
      </w:r>
    </w:p>
    <w:p w:rsidR="00991C7F" w:rsidRDefault="00991C7F" w:rsidP="00AD3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 время обработок запрещено пить, курить, принимать пищу. </w:t>
      </w:r>
      <w:r w:rsidRPr="00FF0F7E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1,4,5</w:t>
      </w:r>
      <w:r w:rsidRPr="00FF0F7E">
        <w:rPr>
          <w:rFonts w:ascii="Times New Roman" w:hAnsi="Times New Roman"/>
          <w:sz w:val="28"/>
          <w:szCs w:val="28"/>
        </w:rPr>
        <w:t>]</w:t>
      </w:r>
    </w:p>
    <w:p w:rsidR="00991C7F" w:rsidRDefault="00991C7F" w:rsidP="00AD35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AD35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B362B3">
        <w:rPr>
          <w:rFonts w:ascii="Times New Roman" w:hAnsi="Times New Roman"/>
          <w:b/>
          <w:sz w:val="28"/>
          <w:szCs w:val="28"/>
        </w:rPr>
        <w:t xml:space="preserve">2.8. Технико-экономический расчет </w:t>
      </w:r>
    </w:p>
    <w:p w:rsidR="00991C7F" w:rsidRDefault="00991C7F" w:rsidP="00AD3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Таблица 1</w:t>
      </w:r>
    </w:p>
    <w:p w:rsidR="00991C7F" w:rsidRDefault="00991C7F" w:rsidP="00AD3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Перечень оборудования и материалов для получения пириформина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Количество, шт</w:t>
            </w:r>
          </w:p>
        </w:tc>
      </w:tr>
      <w:tr w:rsidR="00991C7F" w:rsidRPr="003D3717" w:rsidTr="003D3717">
        <w:tc>
          <w:tcPr>
            <w:tcW w:w="9571" w:type="dxa"/>
            <w:gridSpan w:val="2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                             Для производства пириформина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Пробирки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Не менее 50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Вата и марля (для приготовления пробок)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Спиртовка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Иглы микробиологические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Чашки Петри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Не менее 50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Колбы конические 0,5-1 л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Не менее 50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Термошкаф (для культивирования и сушки препарата)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Бактерицидные лампы (для стерилизации помещения)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Холодильник для хранения культур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Качалка возвратно-поступательного движения (для роста инокулята)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Фильтрующий материал (полотно или бумажные фильтры)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Мельница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Автоклав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C7F" w:rsidRPr="003D3717" w:rsidTr="003D3717">
        <w:tc>
          <w:tcPr>
            <w:tcW w:w="9571" w:type="dxa"/>
            <w:gridSpan w:val="2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Для культивации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Качалка кругового вращения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1C7F" w:rsidRPr="003D3717" w:rsidTr="003D3717">
        <w:tc>
          <w:tcPr>
            <w:tcW w:w="4785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 xml:space="preserve">Колбы 1-3 л или стеклянные емкости </w:t>
            </w:r>
          </w:p>
        </w:tc>
        <w:tc>
          <w:tcPr>
            <w:tcW w:w="4786" w:type="dxa"/>
          </w:tcPr>
          <w:p w:rsidR="00991C7F" w:rsidRPr="003D3717" w:rsidRDefault="00991C7F" w:rsidP="003D3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717">
              <w:rPr>
                <w:rFonts w:ascii="Times New Roman" w:hAnsi="Times New Roman"/>
                <w:sz w:val="28"/>
                <w:szCs w:val="28"/>
              </w:rPr>
              <w:t>Исходя из разрешающей способности качалки</w:t>
            </w:r>
          </w:p>
        </w:tc>
      </w:tr>
    </w:tbl>
    <w:p w:rsidR="00991C7F" w:rsidRDefault="00991C7F" w:rsidP="00AD3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Нормы расхода ректификованного для стерилизации бокса и оборудования.</w:t>
      </w:r>
    </w:p>
    <w:p w:rsidR="00991C7F" w:rsidRDefault="00991C7F" w:rsidP="000B494F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рук и инструментов – 10мл на 1 раз</w:t>
      </w:r>
    </w:p>
    <w:p w:rsidR="00991C7F" w:rsidRDefault="00991C7F" w:rsidP="000B494F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Горение спиртовки 1ч – 130мл</w:t>
      </w:r>
    </w:p>
    <w:p w:rsidR="00991C7F" w:rsidRDefault="00991C7F" w:rsidP="009C12D7">
      <w:pPr>
        <w:pStyle w:val="1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Разовая обработка бокса и емкости – 50м</w:t>
      </w:r>
    </w:p>
    <w:p w:rsidR="00991C7F" w:rsidRPr="009C12D7" w:rsidRDefault="00991C7F" w:rsidP="00C91FA3">
      <w:pPr>
        <w:pStyle w:val="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C12D7">
        <w:rPr>
          <w:rFonts w:ascii="Times New Roman" w:hAnsi="Times New Roman"/>
          <w:b/>
          <w:sz w:val="28"/>
          <w:szCs w:val="28"/>
        </w:rPr>
        <w:t xml:space="preserve"> 3. Проект биолаборатории</w:t>
      </w:r>
    </w:p>
    <w:p w:rsidR="00991C7F" w:rsidRDefault="00991C7F" w:rsidP="00C91FA3">
      <w:pPr>
        <w:pStyle w:val="1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производства пириформина необходима биолаборатория. Производственная биолаборатория – специфическое и сложное хозяйство, в составе которого имеются здания или помещения, различное оборудование.</w:t>
      </w: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991C7F" w:rsidRDefault="00991C7F" w:rsidP="00714211">
      <w:pPr>
        <w:pStyle w:val="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комната – холодильник для хранения культур</w:t>
      </w:r>
    </w:p>
    <w:p w:rsidR="00991C7F" w:rsidRDefault="00991C7F" w:rsidP="00714211">
      <w:pPr>
        <w:pStyle w:val="1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Автоклавная – в данном помещении располагается автоклав для стерилизации среды. </w:t>
      </w:r>
    </w:p>
    <w:p w:rsidR="00991C7F" w:rsidRDefault="00991C7F" w:rsidP="00714211">
      <w:pPr>
        <w:pStyle w:val="1"/>
        <w:numPr>
          <w:ilvl w:val="1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Бокс с предбоксником – качалка кругового вращения.</w:t>
      </w:r>
    </w:p>
    <w:p w:rsidR="00991C7F" w:rsidRDefault="00991C7F" w:rsidP="0071421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2613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Термостатная. Термостат для культивации гриба.</w:t>
      </w:r>
    </w:p>
    <w:p w:rsidR="00991C7F" w:rsidRDefault="00991C7F" w:rsidP="0071421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Комната для сушки биомассы – в данной комнате расположен термошкаф.</w:t>
      </w:r>
    </w:p>
    <w:p w:rsidR="00991C7F" w:rsidRDefault="00991C7F" w:rsidP="0071421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Моечная – мойка со столом.</w:t>
      </w:r>
    </w:p>
    <w:p w:rsidR="00991C7F" w:rsidRDefault="00991C7F" w:rsidP="0071421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Комната для размола биомассы – мельница для размола.</w:t>
      </w:r>
    </w:p>
    <w:p w:rsidR="00991C7F" w:rsidRDefault="00991C7F" w:rsidP="0071421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Комната для контроля качества.</w:t>
      </w:r>
    </w:p>
    <w:p w:rsidR="00991C7F" w:rsidRPr="00526131" w:rsidRDefault="00991C7F" w:rsidP="0071421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Склад для хранения препарата.  </w:t>
      </w:r>
    </w:p>
    <w:p w:rsidR="00991C7F" w:rsidRPr="000B494F" w:rsidRDefault="00991C7F" w:rsidP="000B494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B494F">
        <w:rPr>
          <w:rFonts w:ascii="Times New Roman" w:hAnsi="Times New Roman"/>
          <w:b/>
          <w:sz w:val="28"/>
          <w:szCs w:val="28"/>
        </w:rPr>
        <w:t xml:space="preserve">   </w:t>
      </w: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17D7C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17D7C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17D7C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17D7C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17D7C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17D7C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91FA3">
      <w:pPr>
        <w:tabs>
          <w:tab w:val="left" w:pos="93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Заключение</w:t>
      </w:r>
    </w:p>
    <w:p w:rsidR="00991C7F" w:rsidRDefault="00991C7F" w:rsidP="00C91FA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Биологические препараты играют ключевую роль в биологической защите от вредителей, болезней. Их использование относится и к оперативным и к фундаментальным способам воздействия на вредные организмы в агроэкосистемах. Как правило, применение биопрепаратов запускает механизмы экологически безопасной защиты растений. Воздействуя только на целевые мишени, биопрепараты обеспечивают активное участие других естественных регуляторов численности в подавлении фитофагов, фитопатогенов или сорных растений. Поэтому актуальной становится тема разработки новых биологических препаратов </w:t>
      </w:r>
      <w:r w:rsidRPr="00006D0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006D0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991C7F" w:rsidRDefault="00991C7F" w:rsidP="00C91FA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данном курсовом проекте был разработан проект биолаборатории и технологическая карта производства биологического инсектицида – пириформина. Был произведен аналитический обзор литературы по данной теме, описана технологическая схема производства пириформина, был произведен технико-экономический расчет, а также были приведены сырье, материалы, оборудование и приборы для производства биопрепарата.</w:t>
      </w:r>
    </w:p>
    <w:p w:rsidR="00991C7F" w:rsidRDefault="00991C7F" w:rsidP="00C91FA3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0B494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91F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91F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991C7F" w:rsidRDefault="00991C7F" w:rsidP="00C91F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1C7F" w:rsidRDefault="00991C7F" w:rsidP="00C91F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Список</w:t>
      </w:r>
      <w:r w:rsidRPr="002024A7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991C7F" w:rsidRPr="002024A7" w:rsidRDefault="00991C7F" w:rsidP="00C91FA3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и применение пириформина в защите овощей закрытого грунта от вредителей: Рекомендации</w:t>
      </w:r>
      <w:r w:rsidRPr="002024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ВАСХНИЛ Сиб. отд-ние</w:t>
      </w:r>
    </w:p>
    <w:p w:rsidR="00991C7F" w:rsidRDefault="00991C7F" w:rsidP="00C91FA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НПО «Земледелие» - Новосибирск, 1989.-24с</w:t>
      </w:r>
    </w:p>
    <w:p w:rsidR="00991C7F" w:rsidRDefault="00991C7F" w:rsidP="00C91FA3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пестицидов и агрохимикатов, разрешенных к применению на территории Российской Федерации 2009 г. Справочное издание, 320с.</w:t>
      </w:r>
    </w:p>
    <w:p w:rsidR="00991C7F" w:rsidRDefault="00991C7F" w:rsidP="00C91FA3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Штерншис М.В., Джамилов Ф.С., Андреева И.В., Томилова О.Г.</w:t>
      </w:r>
      <w:r w:rsidRPr="002024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Биопрепараты в защите растений: Учебное пособие</w:t>
      </w:r>
      <w:r w:rsidRPr="002024A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Мин-во сельского хозяйства Р.Ф. Новосиб. Гос. Агроуниверситет – Новосибирск, 2000. – 128с.</w:t>
      </w:r>
    </w:p>
    <w:p w:rsidR="00991C7F" w:rsidRDefault="00991C7F" w:rsidP="00C91FA3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Штерншис М.В. биотехнология в защите растений: учебное пособие</w:t>
      </w:r>
      <w:r w:rsidRPr="007413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Мин-во сельского хозяйства Р.Ф. Новосиб. Гос. Агроуниверситет – Новосибирск, 2001. – 156с.</w:t>
      </w:r>
    </w:p>
    <w:p w:rsidR="00991C7F" w:rsidRDefault="00991C7F" w:rsidP="00C91FA3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Штерншис М.В. биотехнология в защите растений: учебное пособие</w:t>
      </w:r>
      <w:r w:rsidRPr="007413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- 2-е изд., перераб и доп.</w:t>
      </w:r>
      <w:r w:rsidRPr="007413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Новосиб. Гос. Агроуниверситет – Новосибирск, 200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  <w:lang w:val="en-US"/>
        </w:rPr>
        <w:t>2000</w:t>
      </w:r>
      <w:r>
        <w:rPr>
          <w:rFonts w:ascii="Times New Roman" w:hAnsi="Times New Roman"/>
          <w:sz w:val="28"/>
          <w:szCs w:val="28"/>
        </w:rPr>
        <w:t>с.</w:t>
      </w:r>
    </w:p>
    <w:p w:rsidR="00991C7F" w:rsidRDefault="00991C7F" w:rsidP="00C91FA3">
      <w:pPr>
        <w:pStyle w:val="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Штерншис М.В. регуляция численности вредителей с</w:t>
      </w:r>
      <w:r w:rsidRPr="007413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х культур с помощью энтомопатогенов: Лекция</w:t>
      </w:r>
      <w:r w:rsidRPr="007413D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Новосиб. Гос. Аграр. Ун-т. – Новосибирск, 1991г. – 60с.</w:t>
      </w:r>
    </w:p>
    <w:p w:rsidR="00991C7F" w:rsidRPr="00470D67" w:rsidRDefault="00991C7F" w:rsidP="00470D67">
      <w:pPr>
        <w:numPr>
          <w:ilvl w:val="0"/>
          <w:numId w:val="11"/>
        </w:numPr>
        <w:tabs>
          <w:tab w:val="left" w:pos="4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D67">
        <w:rPr>
          <w:rFonts w:ascii="Times New Roman" w:hAnsi="Times New Roman"/>
          <w:sz w:val="28"/>
          <w:szCs w:val="28"/>
        </w:rPr>
        <w:t>Сельскохозяйственная энтомология/А.А. Мигулин, Г.Е. Осмоловский, Б.М. Лтвинов и др.; Под ред. А.А. Мигулина. – 2-е изд., перераб. и доп. – М.: Колос, 1983 – 416с., ил. – (Учебники и учебные пособия для высш. с-х. учеб. заведений)</w:t>
      </w:r>
    </w:p>
    <w:p w:rsidR="00991C7F" w:rsidRPr="00470D67" w:rsidRDefault="00991C7F" w:rsidP="00470D67">
      <w:pPr>
        <w:numPr>
          <w:ilvl w:val="0"/>
          <w:numId w:val="11"/>
        </w:numPr>
        <w:tabs>
          <w:tab w:val="left" w:pos="40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0D67">
        <w:rPr>
          <w:rFonts w:ascii="Times New Roman" w:hAnsi="Times New Roman"/>
          <w:sz w:val="28"/>
          <w:szCs w:val="28"/>
        </w:rPr>
        <w:t>Монастырский О.А. Биологизация защиты растений: отставание России становится все более очевидным//Защита и карантин растений, №11, 2004г – с.20-21</w:t>
      </w:r>
    </w:p>
    <w:p w:rsidR="00991C7F" w:rsidRPr="00470D67" w:rsidRDefault="00991C7F" w:rsidP="00470D67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Pr="007413D2" w:rsidRDefault="00991C7F" w:rsidP="007413D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Pr="007413D2" w:rsidRDefault="00991C7F" w:rsidP="007413D2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91C7F" w:rsidRPr="007413D2" w:rsidRDefault="00991C7F" w:rsidP="007413D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91C7F" w:rsidRPr="007413D2" w:rsidSect="00526131">
      <w:footerReference w:type="default" r:id="rId7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7F" w:rsidRDefault="00991C7F" w:rsidP="00FF0F7E">
      <w:pPr>
        <w:spacing w:after="0" w:line="240" w:lineRule="auto"/>
      </w:pPr>
      <w:r>
        <w:separator/>
      </w:r>
    </w:p>
  </w:endnote>
  <w:endnote w:type="continuationSeparator" w:id="0">
    <w:p w:rsidR="00991C7F" w:rsidRDefault="00991C7F" w:rsidP="00F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C7F" w:rsidRDefault="00991C7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E5E">
      <w:rPr>
        <w:noProof/>
      </w:rPr>
      <w:t>1</w:t>
    </w:r>
    <w:r>
      <w:fldChar w:fldCharType="end"/>
    </w:r>
  </w:p>
  <w:p w:rsidR="00991C7F" w:rsidRDefault="00991C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7F" w:rsidRDefault="00991C7F" w:rsidP="00FF0F7E">
      <w:pPr>
        <w:spacing w:after="0" w:line="240" w:lineRule="auto"/>
      </w:pPr>
      <w:r>
        <w:separator/>
      </w:r>
    </w:p>
  </w:footnote>
  <w:footnote w:type="continuationSeparator" w:id="0">
    <w:p w:rsidR="00991C7F" w:rsidRDefault="00991C7F" w:rsidP="00FF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F31"/>
    <w:multiLevelType w:val="multilevel"/>
    <w:tmpl w:val="A4D40B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E2C0668"/>
    <w:multiLevelType w:val="hybridMultilevel"/>
    <w:tmpl w:val="431E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210776"/>
    <w:multiLevelType w:val="multilevel"/>
    <w:tmpl w:val="EF24CB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1B2441E"/>
    <w:multiLevelType w:val="hybridMultilevel"/>
    <w:tmpl w:val="22E2C2BE"/>
    <w:lvl w:ilvl="0" w:tplc="0D8AA8F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35C1F60"/>
    <w:multiLevelType w:val="hybridMultilevel"/>
    <w:tmpl w:val="D4E8639E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5">
    <w:nsid w:val="5010295D"/>
    <w:multiLevelType w:val="multilevel"/>
    <w:tmpl w:val="65747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cs="Times New Roman" w:hint="default"/>
      </w:rPr>
    </w:lvl>
  </w:abstractNum>
  <w:abstractNum w:abstractNumId="6">
    <w:nsid w:val="51156431"/>
    <w:multiLevelType w:val="hybridMultilevel"/>
    <w:tmpl w:val="7C3C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CB12C2"/>
    <w:multiLevelType w:val="hybridMultilevel"/>
    <w:tmpl w:val="A31A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F079D"/>
    <w:multiLevelType w:val="hybridMultilevel"/>
    <w:tmpl w:val="73CC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23696A"/>
    <w:multiLevelType w:val="hybridMultilevel"/>
    <w:tmpl w:val="71D8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F0085"/>
    <w:multiLevelType w:val="hybridMultilevel"/>
    <w:tmpl w:val="533A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8621A"/>
    <w:multiLevelType w:val="hybridMultilevel"/>
    <w:tmpl w:val="09D0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C347D2"/>
    <w:multiLevelType w:val="hybridMultilevel"/>
    <w:tmpl w:val="3C76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576F48"/>
    <w:multiLevelType w:val="multilevel"/>
    <w:tmpl w:val="DDC68B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B6D"/>
    <w:rsid w:val="00006D04"/>
    <w:rsid w:val="00020D33"/>
    <w:rsid w:val="00047067"/>
    <w:rsid w:val="00061E88"/>
    <w:rsid w:val="000972A7"/>
    <w:rsid w:val="000B494F"/>
    <w:rsid w:val="000E182E"/>
    <w:rsid w:val="000E508D"/>
    <w:rsid w:val="0010088F"/>
    <w:rsid w:val="00114909"/>
    <w:rsid w:val="00120F1E"/>
    <w:rsid w:val="00195E00"/>
    <w:rsid w:val="001B4CBD"/>
    <w:rsid w:val="001E4A0E"/>
    <w:rsid w:val="001F0137"/>
    <w:rsid w:val="002024A7"/>
    <w:rsid w:val="002716AC"/>
    <w:rsid w:val="00272629"/>
    <w:rsid w:val="00287D1B"/>
    <w:rsid w:val="0029269B"/>
    <w:rsid w:val="00294050"/>
    <w:rsid w:val="00300110"/>
    <w:rsid w:val="003075B0"/>
    <w:rsid w:val="00335466"/>
    <w:rsid w:val="00362E5E"/>
    <w:rsid w:val="00382F0E"/>
    <w:rsid w:val="003D3717"/>
    <w:rsid w:val="003E450F"/>
    <w:rsid w:val="003F322F"/>
    <w:rsid w:val="004045F6"/>
    <w:rsid w:val="00470D67"/>
    <w:rsid w:val="004A197C"/>
    <w:rsid w:val="00526131"/>
    <w:rsid w:val="0055405E"/>
    <w:rsid w:val="0059027C"/>
    <w:rsid w:val="005E0760"/>
    <w:rsid w:val="005E7BF9"/>
    <w:rsid w:val="00642278"/>
    <w:rsid w:val="006732B1"/>
    <w:rsid w:val="006952C0"/>
    <w:rsid w:val="006C1CAB"/>
    <w:rsid w:val="006E340A"/>
    <w:rsid w:val="00714211"/>
    <w:rsid w:val="007413D2"/>
    <w:rsid w:val="0075516E"/>
    <w:rsid w:val="00773246"/>
    <w:rsid w:val="007A2F5C"/>
    <w:rsid w:val="007C2870"/>
    <w:rsid w:val="008201B2"/>
    <w:rsid w:val="00850C2F"/>
    <w:rsid w:val="00877760"/>
    <w:rsid w:val="008F0799"/>
    <w:rsid w:val="00900041"/>
    <w:rsid w:val="00937435"/>
    <w:rsid w:val="00991C7F"/>
    <w:rsid w:val="009A1FD4"/>
    <w:rsid w:val="009C12D7"/>
    <w:rsid w:val="00A60F21"/>
    <w:rsid w:val="00AD3515"/>
    <w:rsid w:val="00B00676"/>
    <w:rsid w:val="00B05B69"/>
    <w:rsid w:val="00B362B3"/>
    <w:rsid w:val="00B728B1"/>
    <w:rsid w:val="00B81E55"/>
    <w:rsid w:val="00B90F4B"/>
    <w:rsid w:val="00C17D7C"/>
    <w:rsid w:val="00C3678F"/>
    <w:rsid w:val="00C40BBA"/>
    <w:rsid w:val="00C42048"/>
    <w:rsid w:val="00C43781"/>
    <w:rsid w:val="00C76024"/>
    <w:rsid w:val="00C77DDC"/>
    <w:rsid w:val="00C91FA3"/>
    <w:rsid w:val="00D10BD6"/>
    <w:rsid w:val="00D30E49"/>
    <w:rsid w:val="00D31D7F"/>
    <w:rsid w:val="00D32DF9"/>
    <w:rsid w:val="00DB16B6"/>
    <w:rsid w:val="00DC05FE"/>
    <w:rsid w:val="00DC127D"/>
    <w:rsid w:val="00DC1355"/>
    <w:rsid w:val="00DC6B82"/>
    <w:rsid w:val="00E334E7"/>
    <w:rsid w:val="00E440CD"/>
    <w:rsid w:val="00E45680"/>
    <w:rsid w:val="00EB38CB"/>
    <w:rsid w:val="00ED0B6D"/>
    <w:rsid w:val="00ED6697"/>
    <w:rsid w:val="00F11773"/>
    <w:rsid w:val="00F44410"/>
    <w:rsid w:val="00FF0F7E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6345-5871-4F35-9104-5D4F3A4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4E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322F"/>
    <w:pPr>
      <w:ind w:left="720"/>
      <w:contextualSpacing/>
    </w:pPr>
  </w:style>
  <w:style w:type="table" w:styleId="a3">
    <w:name w:val="Table Grid"/>
    <w:basedOn w:val="a1"/>
    <w:rsid w:val="00B362B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rsid w:val="00FF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FF0F7E"/>
    <w:rPr>
      <w:rFonts w:cs="Times New Roman"/>
    </w:rPr>
  </w:style>
  <w:style w:type="paragraph" w:styleId="a6">
    <w:name w:val="footer"/>
    <w:basedOn w:val="a"/>
    <w:link w:val="a7"/>
    <w:rsid w:val="00FF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FF0F7E"/>
    <w:rPr>
      <w:rFonts w:cs="Times New Roman"/>
    </w:rPr>
  </w:style>
  <w:style w:type="paragraph" w:styleId="a8">
    <w:name w:val="Balloon Text"/>
    <w:basedOn w:val="a"/>
    <w:link w:val="a9"/>
    <w:semiHidden/>
    <w:rsid w:val="0002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020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аграрный университет</vt:lpstr>
    </vt:vector>
  </TitlesOfParts>
  <Company>Общага</Company>
  <LinksUpToDate>false</LinksUpToDate>
  <CharactersWithSpaces>23488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аграрный университет</dc:title>
  <dc:subject/>
  <dc:creator>Мария</dc:creator>
  <cp:keywords/>
  <dc:description/>
  <cp:lastModifiedBy>admin</cp:lastModifiedBy>
  <cp:revision>2</cp:revision>
  <cp:lastPrinted>2010-05-16T10:36:00Z</cp:lastPrinted>
  <dcterms:created xsi:type="dcterms:W3CDTF">2014-04-06T08:58:00Z</dcterms:created>
  <dcterms:modified xsi:type="dcterms:W3CDTF">2014-04-06T08:58:00Z</dcterms:modified>
</cp:coreProperties>
</file>