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2D" w:rsidRDefault="001736D4">
      <w:pPr>
        <w:ind w:firstLine="567"/>
        <w:jc w:val="center"/>
        <w:rPr>
          <w:b/>
          <w:bCs/>
          <w:sz w:val="24"/>
          <w:szCs w:val="24"/>
        </w:rPr>
      </w:pPr>
      <w:r>
        <w:rPr>
          <w:b/>
          <w:bCs/>
          <w:sz w:val="24"/>
          <w:szCs w:val="24"/>
        </w:rPr>
        <w:t>МПС РФ</w:t>
      </w:r>
    </w:p>
    <w:p w:rsidR="00CF252D" w:rsidRDefault="001736D4">
      <w:pPr>
        <w:ind w:firstLine="567"/>
        <w:jc w:val="center"/>
        <w:rPr>
          <w:b/>
          <w:bCs/>
          <w:sz w:val="24"/>
          <w:szCs w:val="24"/>
        </w:rPr>
      </w:pPr>
      <w:r>
        <w:rPr>
          <w:b/>
          <w:bCs/>
          <w:sz w:val="24"/>
          <w:szCs w:val="24"/>
        </w:rPr>
        <w:t>ДВГУПС</w:t>
      </w:r>
    </w:p>
    <w:p w:rsidR="00CF252D" w:rsidRDefault="001736D4">
      <w:pPr>
        <w:pStyle w:val="2"/>
      </w:pPr>
      <w:r>
        <w:t>Кафедра "Здания и сооружения"</w:t>
      </w:r>
    </w:p>
    <w:p w:rsidR="00CF252D" w:rsidRDefault="00CF252D">
      <w:pPr>
        <w:ind w:firstLine="567"/>
        <w:jc w:val="right"/>
        <w:rPr>
          <w:b/>
          <w:bCs/>
          <w:sz w:val="24"/>
          <w:szCs w:val="24"/>
        </w:rPr>
      </w:pPr>
    </w:p>
    <w:p w:rsidR="00CF252D" w:rsidRDefault="00CF252D">
      <w:pPr>
        <w:ind w:firstLine="567"/>
        <w:jc w:val="right"/>
        <w:rPr>
          <w:b/>
          <w:bCs/>
          <w:sz w:val="24"/>
          <w:szCs w:val="24"/>
        </w:rPr>
      </w:pPr>
    </w:p>
    <w:p w:rsidR="00CF252D" w:rsidRDefault="00CF252D">
      <w:pPr>
        <w:ind w:firstLine="567"/>
        <w:jc w:val="right"/>
        <w:rPr>
          <w:b/>
          <w:bCs/>
          <w:sz w:val="24"/>
          <w:szCs w:val="24"/>
        </w:rPr>
      </w:pPr>
    </w:p>
    <w:p w:rsidR="00CF252D" w:rsidRDefault="00CF252D">
      <w:pPr>
        <w:ind w:firstLine="567"/>
        <w:jc w:val="right"/>
        <w:rPr>
          <w:b/>
          <w:bCs/>
          <w:sz w:val="24"/>
          <w:szCs w:val="24"/>
        </w:rPr>
      </w:pPr>
    </w:p>
    <w:p w:rsidR="00CF252D" w:rsidRDefault="00CF252D">
      <w:pPr>
        <w:ind w:firstLine="567"/>
        <w:jc w:val="right"/>
        <w:rPr>
          <w:b/>
          <w:bCs/>
          <w:sz w:val="24"/>
          <w:szCs w:val="24"/>
        </w:rPr>
      </w:pPr>
    </w:p>
    <w:p w:rsidR="00CF252D" w:rsidRDefault="00CF252D">
      <w:pPr>
        <w:ind w:firstLine="567"/>
        <w:jc w:val="right"/>
        <w:rPr>
          <w:b/>
          <w:bCs/>
          <w:sz w:val="24"/>
          <w:szCs w:val="24"/>
        </w:rPr>
      </w:pPr>
    </w:p>
    <w:p w:rsidR="00CF252D" w:rsidRDefault="00CF252D">
      <w:pPr>
        <w:ind w:firstLine="567"/>
        <w:jc w:val="right"/>
        <w:rPr>
          <w:b/>
          <w:bCs/>
          <w:sz w:val="24"/>
          <w:szCs w:val="24"/>
          <w:lang w:val="en-US"/>
        </w:rPr>
      </w:pPr>
    </w:p>
    <w:p w:rsidR="00CF252D" w:rsidRDefault="00CF252D">
      <w:pPr>
        <w:ind w:firstLine="567"/>
        <w:jc w:val="right"/>
        <w:rPr>
          <w:b/>
          <w:bCs/>
          <w:sz w:val="24"/>
          <w:szCs w:val="24"/>
          <w:lang w:val="en-US"/>
        </w:rPr>
      </w:pPr>
    </w:p>
    <w:p w:rsidR="00CF252D" w:rsidRDefault="00CF252D">
      <w:pPr>
        <w:ind w:firstLine="567"/>
        <w:jc w:val="right"/>
        <w:rPr>
          <w:b/>
          <w:bCs/>
          <w:sz w:val="24"/>
          <w:szCs w:val="24"/>
          <w:lang w:val="en-US"/>
        </w:rPr>
      </w:pPr>
    </w:p>
    <w:p w:rsidR="00CF252D" w:rsidRDefault="00CF252D">
      <w:pPr>
        <w:ind w:firstLine="567"/>
        <w:jc w:val="right"/>
        <w:rPr>
          <w:b/>
          <w:bCs/>
          <w:sz w:val="24"/>
          <w:szCs w:val="24"/>
          <w:lang w:val="en-US"/>
        </w:rPr>
      </w:pPr>
    </w:p>
    <w:p w:rsidR="00CF252D" w:rsidRDefault="00CF252D">
      <w:pPr>
        <w:ind w:firstLine="567"/>
        <w:jc w:val="right"/>
        <w:rPr>
          <w:b/>
          <w:bCs/>
          <w:sz w:val="24"/>
          <w:szCs w:val="24"/>
          <w:lang w:val="en-US"/>
        </w:rPr>
      </w:pPr>
    </w:p>
    <w:p w:rsidR="00CF252D" w:rsidRDefault="00CF252D">
      <w:pPr>
        <w:ind w:firstLine="567"/>
        <w:jc w:val="right"/>
        <w:rPr>
          <w:b/>
          <w:bCs/>
          <w:sz w:val="24"/>
          <w:szCs w:val="24"/>
        </w:rPr>
      </w:pPr>
    </w:p>
    <w:p w:rsidR="00CF252D" w:rsidRDefault="001736D4">
      <w:pPr>
        <w:ind w:firstLine="567"/>
        <w:jc w:val="center"/>
        <w:rPr>
          <w:b/>
          <w:bCs/>
          <w:sz w:val="24"/>
          <w:szCs w:val="24"/>
        </w:rPr>
      </w:pPr>
      <w:r>
        <w:rPr>
          <w:b/>
          <w:bCs/>
          <w:sz w:val="24"/>
          <w:szCs w:val="24"/>
        </w:rPr>
        <w:t>КУРСОВАЯ РАБОТА</w:t>
      </w:r>
    </w:p>
    <w:p w:rsidR="00CF252D" w:rsidRDefault="00CF252D">
      <w:pPr>
        <w:ind w:firstLine="567"/>
        <w:jc w:val="center"/>
        <w:rPr>
          <w:b/>
          <w:bCs/>
          <w:sz w:val="24"/>
          <w:szCs w:val="24"/>
        </w:rPr>
      </w:pPr>
    </w:p>
    <w:p w:rsidR="00CF252D" w:rsidRDefault="001736D4">
      <w:pPr>
        <w:pStyle w:val="3"/>
      </w:pPr>
      <w:r>
        <w:t>Проектирование микрорайона в г. Хабаровске</w:t>
      </w:r>
    </w:p>
    <w:p w:rsidR="00CF252D" w:rsidRDefault="00CF252D">
      <w:pPr>
        <w:ind w:firstLine="567"/>
        <w:jc w:val="center"/>
        <w:rPr>
          <w:b/>
          <w:bCs/>
          <w:sz w:val="24"/>
          <w:szCs w:val="24"/>
        </w:rPr>
      </w:pPr>
    </w:p>
    <w:p w:rsidR="00CF252D" w:rsidRDefault="00CF252D">
      <w:pPr>
        <w:ind w:firstLine="567"/>
        <w:jc w:val="center"/>
        <w:rPr>
          <w:b/>
          <w:bCs/>
          <w:sz w:val="24"/>
          <w:szCs w:val="24"/>
        </w:rPr>
      </w:pPr>
    </w:p>
    <w:p w:rsidR="00CF252D" w:rsidRDefault="00CF252D">
      <w:pPr>
        <w:ind w:firstLine="567"/>
        <w:jc w:val="center"/>
        <w:rPr>
          <w:b/>
          <w:bCs/>
          <w:sz w:val="24"/>
          <w:szCs w:val="24"/>
        </w:rPr>
      </w:pPr>
    </w:p>
    <w:p w:rsidR="00CF252D" w:rsidRDefault="00CF252D">
      <w:pPr>
        <w:ind w:firstLine="567"/>
        <w:jc w:val="center"/>
        <w:rPr>
          <w:b/>
          <w:bCs/>
          <w:sz w:val="24"/>
          <w:szCs w:val="24"/>
        </w:rPr>
      </w:pPr>
    </w:p>
    <w:p w:rsidR="00CF252D" w:rsidRDefault="00CF252D">
      <w:pPr>
        <w:ind w:firstLine="567"/>
        <w:jc w:val="center"/>
        <w:rPr>
          <w:b/>
          <w:bCs/>
          <w:sz w:val="24"/>
          <w:szCs w:val="24"/>
        </w:rPr>
      </w:pPr>
    </w:p>
    <w:p w:rsidR="00CF252D" w:rsidRDefault="00CF252D">
      <w:pPr>
        <w:ind w:firstLine="567"/>
        <w:jc w:val="center"/>
        <w:rPr>
          <w:b/>
          <w:bCs/>
          <w:sz w:val="24"/>
          <w:szCs w:val="24"/>
        </w:rPr>
      </w:pPr>
    </w:p>
    <w:p w:rsidR="00CF252D" w:rsidRDefault="00CF252D">
      <w:pPr>
        <w:ind w:firstLine="567"/>
        <w:jc w:val="center"/>
        <w:rPr>
          <w:b/>
          <w:bCs/>
          <w:sz w:val="24"/>
          <w:szCs w:val="24"/>
        </w:rPr>
      </w:pPr>
    </w:p>
    <w:p w:rsidR="00CF252D" w:rsidRDefault="00CF252D">
      <w:pPr>
        <w:ind w:firstLine="567"/>
        <w:jc w:val="center"/>
        <w:rPr>
          <w:sz w:val="24"/>
          <w:szCs w:val="24"/>
        </w:rPr>
      </w:pPr>
    </w:p>
    <w:p w:rsidR="00CF252D" w:rsidRDefault="001736D4">
      <w:pPr>
        <w:ind w:firstLine="567"/>
        <w:jc w:val="right"/>
        <w:rPr>
          <w:sz w:val="24"/>
          <w:szCs w:val="24"/>
        </w:rPr>
      </w:pPr>
      <w:r>
        <w:rPr>
          <w:sz w:val="24"/>
          <w:szCs w:val="24"/>
        </w:rPr>
        <w:t>Выполнил: Терентьева Ю.К.</w:t>
      </w:r>
    </w:p>
    <w:p w:rsidR="00CF252D" w:rsidRDefault="001736D4">
      <w:pPr>
        <w:ind w:firstLine="567"/>
        <w:jc w:val="right"/>
        <w:rPr>
          <w:sz w:val="24"/>
          <w:szCs w:val="24"/>
        </w:rPr>
      </w:pPr>
      <w:r>
        <w:rPr>
          <w:sz w:val="24"/>
          <w:szCs w:val="24"/>
        </w:rPr>
        <w:t>94-ПГС-583</w:t>
      </w:r>
    </w:p>
    <w:p w:rsidR="00CF252D" w:rsidRDefault="001736D4">
      <w:pPr>
        <w:ind w:firstLine="567"/>
        <w:jc w:val="right"/>
        <w:rPr>
          <w:sz w:val="24"/>
          <w:szCs w:val="24"/>
        </w:rPr>
      </w:pPr>
      <w:r>
        <w:rPr>
          <w:sz w:val="24"/>
          <w:szCs w:val="24"/>
        </w:rPr>
        <w:t>Проверил: Сошников А.В.</w:t>
      </w:r>
    </w:p>
    <w:p w:rsidR="00CF252D" w:rsidRDefault="00CF252D">
      <w:pPr>
        <w:ind w:firstLine="567"/>
        <w:jc w:val="right"/>
        <w:rPr>
          <w:sz w:val="24"/>
          <w:szCs w:val="24"/>
        </w:rPr>
      </w:pPr>
    </w:p>
    <w:p w:rsidR="00CF252D" w:rsidRDefault="00CF252D">
      <w:pPr>
        <w:ind w:firstLine="567"/>
        <w:jc w:val="right"/>
        <w:rPr>
          <w:sz w:val="24"/>
          <w:szCs w:val="24"/>
        </w:rPr>
      </w:pPr>
    </w:p>
    <w:p w:rsidR="00CF252D" w:rsidRDefault="00CF252D">
      <w:pPr>
        <w:ind w:firstLine="567"/>
        <w:jc w:val="right"/>
        <w:rPr>
          <w:sz w:val="24"/>
          <w:szCs w:val="24"/>
        </w:rPr>
      </w:pPr>
    </w:p>
    <w:p w:rsidR="00CF252D" w:rsidRDefault="00CF252D">
      <w:pPr>
        <w:ind w:firstLine="567"/>
        <w:jc w:val="right"/>
        <w:rPr>
          <w:sz w:val="24"/>
          <w:szCs w:val="24"/>
          <w:lang w:val="en-US"/>
        </w:rPr>
      </w:pPr>
    </w:p>
    <w:p w:rsidR="00CF252D" w:rsidRDefault="00CF252D">
      <w:pPr>
        <w:ind w:firstLine="567"/>
        <w:jc w:val="right"/>
        <w:rPr>
          <w:sz w:val="24"/>
          <w:szCs w:val="24"/>
          <w:lang w:val="en-US"/>
        </w:rPr>
      </w:pPr>
    </w:p>
    <w:p w:rsidR="00CF252D" w:rsidRDefault="00CF252D">
      <w:pPr>
        <w:ind w:firstLine="567"/>
        <w:jc w:val="right"/>
        <w:rPr>
          <w:sz w:val="24"/>
          <w:szCs w:val="24"/>
          <w:lang w:val="en-US"/>
        </w:rPr>
      </w:pPr>
    </w:p>
    <w:p w:rsidR="00CF252D" w:rsidRDefault="00CF252D">
      <w:pPr>
        <w:ind w:firstLine="567"/>
        <w:jc w:val="right"/>
        <w:rPr>
          <w:sz w:val="24"/>
          <w:szCs w:val="24"/>
          <w:lang w:val="en-US"/>
        </w:rPr>
      </w:pPr>
    </w:p>
    <w:p w:rsidR="00CF252D" w:rsidRDefault="00CF252D">
      <w:pPr>
        <w:ind w:firstLine="567"/>
        <w:jc w:val="right"/>
        <w:rPr>
          <w:sz w:val="24"/>
          <w:szCs w:val="24"/>
          <w:lang w:val="en-US"/>
        </w:rPr>
      </w:pPr>
    </w:p>
    <w:p w:rsidR="00CF252D" w:rsidRDefault="00CF252D">
      <w:pPr>
        <w:ind w:firstLine="567"/>
        <w:jc w:val="right"/>
        <w:rPr>
          <w:sz w:val="24"/>
          <w:szCs w:val="24"/>
          <w:lang w:val="en-US"/>
        </w:rPr>
      </w:pPr>
    </w:p>
    <w:p w:rsidR="00CF252D" w:rsidRDefault="00CF252D">
      <w:pPr>
        <w:ind w:firstLine="567"/>
        <w:jc w:val="right"/>
        <w:rPr>
          <w:sz w:val="24"/>
          <w:szCs w:val="24"/>
          <w:lang w:val="en-US"/>
        </w:rPr>
      </w:pPr>
    </w:p>
    <w:p w:rsidR="00CF252D" w:rsidRDefault="00CF252D">
      <w:pPr>
        <w:ind w:firstLine="567"/>
        <w:jc w:val="right"/>
        <w:rPr>
          <w:sz w:val="24"/>
          <w:szCs w:val="24"/>
          <w:lang w:val="en-US"/>
        </w:rPr>
      </w:pPr>
    </w:p>
    <w:p w:rsidR="00CF252D" w:rsidRDefault="00CF252D">
      <w:pPr>
        <w:ind w:firstLine="567"/>
        <w:jc w:val="right"/>
        <w:rPr>
          <w:sz w:val="24"/>
          <w:szCs w:val="24"/>
          <w:lang w:val="en-US"/>
        </w:rPr>
      </w:pPr>
    </w:p>
    <w:p w:rsidR="00CF252D" w:rsidRDefault="00CF252D">
      <w:pPr>
        <w:ind w:firstLine="567"/>
        <w:jc w:val="right"/>
        <w:rPr>
          <w:sz w:val="24"/>
          <w:szCs w:val="24"/>
          <w:lang w:val="en-US"/>
        </w:rPr>
      </w:pPr>
    </w:p>
    <w:p w:rsidR="00CF252D" w:rsidRDefault="00CF252D">
      <w:pPr>
        <w:ind w:firstLine="567"/>
        <w:jc w:val="right"/>
        <w:rPr>
          <w:sz w:val="24"/>
          <w:szCs w:val="24"/>
          <w:lang w:val="en-US"/>
        </w:rPr>
      </w:pPr>
    </w:p>
    <w:p w:rsidR="00CF252D" w:rsidRDefault="00CF252D">
      <w:pPr>
        <w:ind w:firstLine="567"/>
        <w:jc w:val="right"/>
        <w:rPr>
          <w:sz w:val="24"/>
          <w:szCs w:val="24"/>
          <w:lang w:val="en-US"/>
        </w:rPr>
      </w:pPr>
    </w:p>
    <w:p w:rsidR="00CF252D" w:rsidRDefault="00CF252D">
      <w:pPr>
        <w:ind w:firstLine="567"/>
        <w:jc w:val="right"/>
        <w:rPr>
          <w:sz w:val="24"/>
          <w:szCs w:val="24"/>
          <w:lang w:val="en-US"/>
        </w:rPr>
      </w:pPr>
    </w:p>
    <w:p w:rsidR="00CF252D" w:rsidRDefault="00CF252D">
      <w:pPr>
        <w:ind w:firstLine="567"/>
        <w:jc w:val="right"/>
        <w:rPr>
          <w:sz w:val="24"/>
          <w:szCs w:val="24"/>
          <w:lang w:val="en-US"/>
        </w:rPr>
      </w:pPr>
    </w:p>
    <w:p w:rsidR="00CF252D" w:rsidRDefault="00CF252D">
      <w:pPr>
        <w:ind w:firstLine="567"/>
        <w:jc w:val="right"/>
        <w:rPr>
          <w:sz w:val="24"/>
          <w:szCs w:val="24"/>
          <w:lang w:val="en-US"/>
        </w:rPr>
      </w:pPr>
    </w:p>
    <w:p w:rsidR="00CF252D" w:rsidRDefault="00CF252D">
      <w:pPr>
        <w:ind w:firstLine="567"/>
        <w:jc w:val="right"/>
        <w:rPr>
          <w:sz w:val="24"/>
          <w:szCs w:val="24"/>
          <w:lang w:val="en-US"/>
        </w:rPr>
      </w:pPr>
    </w:p>
    <w:p w:rsidR="00CF252D" w:rsidRDefault="00CF252D">
      <w:pPr>
        <w:ind w:firstLine="567"/>
        <w:jc w:val="right"/>
        <w:rPr>
          <w:sz w:val="24"/>
          <w:szCs w:val="24"/>
          <w:lang w:val="en-US"/>
        </w:rPr>
      </w:pPr>
    </w:p>
    <w:p w:rsidR="00CF252D" w:rsidRDefault="00CF252D">
      <w:pPr>
        <w:ind w:firstLine="567"/>
        <w:jc w:val="right"/>
        <w:rPr>
          <w:sz w:val="24"/>
          <w:szCs w:val="24"/>
        </w:rPr>
      </w:pPr>
    </w:p>
    <w:p w:rsidR="00CF252D" w:rsidRDefault="001736D4">
      <w:pPr>
        <w:ind w:firstLine="567"/>
        <w:jc w:val="center"/>
        <w:rPr>
          <w:sz w:val="24"/>
          <w:szCs w:val="24"/>
        </w:rPr>
      </w:pPr>
      <w:r>
        <w:rPr>
          <w:sz w:val="24"/>
          <w:szCs w:val="24"/>
        </w:rPr>
        <w:t>г. Хабаровск</w:t>
      </w:r>
    </w:p>
    <w:p w:rsidR="00CF252D" w:rsidRDefault="001736D4">
      <w:pPr>
        <w:ind w:firstLine="567"/>
        <w:jc w:val="center"/>
        <w:rPr>
          <w:sz w:val="24"/>
          <w:szCs w:val="24"/>
        </w:rPr>
      </w:pPr>
      <w:r>
        <w:rPr>
          <w:sz w:val="24"/>
          <w:szCs w:val="24"/>
        </w:rPr>
        <w:t>2001</w:t>
      </w:r>
    </w:p>
    <w:p w:rsidR="00CF252D" w:rsidRDefault="001736D4">
      <w:pPr>
        <w:pStyle w:val="2"/>
      </w:pPr>
      <w:r>
        <w:br w:type="page"/>
      </w:r>
      <w:r>
        <w:lastRenderedPageBreak/>
        <w:t>СОДЕРЖАНИЕ</w:t>
      </w:r>
    </w:p>
    <w:p w:rsidR="00CF252D" w:rsidRDefault="00CF252D">
      <w:pPr>
        <w:ind w:firstLine="567"/>
        <w:jc w:val="center"/>
        <w:rPr>
          <w:b/>
          <w:bCs/>
          <w:sz w:val="24"/>
          <w:szCs w:val="24"/>
        </w:rPr>
      </w:pPr>
    </w:p>
    <w:p w:rsidR="00CF252D" w:rsidRDefault="001736D4">
      <w:pPr>
        <w:jc w:val="both"/>
        <w:rPr>
          <w:sz w:val="24"/>
          <w:szCs w:val="24"/>
        </w:rPr>
      </w:pPr>
      <w:r>
        <w:rPr>
          <w:sz w:val="24"/>
          <w:szCs w:val="24"/>
        </w:rPr>
        <w:t>ВВЕДЕНИЕ………………………………………………………………………..3</w:t>
      </w:r>
    </w:p>
    <w:p w:rsidR="00CF252D" w:rsidRDefault="001736D4">
      <w:pPr>
        <w:jc w:val="both"/>
        <w:rPr>
          <w:sz w:val="24"/>
          <w:szCs w:val="24"/>
        </w:rPr>
      </w:pPr>
      <w:r>
        <w:rPr>
          <w:sz w:val="24"/>
          <w:szCs w:val="24"/>
        </w:rPr>
        <w:t>1. Проектирование микрорайона……………………………………………...…3</w:t>
      </w:r>
    </w:p>
    <w:p w:rsidR="00CF252D" w:rsidRDefault="001736D4">
      <w:pPr>
        <w:jc w:val="both"/>
        <w:rPr>
          <w:sz w:val="24"/>
          <w:szCs w:val="24"/>
        </w:rPr>
      </w:pPr>
      <w:r>
        <w:rPr>
          <w:sz w:val="24"/>
          <w:szCs w:val="24"/>
        </w:rPr>
        <w:t>1.1. Расчет потребного количества общей площади……………………………3</w:t>
      </w:r>
    </w:p>
    <w:p w:rsidR="00CF252D" w:rsidRDefault="001736D4">
      <w:pPr>
        <w:pStyle w:val="a3"/>
        <w:rPr>
          <w:b w:val="0"/>
          <w:bCs w:val="0"/>
          <w:sz w:val="24"/>
          <w:szCs w:val="24"/>
        </w:rPr>
      </w:pPr>
      <w:r>
        <w:rPr>
          <w:b w:val="0"/>
          <w:bCs w:val="0"/>
          <w:sz w:val="24"/>
          <w:szCs w:val="24"/>
        </w:rPr>
        <w:t>1.2. Расчет потребного состава и количества учреждений повседневного обслуживания населения………………………………………………..…………..3</w:t>
      </w:r>
    </w:p>
    <w:p w:rsidR="00CF252D" w:rsidRDefault="001736D4">
      <w:pPr>
        <w:jc w:val="both"/>
        <w:rPr>
          <w:sz w:val="24"/>
          <w:szCs w:val="24"/>
        </w:rPr>
      </w:pPr>
      <w:r>
        <w:rPr>
          <w:sz w:val="24"/>
          <w:szCs w:val="24"/>
        </w:rPr>
        <w:t>1.3. Транспортное обслуживание микрорайона…………………….…………..4</w:t>
      </w:r>
    </w:p>
    <w:p w:rsidR="00CF252D" w:rsidRDefault="001736D4">
      <w:pPr>
        <w:pStyle w:val="a3"/>
        <w:rPr>
          <w:b w:val="0"/>
          <w:bCs w:val="0"/>
          <w:sz w:val="24"/>
          <w:szCs w:val="24"/>
        </w:rPr>
      </w:pPr>
      <w:r>
        <w:rPr>
          <w:b w:val="0"/>
          <w:bCs w:val="0"/>
          <w:sz w:val="24"/>
          <w:szCs w:val="24"/>
        </w:rPr>
        <w:t>1.3.1.Расчет мест хранения личного автотранспорта жителей………………...4</w:t>
      </w:r>
    </w:p>
    <w:p w:rsidR="00CF252D" w:rsidRDefault="001736D4">
      <w:pPr>
        <w:pStyle w:val="1"/>
        <w:ind w:firstLine="0"/>
        <w:rPr>
          <w:b w:val="0"/>
          <w:bCs w:val="0"/>
          <w:sz w:val="24"/>
          <w:szCs w:val="24"/>
          <w:u w:val="none"/>
        </w:rPr>
      </w:pPr>
      <w:r>
        <w:rPr>
          <w:b w:val="0"/>
          <w:bCs w:val="0"/>
          <w:sz w:val="24"/>
          <w:szCs w:val="24"/>
          <w:u w:val="none"/>
        </w:rPr>
        <w:t>1.3.2. Расчет временных стоянок………………………………………………...4</w:t>
      </w:r>
    </w:p>
    <w:p w:rsidR="00CF252D" w:rsidRDefault="001736D4">
      <w:pPr>
        <w:jc w:val="both"/>
        <w:rPr>
          <w:sz w:val="24"/>
          <w:szCs w:val="24"/>
        </w:rPr>
      </w:pPr>
      <w:r>
        <w:rPr>
          <w:sz w:val="24"/>
          <w:szCs w:val="24"/>
        </w:rPr>
        <w:t>1.3.3. Пешеходная  сеть…………………………………………………………...4</w:t>
      </w:r>
    </w:p>
    <w:p w:rsidR="00CF252D" w:rsidRDefault="001736D4">
      <w:pPr>
        <w:jc w:val="both"/>
        <w:rPr>
          <w:sz w:val="24"/>
          <w:szCs w:val="24"/>
        </w:rPr>
      </w:pPr>
      <w:r>
        <w:rPr>
          <w:sz w:val="24"/>
          <w:szCs w:val="24"/>
        </w:rPr>
        <w:t>1.4. Озеленение территории……………………………………………………...4</w:t>
      </w:r>
    </w:p>
    <w:p w:rsidR="00CF252D" w:rsidRDefault="001736D4">
      <w:pPr>
        <w:pStyle w:val="1"/>
        <w:ind w:firstLine="0"/>
        <w:rPr>
          <w:b w:val="0"/>
          <w:bCs w:val="0"/>
          <w:sz w:val="24"/>
          <w:szCs w:val="24"/>
          <w:u w:val="none"/>
        </w:rPr>
      </w:pPr>
      <w:r>
        <w:rPr>
          <w:b w:val="0"/>
          <w:bCs w:val="0"/>
          <w:sz w:val="24"/>
          <w:szCs w:val="24"/>
          <w:u w:val="none"/>
        </w:rPr>
        <w:t>1.5. Инженерная подготовка территории………………………….……………5</w:t>
      </w:r>
    </w:p>
    <w:p w:rsidR="00CF252D" w:rsidRDefault="001736D4">
      <w:pPr>
        <w:jc w:val="both"/>
        <w:rPr>
          <w:sz w:val="24"/>
          <w:szCs w:val="24"/>
        </w:rPr>
      </w:pPr>
      <w:r>
        <w:rPr>
          <w:sz w:val="24"/>
          <w:szCs w:val="24"/>
        </w:rPr>
        <w:t>1.5.1. Организация отвода поверхностных вод………………………………....5</w:t>
      </w:r>
    </w:p>
    <w:p w:rsidR="00CF252D" w:rsidRDefault="001736D4">
      <w:pPr>
        <w:pStyle w:val="21"/>
        <w:ind w:firstLine="0"/>
        <w:rPr>
          <w:sz w:val="24"/>
          <w:szCs w:val="24"/>
        </w:rPr>
      </w:pPr>
      <w:r>
        <w:rPr>
          <w:sz w:val="24"/>
          <w:szCs w:val="24"/>
        </w:rPr>
        <w:t>1.5.2. Дорожные покрытия ………………………………………………………5</w:t>
      </w:r>
    </w:p>
    <w:p w:rsidR="00CF252D" w:rsidRDefault="001736D4">
      <w:pPr>
        <w:pStyle w:val="1"/>
        <w:ind w:firstLine="0"/>
        <w:rPr>
          <w:b w:val="0"/>
          <w:bCs w:val="0"/>
          <w:sz w:val="24"/>
          <w:szCs w:val="24"/>
          <w:u w:val="none"/>
        </w:rPr>
      </w:pPr>
      <w:r>
        <w:rPr>
          <w:b w:val="0"/>
          <w:bCs w:val="0"/>
          <w:sz w:val="24"/>
          <w:szCs w:val="24"/>
          <w:u w:val="none"/>
        </w:rPr>
        <w:t>1.6. Благоустройство дворовой территории…………………………………….7</w:t>
      </w:r>
    </w:p>
    <w:p w:rsidR="00CF252D" w:rsidRDefault="001736D4">
      <w:pPr>
        <w:pStyle w:val="1"/>
        <w:ind w:firstLine="0"/>
        <w:rPr>
          <w:b w:val="0"/>
          <w:bCs w:val="0"/>
          <w:sz w:val="24"/>
          <w:szCs w:val="24"/>
          <w:u w:val="none"/>
        </w:rPr>
      </w:pPr>
      <w:r>
        <w:rPr>
          <w:b w:val="0"/>
          <w:bCs w:val="0"/>
          <w:sz w:val="24"/>
          <w:szCs w:val="24"/>
          <w:u w:val="none"/>
        </w:rPr>
        <w:t>1.7. Инженерное обеспечение микрорайона…………………………………….8</w:t>
      </w:r>
    </w:p>
    <w:p w:rsidR="00CF252D" w:rsidRDefault="001736D4">
      <w:pPr>
        <w:pStyle w:val="1"/>
        <w:ind w:firstLine="0"/>
        <w:rPr>
          <w:b w:val="0"/>
          <w:bCs w:val="0"/>
          <w:sz w:val="24"/>
          <w:szCs w:val="24"/>
          <w:u w:val="none"/>
        </w:rPr>
      </w:pPr>
      <w:r>
        <w:rPr>
          <w:b w:val="0"/>
          <w:bCs w:val="0"/>
          <w:sz w:val="24"/>
          <w:szCs w:val="24"/>
          <w:u w:val="none"/>
        </w:rPr>
        <w:t>1.8. Функционально-планировочное решение территории микрорайона……..8</w:t>
      </w:r>
    </w:p>
    <w:p w:rsidR="00CF252D" w:rsidRDefault="001736D4">
      <w:pPr>
        <w:rPr>
          <w:sz w:val="24"/>
          <w:szCs w:val="24"/>
        </w:rPr>
      </w:pPr>
      <w:r>
        <w:rPr>
          <w:sz w:val="24"/>
          <w:szCs w:val="24"/>
        </w:rPr>
        <w:t>ЛИТЕРАТУРА………………………………………………………………...…10</w:t>
      </w:r>
    </w:p>
    <w:p w:rsidR="00CF252D" w:rsidRDefault="00CF252D">
      <w:pPr>
        <w:jc w:val="both"/>
        <w:rPr>
          <w:b/>
          <w:bCs/>
          <w:sz w:val="24"/>
          <w:szCs w:val="24"/>
        </w:rPr>
      </w:pPr>
    </w:p>
    <w:p w:rsidR="00CF252D" w:rsidRDefault="001736D4">
      <w:pPr>
        <w:ind w:firstLine="567"/>
        <w:jc w:val="center"/>
        <w:rPr>
          <w:b/>
          <w:bCs/>
          <w:sz w:val="24"/>
          <w:szCs w:val="24"/>
        </w:rPr>
      </w:pPr>
      <w:r>
        <w:rPr>
          <w:b/>
          <w:bCs/>
          <w:sz w:val="24"/>
          <w:szCs w:val="24"/>
        </w:rPr>
        <w:t>ВВЕДЕНИЕ</w:t>
      </w:r>
    </w:p>
    <w:p w:rsidR="00CF252D" w:rsidRDefault="00CF252D">
      <w:pPr>
        <w:ind w:firstLine="567"/>
        <w:jc w:val="center"/>
        <w:rPr>
          <w:b/>
          <w:bCs/>
          <w:sz w:val="24"/>
          <w:szCs w:val="24"/>
        </w:rPr>
      </w:pPr>
    </w:p>
    <w:p w:rsidR="00CF252D" w:rsidRDefault="001736D4">
      <w:pPr>
        <w:ind w:firstLine="567"/>
        <w:jc w:val="both"/>
        <w:rPr>
          <w:sz w:val="24"/>
          <w:szCs w:val="24"/>
        </w:rPr>
      </w:pPr>
      <w:r>
        <w:rPr>
          <w:sz w:val="24"/>
          <w:szCs w:val="24"/>
        </w:rPr>
        <w:t>Микрорайон является первичным звеном жилого района - основной структурной единицей селитебной территории. Он проектируется как комплекс, изолированный от основного городского движения, с полным повседневным бытовым обслуживанием, где для населения созданы наиболее здоровые и удобные условия проживания.</w:t>
      </w:r>
    </w:p>
    <w:p w:rsidR="00CF252D" w:rsidRDefault="00CF252D">
      <w:pPr>
        <w:ind w:firstLine="567"/>
        <w:jc w:val="both"/>
        <w:rPr>
          <w:sz w:val="24"/>
          <w:szCs w:val="24"/>
        </w:rPr>
      </w:pPr>
    </w:p>
    <w:p w:rsidR="00CF252D" w:rsidRDefault="001736D4">
      <w:pPr>
        <w:ind w:firstLine="567"/>
        <w:jc w:val="center"/>
        <w:rPr>
          <w:b/>
          <w:bCs/>
          <w:sz w:val="24"/>
          <w:szCs w:val="24"/>
        </w:rPr>
      </w:pPr>
      <w:r>
        <w:rPr>
          <w:b/>
          <w:bCs/>
          <w:sz w:val="24"/>
          <w:szCs w:val="24"/>
        </w:rPr>
        <w:t>1. ПРОЕКТИРОВАНИЕ МИКРОРАЙОНА</w:t>
      </w:r>
    </w:p>
    <w:p w:rsidR="00CF252D" w:rsidRDefault="00CF252D">
      <w:pPr>
        <w:ind w:firstLine="567"/>
        <w:jc w:val="center"/>
        <w:rPr>
          <w:b/>
          <w:bCs/>
          <w:sz w:val="24"/>
          <w:szCs w:val="24"/>
        </w:rPr>
      </w:pPr>
    </w:p>
    <w:p w:rsidR="00CF252D" w:rsidRDefault="001736D4">
      <w:pPr>
        <w:ind w:firstLine="567"/>
        <w:jc w:val="center"/>
        <w:rPr>
          <w:b/>
          <w:bCs/>
          <w:sz w:val="24"/>
          <w:szCs w:val="24"/>
        </w:rPr>
      </w:pPr>
      <w:r>
        <w:rPr>
          <w:b/>
          <w:bCs/>
          <w:sz w:val="24"/>
          <w:szCs w:val="24"/>
        </w:rPr>
        <w:t>1.1. Расчет потребного количества общей площади.</w:t>
      </w:r>
    </w:p>
    <w:p w:rsidR="00CF252D" w:rsidRDefault="00CF252D">
      <w:pPr>
        <w:ind w:firstLine="567"/>
        <w:jc w:val="center"/>
        <w:rPr>
          <w:sz w:val="24"/>
          <w:szCs w:val="24"/>
        </w:rPr>
      </w:pPr>
    </w:p>
    <w:p w:rsidR="00CF252D" w:rsidRDefault="001736D4">
      <w:pPr>
        <w:ind w:firstLine="567"/>
        <w:jc w:val="both"/>
        <w:rPr>
          <w:sz w:val="24"/>
          <w:szCs w:val="24"/>
        </w:rPr>
      </w:pPr>
      <w:r>
        <w:rPr>
          <w:sz w:val="24"/>
          <w:szCs w:val="24"/>
        </w:rPr>
        <w:t>Строительство микрорайона ведется в г. Хабаровске, степень градостроительной ценности средняя</w:t>
      </w:r>
    </w:p>
    <w:p w:rsidR="00CF252D" w:rsidRDefault="001736D4">
      <w:pPr>
        <w:ind w:firstLine="567"/>
        <w:jc w:val="both"/>
        <w:rPr>
          <w:sz w:val="24"/>
          <w:szCs w:val="24"/>
        </w:rPr>
      </w:pPr>
      <w:r>
        <w:rPr>
          <w:sz w:val="24"/>
          <w:szCs w:val="24"/>
        </w:rPr>
        <w:t xml:space="preserve">Численность населения микрорайона 8 000 человек, плотность населения 330 чел/га, следовательно, потребная площадь микрорайона </w:t>
      </w:r>
    </w:p>
    <w:p w:rsidR="00CF252D" w:rsidRDefault="001736D4">
      <w:pPr>
        <w:ind w:firstLine="567"/>
        <w:jc w:val="center"/>
        <w:rPr>
          <w:i/>
          <w:iCs/>
          <w:sz w:val="24"/>
          <w:szCs w:val="24"/>
          <w:lang w:val="en-US"/>
        </w:rPr>
      </w:pPr>
      <w:r>
        <w:rPr>
          <w:i/>
          <w:iCs/>
          <w:sz w:val="24"/>
          <w:szCs w:val="24"/>
          <w:lang w:val="en-US"/>
        </w:rPr>
        <w:t xml:space="preserve"> S=8 000 / 330 =24,24 га</w:t>
      </w:r>
    </w:p>
    <w:p w:rsidR="00CF252D" w:rsidRDefault="001736D4">
      <w:pPr>
        <w:ind w:firstLine="567"/>
        <w:jc w:val="both"/>
        <w:rPr>
          <w:sz w:val="24"/>
          <w:szCs w:val="24"/>
        </w:rPr>
      </w:pPr>
      <w:r>
        <w:rPr>
          <w:sz w:val="24"/>
          <w:szCs w:val="24"/>
        </w:rPr>
        <w:t>Принимаем застройку жилыми 9-ти и 5-ти этажными зданиями. Из них 9-тиэтажных 32 здания, 5-тиэтажных – 10 зданий. Процентное соотношение 75% и 25%, плотность жилого фонда из расчета жилой площади в 9-ти и 5-тиэтажных зданиях – 3226,4 м</w:t>
      </w:r>
      <w:r>
        <w:rPr>
          <w:sz w:val="24"/>
          <w:szCs w:val="24"/>
          <w:vertAlign w:val="superscript"/>
        </w:rPr>
        <w:t>2</w:t>
      </w:r>
      <w:r>
        <w:rPr>
          <w:sz w:val="24"/>
          <w:szCs w:val="24"/>
        </w:rPr>
        <w:t>/га. Норма жилой обеспеченности 78207,936/8000 = 9,9 м</w:t>
      </w:r>
      <w:r>
        <w:rPr>
          <w:sz w:val="24"/>
          <w:szCs w:val="24"/>
          <w:vertAlign w:val="superscript"/>
        </w:rPr>
        <w:t>2</w:t>
      </w:r>
      <w:r>
        <w:rPr>
          <w:sz w:val="24"/>
          <w:szCs w:val="24"/>
        </w:rPr>
        <w:t xml:space="preserve">/чел.  </w:t>
      </w:r>
    </w:p>
    <w:p w:rsidR="00CF252D" w:rsidRDefault="001736D4">
      <w:pPr>
        <w:ind w:firstLine="567"/>
        <w:jc w:val="center"/>
        <w:rPr>
          <w:i/>
          <w:iCs/>
          <w:sz w:val="24"/>
          <w:szCs w:val="24"/>
          <w:lang w:val="en-US"/>
        </w:rPr>
      </w:pPr>
      <w:r>
        <w:rPr>
          <w:i/>
          <w:iCs/>
          <w:sz w:val="24"/>
          <w:szCs w:val="24"/>
          <w:lang w:val="en-US"/>
        </w:rPr>
        <w:t xml:space="preserve"> </w:t>
      </w:r>
    </w:p>
    <w:p w:rsidR="00CF252D" w:rsidRDefault="001736D4">
      <w:pPr>
        <w:ind w:firstLine="567"/>
        <w:jc w:val="center"/>
        <w:rPr>
          <w:b/>
          <w:bCs/>
          <w:sz w:val="24"/>
          <w:szCs w:val="24"/>
        </w:rPr>
      </w:pPr>
      <w:r>
        <w:rPr>
          <w:b/>
          <w:bCs/>
          <w:sz w:val="24"/>
          <w:szCs w:val="24"/>
        </w:rPr>
        <w:t>1.2. Расчет потребного состава и количества учреждений повседневного обслуживания населения.</w:t>
      </w:r>
    </w:p>
    <w:p w:rsidR="00CF252D" w:rsidRDefault="00CF252D">
      <w:pPr>
        <w:ind w:firstLine="567"/>
        <w:jc w:val="center"/>
        <w:rPr>
          <w:b/>
          <w:bCs/>
          <w:sz w:val="24"/>
          <w:szCs w:val="24"/>
        </w:rPr>
      </w:pPr>
    </w:p>
    <w:p w:rsidR="00CF252D" w:rsidRDefault="001736D4">
      <w:pPr>
        <w:ind w:firstLine="567"/>
        <w:jc w:val="both"/>
        <w:rPr>
          <w:sz w:val="24"/>
          <w:szCs w:val="24"/>
        </w:rPr>
      </w:pPr>
      <w:r>
        <w:rPr>
          <w:sz w:val="24"/>
          <w:szCs w:val="24"/>
        </w:rPr>
        <w:t>Расчет ведется в соответствии со СНиП 2.07.01-89</w:t>
      </w:r>
      <w:r>
        <w:rPr>
          <w:sz w:val="24"/>
          <w:szCs w:val="24"/>
          <w:vertAlign w:val="superscript"/>
        </w:rPr>
        <w:t>*</w:t>
      </w:r>
      <w:r>
        <w:rPr>
          <w:sz w:val="24"/>
          <w:szCs w:val="24"/>
        </w:rPr>
        <w:t xml:space="preserve"> "Градостроительство. Планировка и застройка городских и сельских поселений". </w:t>
      </w:r>
    </w:p>
    <w:p w:rsidR="00CF252D" w:rsidRDefault="00CF252D">
      <w:pPr>
        <w:ind w:firstLine="567"/>
        <w:jc w:val="both"/>
        <w:rPr>
          <w:sz w:val="24"/>
          <w:szCs w:val="24"/>
        </w:rPr>
      </w:pPr>
    </w:p>
    <w:p w:rsidR="00CF252D" w:rsidRDefault="001736D4">
      <w:pPr>
        <w:ind w:firstLine="567"/>
        <w:jc w:val="center"/>
        <w:rPr>
          <w:sz w:val="24"/>
          <w:szCs w:val="24"/>
        </w:rPr>
      </w:pPr>
      <w:r>
        <w:rPr>
          <w:sz w:val="24"/>
          <w:szCs w:val="24"/>
        </w:rPr>
        <w:t>Нормы расчета учреждений и предприятий бытового обслуживания и размеры их земельных участков.</w:t>
      </w:r>
    </w:p>
    <w:p w:rsidR="00CF252D" w:rsidRDefault="001736D4">
      <w:pPr>
        <w:ind w:firstLine="567"/>
        <w:jc w:val="right"/>
        <w:rPr>
          <w:sz w:val="24"/>
          <w:szCs w:val="24"/>
        </w:rPr>
      </w:pPr>
      <w:r>
        <w:rPr>
          <w:sz w:val="24"/>
          <w:szCs w:val="24"/>
        </w:rPr>
        <w:t>Табл.2.1.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51"/>
        <w:gridCol w:w="1134"/>
        <w:gridCol w:w="1559"/>
        <w:gridCol w:w="1276"/>
        <w:gridCol w:w="2656"/>
      </w:tblGrid>
      <w:tr w:rsidR="00CF252D">
        <w:tc>
          <w:tcPr>
            <w:tcW w:w="2376" w:type="dxa"/>
            <w:vAlign w:val="center"/>
          </w:tcPr>
          <w:p w:rsidR="00CF252D" w:rsidRDefault="001736D4">
            <w:pPr>
              <w:jc w:val="center"/>
              <w:rPr>
                <w:sz w:val="24"/>
                <w:szCs w:val="24"/>
              </w:rPr>
            </w:pPr>
            <w:r>
              <w:rPr>
                <w:sz w:val="24"/>
                <w:szCs w:val="24"/>
              </w:rPr>
              <w:t>Учреждения</w:t>
            </w:r>
          </w:p>
        </w:tc>
        <w:tc>
          <w:tcPr>
            <w:tcW w:w="851" w:type="dxa"/>
            <w:vAlign w:val="center"/>
          </w:tcPr>
          <w:p w:rsidR="00CF252D" w:rsidRDefault="001736D4">
            <w:pPr>
              <w:jc w:val="center"/>
              <w:rPr>
                <w:sz w:val="24"/>
                <w:szCs w:val="24"/>
              </w:rPr>
            </w:pPr>
            <w:r>
              <w:rPr>
                <w:sz w:val="24"/>
                <w:szCs w:val="24"/>
              </w:rPr>
              <w:t>Число</w:t>
            </w:r>
          </w:p>
        </w:tc>
        <w:tc>
          <w:tcPr>
            <w:tcW w:w="1134" w:type="dxa"/>
            <w:vAlign w:val="center"/>
          </w:tcPr>
          <w:p w:rsidR="00CF252D" w:rsidRDefault="001736D4">
            <w:pPr>
              <w:jc w:val="center"/>
              <w:rPr>
                <w:sz w:val="24"/>
                <w:szCs w:val="24"/>
              </w:rPr>
            </w:pPr>
            <w:r>
              <w:rPr>
                <w:sz w:val="24"/>
                <w:szCs w:val="24"/>
              </w:rPr>
              <w:t>Площадь застройки, м</w:t>
            </w:r>
            <w:r>
              <w:rPr>
                <w:sz w:val="24"/>
                <w:szCs w:val="24"/>
                <w:vertAlign w:val="superscript"/>
              </w:rPr>
              <w:t>2</w:t>
            </w:r>
          </w:p>
        </w:tc>
        <w:tc>
          <w:tcPr>
            <w:tcW w:w="1559" w:type="dxa"/>
            <w:vAlign w:val="center"/>
          </w:tcPr>
          <w:p w:rsidR="00CF252D" w:rsidRDefault="001736D4">
            <w:pPr>
              <w:jc w:val="center"/>
              <w:rPr>
                <w:sz w:val="24"/>
                <w:szCs w:val="24"/>
              </w:rPr>
            </w:pPr>
            <w:r>
              <w:rPr>
                <w:sz w:val="24"/>
                <w:szCs w:val="24"/>
              </w:rPr>
              <w:t>Размер земельного участка, м</w:t>
            </w:r>
            <w:r>
              <w:rPr>
                <w:sz w:val="24"/>
                <w:szCs w:val="24"/>
                <w:vertAlign w:val="superscript"/>
              </w:rPr>
              <w:t>2</w:t>
            </w:r>
          </w:p>
        </w:tc>
        <w:tc>
          <w:tcPr>
            <w:tcW w:w="1276" w:type="dxa"/>
            <w:vAlign w:val="center"/>
          </w:tcPr>
          <w:p w:rsidR="00CF252D" w:rsidRDefault="001736D4">
            <w:pPr>
              <w:jc w:val="center"/>
              <w:rPr>
                <w:sz w:val="24"/>
                <w:szCs w:val="24"/>
              </w:rPr>
            </w:pPr>
            <w:r>
              <w:rPr>
                <w:sz w:val="24"/>
                <w:szCs w:val="24"/>
              </w:rPr>
              <w:t>Радиус обслуживания, м</w:t>
            </w:r>
          </w:p>
        </w:tc>
        <w:tc>
          <w:tcPr>
            <w:tcW w:w="2656" w:type="dxa"/>
            <w:vAlign w:val="center"/>
          </w:tcPr>
          <w:p w:rsidR="00CF252D" w:rsidRDefault="001736D4">
            <w:pPr>
              <w:jc w:val="center"/>
              <w:rPr>
                <w:sz w:val="24"/>
                <w:szCs w:val="24"/>
              </w:rPr>
            </w:pPr>
            <w:r>
              <w:rPr>
                <w:sz w:val="24"/>
                <w:szCs w:val="24"/>
              </w:rPr>
              <w:t>Примечание</w:t>
            </w:r>
          </w:p>
        </w:tc>
      </w:tr>
      <w:tr w:rsidR="00CF252D">
        <w:tc>
          <w:tcPr>
            <w:tcW w:w="2376" w:type="dxa"/>
            <w:vAlign w:val="center"/>
          </w:tcPr>
          <w:p w:rsidR="00CF252D" w:rsidRDefault="001736D4">
            <w:pPr>
              <w:jc w:val="center"/>
              <w:rPr>
                <w:sz w:val="24"/>
                <w:szCs w:val="24"/>
              </w:rPr>
            </w:pPr>
            <w:r>
              <w:rPr>
                <w:sz w:val="24"/>
                <w:szCs w:val="24"/>
              </w:rPr>
              <w:t>1</w:t>
            </w:r>
          </w:p>
        </w:tc>
        <w:tc>
          <w:tcPr>
            <w:tcW w:w="851" w:type="dxa"/>
            <w:vAlign w:val="center"/>
          </w:tcPr>
          <w:p w:rsidR="00CF252D" w:rsidRDefault="001736D4">
            <w:pPr>
              <w:jc w:val="center"/>
              <w:rPr>
                <w:sz w:val="24"/>
                <w:szCs w:val="24"/>
              </w:rPr>
            </w:pPr>
            <w:r>
              <w:rPr>
                <w:sz w:val="24"/>
                <w:szCs w:val="24"/>
              </w:rPr>
              <w:t>2</w:t>
            </w:r>
          </w:p>
        </w:tc>
        <w:tc>
          <w:tcPr>
            <w:tcW w:w="1134" w:type="dxa"/>
            <w:vAlign w:val="center"/>
          </w:tcPr>
          <w:p w:rsidR="00CF252D" w:rsidRDefault="001736D4">
            <w:pPr>
              <w:jc w:val="center"/>
              <w:rPr>
                <w:sz w:val="24"/>
                <w:szCs w:val="24"/>
              </w:rPr>
            </w:pPr>
            <w:r>
              <w:rPr>
                <w:sz w:val="24"/>
                <w:szCs w:val="24"/>
              </w:rPr>
              <w:t>3</w:t>
            </w:r>
          </w:p>
        </w:tc>
        <w:tc>
          <w:tcPr>
            <w:tcW w:w="1559" w:type="dxa"/>
            <w:vAlign w:val="center"/>
          </w:tcPr>
          <w:p w:rsidR="00CF252D" w:rsidRDefault="001736D4">
            <w:pPr>
              <w:jc w:val="center"/>
              <w:rPr>
                <w:sz w:val="24"/>
                <w:szCs w:val="24"/>
              </w:rPr>
            </w:pPr>
            <w:r>
              <w:rPr>
                <w:sz w:val="24"/>
                <w:szCs w:val="24"/>
              </w:rPr>
              <w:t>4</w:t>
            </w:r>
          </w:p>
        </w:tc>
        <w:tc>
          <w:tcPr>
            <w:tcW w:w="1276" w:type="dxa"/>
            <w:vAlign w:val="center"/>
          </w:tcPr>
          <w:p w:rsidR="00CF252D" w:rsidRDefault="001736D4">
            <w:pPr>
              <w:jc w:val="center"/>
              <w:rPr>
                <w:sz w:val="24"/>
                <w:szCs w:val="24"/>
              </w:rPr>
            </w:pPr>
            <w:r>
              <w:rPr>
                <w:sz w:val="24"/>
                <w:szCs w:val="24"/>
              </w:rPr>
              <w:t>5</w:t>
            </w:r>
          </w:p>
        </w:tc>
        <w:tc>
          <w:tcPr>
            <w:tcW w:w="2656" w:type="dxa"/>
            <w:vAlign w:val="center"/>
          </w:tcPr>
          <w:p w:rsidR="00CF252D" w:rsidRDefault="001736D4">
            <w:pPr>
              <w:jc w:val="center"/>
              <w:rPr>
                <w:sz w:val="24"/>
                <w:szCs w:val="24"/>
              </w:rPr>
            </w:pPr>
            <w:r>
              <w:rPr>
                <w:sz w:val="24"/>
                <w:szCs w:val="24"/>
              </w:rPr>
              <w:t>6</w:t>
            </w:r>
          </w:p>
        </w:tc>
      </w:tr>
      <w:tr w:rsidR="00CF252D">
        <w:trPr>
          <w:trHeight w:val="552"/>
        </w:trPr>
        <w:tc>
          <w:tcPr>
            <w:tcW w:w="2376" w:type="dxa"/>
            <w:vAlign w:val="center"/>
          </w:tcPr>
          <w:p w:rsidR="00CF252D" w:rsidRDefault="001736D4">
            <w:pPr>
              <w:jc w:val="center"/>
              <w:rPr>
                <w:sz w:val="24"/>
                <w:szCs w:val="24"/>
              </w:rPr>
            </w:pPr>
            <w:r>
              <w:rPr>
                <w:sz w:val="24"/>
                <w:szCs w:val="24"/>
              </w:rPr>
              <w:t>Детские сады-ясли</w:t>
            </w:r>
          </w:p>
        </w:tc>
        <w:tc>
          <w:tcPr>
            <w:tcW w:w="851" w:type="dxa"/>
            <w:vAlign w:val="center"/>
          </w:tcPr>
          <w:p w:rsidR="00CF252D" w:rsidRDefault="001736D4">
            <w:pPr>
              <w:jc w:val="center"/>
              <w:rPr>
                <w:sz w:val="24"/>
                <w:szCs w:val="24"/>
              </w:rPr>
            </w:pPr>
            <w:r>
              <w:rPr>
                <w:sz w:val="24"/>
                <w:szCs w:val="24"/>
              </w:rPr>
              <w:t>4</w:t>
            </w:r>
          </w:p>
        </w:tc>
        <w:tc>
          <w:tcPr>
            <w:tcW w:w="1134" w:type="dxa"/>
            <w:vAlign w:val="center"/>
          </w:tcPr>
          <w:p w:rsidR="00CF252D" w:rsidRDefault="001736D4">
            <w:pPr>
              <w:jc w:val="center"/>
              <w:rPr>
                <w:sz w:val="24"/>
                <w:szCs w:val="24"/>
              </w:rPr>
            </w:pPr>
            <w:r>
              <w:rPr>
                <w:sz w:val="24"/>
                <w:szCs w:val="24"/>
              </w:rPr>
              <w:t>4881,72</w:t>
            </w:r>
          </w:p>
        </w:tc>
        <w:tc>
          <w:tcPr>
            <w:tcW w:w="1559" w:type="dxa"/>
            <w:vAlign w:val="center"/>
          </w:tcPr>
          <w:p w:rsidR="00CF252D" w:rsidRDefault="001736D4">
            <w:pPr>
              <w:jc w:val="center"/>
              <w:rPr>
                <w:sz w:val="24"/>
                <w:szCs w:val="24"/>
              </w:rPr>
            </w:pPr>
            <w:r>
              <w:rPr>
                <w:sz w:val="24"/>
                <w:szCs w:val="24"/>
              </w:rPr>
              <w:t>12000</w:t>
            </w:r>
          </w:p>
        </w:tc>
        <w:tc>
          <w:tcPr>
            <w:tcW w:w="1276" w:type="dxa"/>
            <w:vAlign w:val="center"/>
          </w:tcPr>
          <w:p w:rsidR="00CF252D" w:rsidRDefault="001736D4">
            <w:pPr>
              <w:jc w:val="center"/>
              <w:rPr>
                <w:sz w:val="24"/>
                <w:szCs w:val="24"/>
              </w:rPr>
            </w:pPr>
            <w:r>
              <w:rPr>
                <w:sz w:val="24"/>
                <w:szCs w:val="24"/>
              </w:rPr>
              <w:t>300</w:t>
            </w:r>
          </w:p>
        </w:tc>
        <w:tc>
          <w:tcPr>
            <w:tcW w:w="2656" w:type="dxa"/>
            <w:vAlign w:val="center"/>
          </w:tcPr>
          <w:p w:rsidR="00CF252D" w:rsidRDefault="001736D4">
            <w:pPr>
              <w:jc w:val="center"/>
              <w:rPr>
                <w:sz w:val="24"/>
                <w:szCs w:val="24"/>
              </w:rPr>
            </w:pPr>
            <w:r>
              <w:rPr>
                <w:sz w:val="24"/>
                <w:szCs w:val="24"/>
              </w:rPr>
              <w:t>2 учреждения на 320 мест, 2 на 160 мест</w:t>
            </w:r>
          </w:p>
        </w:tc>
      </w:tr>
      <w:tr w:rsidR="00CF252D">
        <w:trPr>
          <w:trHeight w:val="553"/>
        </w:trPr>
        <w:tc>
          <w:tcPr>
            <w:tcW w:w="2376" w:type="dxa"/>
            <w:vAlign w:val="center"/>
          </w:tcPr>
          <w:p w:rsidR="00CF252D" w:rsidRDefault="001736D4">
            <w:pPr>
              <w:jc w:val="center"/>
              <w:rPr>
                <w:sz w:val="24"/>
                <w:szCs w:val="24"/>
              </w:rPr>
            </w:pPr>
            <w:r>
              <w:rPr>
                <w:sz w:val="24"/>
                <w:szCs w:val="24"/>
              </w:rPr>
              <w:t>Школы</w:t>
            </w:r>
          </w:p>
        </w:tc>
        <w:tc>
          <w:tcPr>
            <w:tcW w:w="851" w:type="dxa"/>
            <w:vAlign w:val="center"/>
          </w:tcPr>
          <w:p w:rsidR="00CF252D" w:rsidRDefault="001736D4">
            <w:pPr>
              <w:jc w:val="center"/>
              <w:rPr>
                <w:sz w:val="24"/>
                <w:szCs w:val="24"/>
              </w:rPr>
            </w:pPr>
            <w:r>
              <w:rPr>
                <w:sz w:val="24"/>
                <w:szCs w:val="24"/>
              </w:rPr>
              <w:t>3</w:t>
            </w:r>
          </w:p>
        </w:tc>
        <w:tc>
          <w:tcPr>
            <w:tcW w:w="1134" w:type="dxa"/>
            <w:vAlign w:val="center"/>
          </w:tcPr>
          <w:p w:rsidR="00CF252D" w:rsidRDefault="001736D4">
            <w:pPr>
              <w:jc w:val="center"/>
              <w:rPr>
                <w:sz w:val="24"/>
                <w:szCs w:val="24"/>
              </w:rPr>
            </w:pPr>
            <w:r>
              <w:rPr>
                <w:sz w:val="24"/>
                <w:szCs w:val="24"/>
              </w:rPr>
              <w:t>5066,8</w:t>
            </w:r>
          </w:p>
        </w:tc>
        <w:tc>
          <w:tcPr>
            <w:tcW w:w="1559" w:type="dxa"/>
            <w:vAlign w:val="center"/>
          </w:tcPr>
          <w:p w:rsidR="00CF252D" w:rsidRDefault="001736D4">
            <w:pPr>
              <w:jc w:val="center"/>
              <w:rPr>
                <w:sz w:val="24"/>
                <w:szCs w:val="24"/>
              </w:rPr>
            </w:pPr>
            <w:r>
              <w:rPr>
                <w:sz w:val="24"/>
                <w:szCs w:val="24"/>
              </w:rPr>
              <w:t>20000</w:t>
            </w:r>
          </w:p>
        </w:tc>
        <w:tc>
          <w:tcPr>
            <w:tcW w:w="1276" w:type="dxa"/>
            <w:vAlign w:val="center"/>
          </w:tcPr>
          <w:p w:rsidR="00CF252D" w:rsidRDefault="001736D4">
            <w:pPr>
              <w:jc w:val="center"/>
              <w:rPr>
                <w:sz w:val="24"/>
                <w:szCs w:val="24"/>
              </w:rPr>
            </w:pPr>
            <w:r>
              <w:rPr>
                <w:sz w:val="24"/>
                <w:szCs w:val="24"/>
              </w:rPr>
              <w:t>500</w:t>
            </w:r>
          </w:p>
        </w:tc>
        <w:tc>
          <w:tcPr>
            <w:tcW w:w="2656" w:type="dxa"/>
            <w:vAlign w:val="center"/>
          </w:tcPr>
          <w:p w:rsidR="00CF252D" w:rsidRDefault="001736D4">
            <w:pPr>
              <w:jc w:val="center"/>
              <w:rPr>
                <w:sz w:val="24"/>
                <w:szCs w:val="24"/>
              </w:rPr>
            </w:pPr>
            <w:r>
              <w:rPr>
                <w:sz w:val="24"/>
                <w:szCs w:val="24"/>
              </w:rPr>
              <w:t>1 учреждение на 784 места, 2 на 392 места</w:t>
            </w:r>
          </w:p>
        </w:tc>
      </w:tr>
      <w:tr w:rsidR="00CF252D">
        <w:tc>
          <w:tcPr>
            <w:tcW w:w="2376" w:type="dxa"/>
            <w:vAlign w:val="center"/>
          </w:tcPr>
          <w:p w:rsidR="00CF252D" w:rsidRDefault="001736D4">
            <w:pPr>
              <w:rPr>
                <w:sz w:val="24"/>
                <w:szCs w:val="24"/>
              </w:rPr>
            </w:pPr>
            <w:r>
              <w:rPr>
                <w:sz w:val="24"/>
                <w:szCs w:val="24"/>
              </w:rPr>
              <w:t>Магазины</w:t>
            </w:r>
          </w:p>
          <w:p w:rsidR="00CF252D" w:rsidRDefault="001736D4">
            <w:pPr>
              <w:rPr>
                <w:sz w:val="24"/>
                <w:szCs w:val="24"/>
              </w:rPr>
            </w:pPr>
            <w:r>
              <w:rPr>
                <w:sz w:val="24"/>
                <w:szCs w:val="24"/>
              </w:rPr>
              <w:t>продовольственных и промышленных товаров</w:t>
            </w:r>
          </w:p>
        </w:tc>
        <w:tc>
          <w:tcPr>
            <w:tcW w:w="851" w:type="dxa"/>
            <w:vAlign w:val="center"/>
          </w:tcPr>
          <w:p w:rsidR="00CF252D" w:rsidRDefault="001736D4">
            <w:pPr>
              <w:jc w:val="center"/>
              <w:rPr>
                <w:sz w:val="24"/>
                <w:szCs w:val="24"/>
              </w:rPr>
            </w:pPr>
            <w:r>
              <w:rPr>
                <w:sz w:val="24"/>
                <w:szCs w:val="24"/>
              </w:rPr>
              <w:t>2</w:t>
            </w:r>
          </w:p>
        </w:tc>
        <w:tc>
          <w:tcPr>
            <w:tcW w:w="1134" w:type="dxa"/>
            <w:vAlign w:val="center"/>
          </w:tcPr>
          <w:p w:rsidR="00CF252D" w:rsidRDefault="001736D4">
            <w:pPr>
              <w:jc w:val="center"/>
              <w:rPr>
                <w:sz w:val="24"/>
                <w:szCs w:val="24"/>
              </w:rPr>
            </w:pPr>
            <w:r>
              <w:rPr>
                <w:sz w:val="24"/>
                <w:szCs w:val="24"/>
              </w:rPr>
              <w:t>3948,6</w:t>
            </w:r>
          </w:p>
        </w:tc>
        <w:tc>
          <w:tcPr>
            <w:tcW w:w="1559" w:type="dxa"/>
            <w:vAlign w:val="center"/>
          </w:tcPr>
          <w:p w:rsidR="00CF252D" w:rsidRDefault="001736D4">
            <w:pPr>
              <w:jc w:val="center"/>
              <w:rPr>
                <w:sz w:val="24"/>
                <w:szCs w:val="24"/>
              </w:rPr>
            </w:pPr>
            <w:r>
              <w:rPr>
                <w:sz w:val="24"/>
                <w:szCs w:val="24"/>
              </w:rPr>
              <w:t>100</w:t>
            </w:r>
          </w:p>
        </w:tc>
        <w:tc>
          <w:tcPr>
            <w:tcW w:w="1276" w:type="dxa"/>
            <w:vAlign w:val="center"/>
          </w:tcPr>
          <w:p w:rsidR="00CF252D" w:rsidRDefault="001736D4">
            <w:pPr>
              <w:jc w:val="center"/>
              <w:rPr>
                <w:sz w:val="24"/>
                <w:szCs w:val="24"/>
              </w:rPr>
            </w:pPr>
            <w:r>
              <w:rPr>
                <w:sz w:val="24"/>
                <w:szCs w:val="24"/>
              </w:rPr>
              <w:t>500</w:t>
            </w:r>
          </w:p>
        </w:tc>
        <w:tc>
          <w:tcPr>
            <w:tcW w:w="2656" w:type="dxa"/>
            <w:vAlign w:val="center"/>
          </w:tcPr>
          <w:p w:rsidR="00CF252D" w:rsidRDefault="001736D4">
            <w:pPr>
              <w:jc w:val="center"/>
              <w:rPr>
                <w:sz w:val="24"/>
                <w:szCs w:val="24"/>
              </w:rPr>
            </w:pPr>
            <w:r>
              <w:rPr>
                <w:sz w:val="24"/>
                <w:szCs w:val="24"/>
              </w:rPr>
              <w:t>1 магазин промтоварный, 1 продовольственный, в земельный участок входит хозяйственный двор магазинов</w:t>
            </w:r>
          </w:p>
        </w:tc>
      </w:tr>
      <w:tr w:rsidR="00CF252D">
        <w:tc>
          <w:tcPr>
            <w:tcW w:w="2376" w:type="dxa"/>
            <w:vAlign w:val="center"/>
          </w:tcPr>
          <w:p w:rsidR="00CF252D" w:rsidRDefault="001736D4">
            <w:pPr>
              <w:jc w:val="center"/>
              <w:rPr>
                <w:sz w:val="24"/>
                <w:szCs w:val="24"/>
              </w:rPr>
            </w:pPr>
            <w:r>
              <w:rPr>
                <w:sz w:val="24"/>
                <w:szCs w:val="24"/>
              </w:rPr>
              <w:t>1</w:t>
            </w:r>
          </w:p>
        </w:tc>
        <w:tc>
          <w:tcPr>
            <w:tcW w:w="851" w:type="dxa"/>
            <w:vAlign w:val="center"/>
          </w:tcPr>
          <w:p w:rsidR="00CF252D" w:rsidRDefault="001736D4">
            <w:pPr>
              <w:jc w:val="center"/>
              <w:rPr>
                <w:sz w:val="24"/>
                <w:szCs w:val="24"/>
              </w:rPr>
            </w:pPr>
            <w:r>
              <w:rPr>
                <w:sz w:val="24"/>
                <w:szCs w:val="24"/>
              </w:rPr>
              <w:t>2</w:t>
            </w:r>
          </w:p>
        </w:tc>
        <w:tc>
          <w:tcPr>
            <w:tcW w:w="1134" w:type="dxa"/>
            <w:vAlign w:val="center"/>
          </w:tcPr>
          <w:p w:rsidR="00CF252D" w:rsidRDefault="001736D4">
            <w:pPr>
              <w:jc w:val="center"/>
              <w:rPr>
                <w:sz w:val="24"/>
                <w:szCs w:val="24"/>
              </w:rPr>
            </w:pPr>
            <w:r>
              <w:rPr>
                <w:sz w:val="24"/>
                <w:szCs w:val="24"/>
              </w:rPr>
              <w:t>3</w:t>
            </w:r>
          </w:p>
        </w:tc>
        <w:tc>
          <w:tcPr>
            <w:tcW w:w="1559" w:type="dxa"/>
            <w:vAlign w:val="center"/>
          </w:tcPr>
          <w:p w:rsidR="00CF252D" w:rsidRDefault="001736D4">
            <w:pPr>
              <w:jc w:val="center"/>
              <w:rPr>
                <w:sz w:val="24"/>
                <w:szCs w:val="24"/>
              </w:rPr>
            </w:pPr>
            <w:r>
              <w:rPr>
                <w:sz w:val="24"/>
                <w:szCs w:val="24"/>
              </w:rPr>
              <w:t>4</w:t>
            </w:r>
          </w:p>
        </w:tc>
        <w:tc>
          <w:tcPr>
            <w:tcW w:w="1276" w:type="dxa"/>
            <w:vAlign w:val="center"/>
          </w:tcPr>
          <w:p w:rsidR="00CF252D" w:rsidRDefault="001736D4">
            <w:pPr>
              <w:jc w:val="center"/>
              <w:rPr>
                <w:sz w:val="24"/>
                <w:szCs w:val="24"/>
              </w:rPr>
            </w:pPr>
            <w:r>
              <w:rPr>
                <w:sz w:val="24"/>
                <w:szCs w:val="24"/>
              </w:rPr>
              <w:t>5</w:t>
            </w:r>
          </w:p>
        </w:tc>
        <w:tc>
          <w:tcPr>
            <w:tcW w:w="2656" w:type="dxa"/>
            <w:vAlign w:val="center"/>
          </w:tcPr>
          <w:p w:rsidR="00CF252D" w:rsidRDefault="001736D4">
            <w:pPr>
              <w:jc w:val="center"/>
              <w:rPr>
                <w:sz w:val="24"/>
                <w:szCs w:val="24"/>
              </w:rPr>
            </w:pPr>
            <w:r>
              <w:rPr>
                <w:sz w:val="24"/>
                <w:szCs w:val="24"/>
              </w:rPr>
              <w:t>6</w:t>
            </w:r>
          </w:p>
        </w:tc>
      </w:tr>
      <w:tr w:rsidR="00CF252D">
        <w:tc>
          <w:tcPr>
            <w:tcW w:w="2376" w:type="dxa"/>
            <w:vAlign w:val="center"/>
          </w:tcPr>
          <w:p w:rsidR="00CF252D" w:rsidRDefault="001736D4">
            <w:pPr>
              <w:jc w:val="center"/>
              <w:rPr>
                <w:sz w:val="24"/>
                <w:szCs w:val="24"/>
              </w:rPr>
            </w:pPr>
            <w:r>
              <w:rPr>
                <w:sz w:val="24"/>
                <w:szCs w:val="24"/>
              </w:rPr>
              <w:t>Бытовое учреждение с аптекой и сберкассой</w:t>
            </w:r>
          </w:p>
        </w:tc>
        <w:tc>
          <w:tcPr>
            <w:tcW w:w="851" w:type="dxa"/>
            <w:vAlign w:val="center"/>
          </w:tcPr>
          <w:p w:rsidR="00CF252D" w:rsidRDefault="001736D4">
            <w:pPr>
              <w:jc w:val="center"/>
              <w:rPr>
                <w:sz w:val="24"/>
                <w:szCs w:val="24"/>
              </w:rPr>
            </w:pPr>
            <w:r>
              <w:rPr>
                <w:sz w:val="24"/>
                <w:szCs w:val="24"/>
              </w:rPr>
              <w:t>1</w:t>
            </w:r>
          </w:p>
        </w:tc>
        <w:tc>
          <w:tcPr>
            <w:tcW w:w="1134" w:type="dxa"/>
            <w:vAlign w:val="center"/>
          </w:tcPr>
          <w:p w:rsidR="00CF252D" w:rsidRDefault="001736D4">
            <w:pPr>
              <w:jc w:val="center"/>
              <w:rPr>
                <w:sz w:val="24"/>
                <w:szCs w:val="24"/>
              </w:rPr>
            </w:pPr>
            <w:r>
              <w:rPr>
                <w:sz w:val="24"/>
                <w:szCs w:val="24"/>
              </w:rPr>
              <w:t>956,7</w:t>
            </w:r>
          </w:p>
        </w:tc>
        <w:tc>
          <w:tcPr>
            <w:tcW w:w="1559" w:type="dxa"/>
            <w:vAlign w:val="center"/>
          </w:tcPr>
          <w:p w:rsidR="00CF252D" w:rsidRDefault="001736D4">
            <w:pPr>
              <w:jc w:val="center"/>
              <w:rPr>
                <w:sz w:val="24"/>
                <w:szCs w:val="24"/>
              </w:rPr>
            </w:pPr>
            <w:r>
              <w:rPr>
                <w:sz w:val="24"/>
                <w:szCs w:val="24"/>
              </w:rPr>
              <w:t>50</w:t>
            </w:r>
          </w:p>
        </w:tc>
        <w:tc>
          <w:tcPr>
            <w:tcW w:w="1276" w:type="dxa"/>
            <w:vAlign w:val="center"/>
          </w:tcPr>
          <w:p w:rsidR="00CF252D" w:rsidRDefault="001736D4">
            <w:pPr>
              <w:jc w:val="center"/>
              <w:rPr>
                <w:sz w:val="24"/>
                <w:szCs w:val="24"/>
              </w:rPr>
            </w:pPr>
            <w:r>
              <w:rPr>
                <w:sz w:val="24"/>
                <w:szCs w:val="24"/>
              </w:rPr>
              <w:t>500</w:t>
            </w:r>
          </w:p>
        </w:tc>
        <w:tc>
          <w:tcPr>
            <w:tcW w:w="2656" w:type="dxa"/>
            <w:vAlign w:val="center"/>
          </w:tcPr>
          <w:p w:rsidR="00CF252D" w:rsidRDefault="001736D4">
            <w:pPr>
              <w:jc w:val="center"/>
              <w:rPr>
                <w:sz w:val="24"/>
                <w:szCs w:val="24"/>
              </w:rPr>
            </w:pPr>
            <w:r>
              <w:rPr>
                <w:sz w:val="24"/>
                <w:szCs w:val="24"/>
              </w:rPr>
              <w:t>В земельный участок входит хозяйственный двор учреждения</w:t>
            </w:r>
          </w:p>
        </w:tc>
      </w:tr>
    </w:tbl>
    <w:p w:rsidR="00CF252D" w:rsidRDefault="00CF252D">
      <w:pPr>
        <w:ind w:firstLine="567"/>
        <w:jc w:val="both"/>
        <w:rPr>
          <w:sz w:val="24"/>
          <w:szCs w:val="24"/>
        </w:rPr>
      </w:pPr>
    </w:p>
    <w:p w:rsidR="00CF252D" w:rsidRDefault="001736D4">
      <w:pPr>
        <w:ind w:firstLine="567"/>
        <w:jc w:val="both"/>
        <w:rPr>
          <w:b/>
          <w:bCs/>
          <w:sz w:val="24"/>
          <w:szCs w:val="24"/>
        </w:rPr>
      </w:pPr>
      <w:r>
        <w:rPr>
          <w:b/>
          <w:bCs/>
          <w:sz w:val="24"/>
          <w:szCs w:val="24"/>
        </w:rPr>
        <w:t>1.3. Транспортное обслуживание микрорайона</w:t>
      </w:r>
    </w:p>
    <w:p w:rsidR="00CF252D" w:rsidRDefault="00CF252D">
      <w:pPr>
        <w:ind w:firstLine="567"/>
        <w:jc w:val="both"/>
        <w:rPr>
          <w:b/>
          <w:bCs/>
          <w:sz w:val="24"/>
          <w:szCs w:val="24"/>
          <w:u w:val="single"/>
        </w:rPr>
      </w:pPr>
    </w:p>
    <w:p w:rsidR="00CF252D" w:rsidRDefault="001736D4">
      <w:pPr>
        <w:ind w:firstLine="567"/>
        <w:jc w:val="both"/>
        <w:rPr>
          <w:sz w:val="24"/>
          <w:szCs w:val="24"/>
        </w:rPr>
      </w:pPr>
      <w:r>
        <w:rPr>
          <w:sz w:val="24"/>
          <w:szCs w:val="24"/>
        </w:rPr>
        <w:t xml:space="preserve">Микрорайон расположен в границах магистралей двухполосного движения. Остановки общественного транспорта расположены на расстоянии 500 метров друг от друга. Местная уличная сеть микрорайона представлена основными и местными проездами. Во дворах многоэтажных домов проезды проектируются шириной 6 метров. В конце проезда проектируются разворотные площадки 10 </w:t>
      </w:r>
      <w:r>
        <w:rPr>
          <w:sz w:val="24"/>
          <w:szCs w:val="24"/>
        </w:rPr>
        <w:sym w:font="Symbol" w:char="F0B4"/>
      </w:r>
      <w:r>
        <w:rPr>
          <w:sz w:val="24"/>
          <w:szCs w:val="24"/>
        </w:rPr>
        <w:t>10 метров. Все жилые здания обеспечены круговым проездом, служащим для подъезда пожарных машин. Объезды расположены на расстоянии 8 м от стен зданий. Во дворах зданий расположены автостоянки, такие же автостоянки предусмотрены возле торговых центров и магазинов.</w:t>
      </w:r>
    </w:p>
    <w:p w:rsidR="00CF252D" w:rsidRDefault="00CF252D">
      <w:pPr>
        <w:ind w:firstLine="567"/>
        <w:jc w:val="both"/>
        <w:rPr>
          <w:b/>
          <w:bCs/>
          <w:sz w:val="24"/>
          <w:szCs w:val="24"/>
          <w:u w:val="single"/>
        </w:rPr>
      </w:pPr>
    </w:p>
    <w:p w:rsidR="00CF252D" w:rsidRDefault="001736D4">
      <w:pPr>
        <w:ind w:firstLine="567"/>
        <w:jc w:val="both"/>
        <w:rPr>
          <w:b/>
          <w:bCs/>
          <w:sz w:val="24"/>
          <w:szCs w:val="24"/>
        </w:rPr>
      </w:pPr>
      <w:r>
        <w:rPr>
          <w:b/>
          <w:bCs/>
          <w:sz w:val="24"/>
          <w:szCs w:val="24"/>
        </w:rPr>
        <w:t>1.3.1. Расчет мест хранения личного автотранспорта жителей.</w:t>
      </w:r>
    </w:p>
    <w:p w:rsidR="00CF252D" w:rsidRDefault="00CF252D">
      <w:pPr>
        <w:ind w:firstLine="567"/>
        <w:jc w:val="both"/>
        <w:rPr>
          <w:b/>
          <w:bCs/>
          <w:sz w:val="24"/>
          <w:szCs w:val="24"/>
          <w:u w:val="single"/>
        </w:rPr>
      </w:pPr>
    </w:p>
    <w:p w:rsidR="00CF252D" w:rsidRDefault="001736D4">
      <w:pPr>
        <w:pStyle w:val="21"/>
        <w:rPr>
          <w:sz w:val="24"/>
          <w:szCs w:val="24"/>
        </w:rPr>
      </w:pPr>
      <w:r>
        <w:rPr>
          <w:sz w:val="24"/>
          <w:szCs w:val="24"/>
        </w:rPr>
        <w:t>Норма автомобилизации составляет 150-180 автомобилей на 1000 человек. К расчету принимаем, что на территории микрорайона хранится 25 автомобилей на 1 000 человек: 25</w:t>
      </w:r>
      <w:r>
        <w:rPr>
          <w:sz w:val="24"/>
          <w:szCs w:val="24"/>
        </w:rPr>
        <w:sym w:font="Symbol" w:char="F0B4"/>
      </w:r>
      <w:r>
        <w:rPr>
          <w:sz w:val="24"/>
          <w:szCs w:val="24"/>
        </w:rPr>
        <w:t>8 = 200 автомобилей. Приблизительно на территории микрорайона хранится 80% автомобилей, т.е. 160 автомобилей. Принимаем 8 подземных гаражей на 20 мест каждый. Остальные автомобили хранятся за пределами микрорайона в гаражах, радиус обслуживания которых 800 м.</w:t>
      </w:r>
    </w:p>
    <w:p w:rsidR="00CF252D" w:rsidRDefault="00CF252D">
      <w:pPr>
        <w:ind w:firstLine="567"/>
        <w:jc w:val="both"/>
        <w:rPr>
          <w:sz w:val="24"/>
          <w:szCs w:val="24"/>
        </w:rPr>
      </w:pPr>
    </w:p>
    <w:p w:rsidR="00CF252D" w:rsidRDefault="001736D4">
      <w:pPr>
        <w:pStyle w:val="1"/>
        <w:rPr>
          <w:sz w:val="24"/>
          <w:szCs w:val="24"/>
          <w:u w:val="none"/>
        </w:rPr>
      </w:pPr>
      <w:r>
        <w:rPr>
          <w:sz w:val="24"/>
          <w:szCs w:val="24"/>
          <w:u w:val="none"/>
        </w:rPr>
        <w:t>1.3.2. Расчет временных стоянок</w:t>
      </w:r>
    </w:p>
    <w:p w:rsidR="00CF252D" w:rsidRDefault="00CF252D">
      <w:pPr>
        <w:rPr>
          <w:sz w:val="24"/>
          <w:szCs w:val="24"/>
        </w:rPr>
      </w:pPr>
    </w:p>
    <w:p w:rsidR="00CF252D" w:rsidRDefault="001736D4">
      <w:pPr>
        <w:ind w:firstLine="567"/>
        <w:jc w:val="both"/>
        <w:rPr>
          <w:sz w:val="24"/>
          <w:szCs w:val="24"/>
        </w:rPr>
      </w:pPr>
      <w:r>
        <w:rPr>
          <w:sz w:val="24"/>
          <w:szCs w:val="24"/>
        </w:rPr>
        <w:t>Открытые автостоянки рассчитываем из условия обеспечения стоянки 25% расчетного парка: 0,25</w:t>
      </w:r>
      <w:r>
        <w:rPr>
          <w:sz w:val="24"/>
          <w:szCs w:val="24"/>
        </w:rPr>
        <w:sym w:font="Symbol" w:char="F0B4"/>
      </w:r>
      <w:r>
        <w:rPr>
          <w:sz w:val="24"/>
          <w:szCs w:val="24"/>
        </w:rPr>
        <w:t>200 = 50 автомобилей, площадь общая 50</w:t>
      </w:r>
      <w:r>
        <w:rPr>
          <w:sz w:val="24"/>
          <w:szCs w:val="24"/>
        </w:rPr>
        <w:sym w:font="Symbol" w:char="F0B4"/>
      </w:r>
      <w:r>
        <w:rPr>
          <w:sz w:val="24"/>
          <w:szCs w:val="24"/>
        </w:rPr>
        <w:t>25 = 1250 м</w:t>
      </w:r>
      <w:r>
        <w:rPr>
          <w:sz w:val="24"/>
          <w:szCs w:val="24"/>
          <w:vertAlign w:val="superscript"/>
        </w:rPr>
        <w:t>2</w:t>
      </w:r>
      <w:r>
        <w:rPr>
          <w:sz w:val="24"/>
          <w:szCs w:val="24"/>
        </w:rPr>
        <w:t xml:space="preserve"> или 0,13 га, из расчета 25 м</w:t>
      </w:r>
      <w:r>
        <w:rPr>
          <w:sz w:val="24"/>
          <w:szCs w:val="24"/>
          <w:vertAlign w:val="superscript"/>
        </w:rPr>
        <w:t>2</w:t>
      </w:r>
      <w:r>
        <w:rPr>
          <w:sz w:val="24"/>
          <w:szCs w:val="24"/>
        </w:rPr>
        <w:t xml:space="preserve"> на автомобиль, всего принимаем 6 стоянок на территории микрорайона.</w:t>
      </w:r>
    </w:p>
    <w:p w:rsidR="00CF252D" w:rsidRDefault="001736D4">
      <w:pPr>
        <w:ind w:firstLine="567"/>
        <w:jc w:val="both"/>
        <w:rPr>
          <w:sz w:val="24"/>
          <w:szCs w:val="24"/>
        </w:rPr>
      </w:pPr>
      <w:r>
        <w:rPr>
          <w:sz w:val="24"/>
          <w:szCs w:val="24"/>
        </w:rPr>
        <w:t>Расстояние до парковок от стен зданий принимаем 10 метров. Расстояние от школы и дошкольного учреждения принимаем 20 метров. С целью снижения загазованности воздуха стоянки ограждаются зелеными насаждениями.</w:t>
      </w:r>
    </w:p>
    <w:p w:rsidR="00CF252D" w:rsidRDefault="00CF252D">
      <w:pPr>
        <w:ind w:firstLine="567"/>
        <w:jc w:val="both"/>
        <w:rPr>
          <w:sz w:val="24"/>
          <w:szCs w:val="24"/>
        </w:rPr>
      </w:pPr>
    </w:p>
    <w:p w:rsidR="00CF252D" w:rsidRDefault="001736D4">
      <w:pPr>
        <w:ind w:firstLine="567"/>
        <w:jc w:val="both"/>
        <w:rPr>
          <w:b/>
          <w:bCs/>
          <w:sz w:val="24"/>
          <w:szCs w:val="24"/>
        </w:rPr>
      </w:pPr>
      <w:r>
        <w:rPr>
          <w:b/>
          <w:bCs/>
          <w:sz w:val="24"/>
          <w:szCs w:val="24"/>
        </w:rPr>
        <w:t>1.3.3. Пешеходная  сеть</w:t>
      </w:r>
    </w:p>
    <w:p w:rsidR="00CF252D" w:rsidRDefault="00CF252D">
      <w:pPr>
        <w:ind w:firstLine="567"/>
        <w:jc w:val="both"/>
        <w:rPr>
          <w:b/>
          <w:bCs/>
          <w:sz w:val="24"/>
          <w:szCs w:val="24"/>
          <w:u w:val="single"/>
        </w:rPr>
      </w:pPr>
    </w:p>
    <w:p w:rsidR="00CF252D" w:rsidRDefault="001736D4">
      <w:pPr>
        <w:ind w:firstLine="567"/>
        <w:jc w:val="both"/>
        <w:rPr>
          <w:sz w:val="24"/>
          <w:szCs w:val="24"/>
        </w:rPr>
      </w:pPr>
      <w:r>
        <w:rPr>
          <w:sz w:val="24"/>
          <w:szCs w:val="24"/>
        </w:rPr>
        <w:t>Пешеходное движение в микрорайоне осуществляется по улицам и пешеходным дорожкам. В местах пересечения с транспортным движением установлены регулирующие движение светофоры.</w:t>
      </w:r>
    </w:p>
    <w:p w:rsidR="00CF252D" w:rsidRDefault="00CF252D">
      <w:pPr>
        <w:ind w:firstLine="567"/>
        <w:jc w:val="both"/>
        <w:rPr>
          <w:sz w:val="24"/>
          <w:szCs w:val="24"/>
        </w:rPr>
      </w:pPr>
    </w:p>
    <w:p w:rsidR="00CF252D" w:rsidRDefault="001736D4">
      <w:pPr>
        <w:ind w:firstLine="567"/>
        <w:jc w:val="both"/>
        <w:rPr>
          <w:b/>
          <w:bCs/>
          <w:sz w:val="24"/>
          <w:szCs w:val="24"/>
        </w:rPr>
      </w:pPr>
      <w:r>
        <w:rPr>
          <w:b/>
          <w:bCs/>
          <w:sz w:val="24"/>
          <w:szCs w:val="24"/>
        </w:rPr>
        <w:t>1.4. Озеленение территории.</w:t>
      </w:r>
    </w:p>
    <w:p w:rsidR="00CF252D" w:rsidRDefault="00CF252D">
      <w:pPr>
        <w:ind w:firstLine="567"/>
        <w:jc w:val="both"/>
        <w:rPr>
          <w:b/>
          <w:bCs/>
          <w:sz w:val="24"/>
          <w:szCs w:val="24"/>
          <w:u w:val="single"/>
        </w:rPr>
      </w:pPr>
    </w:p>
    <w:p w:rsidR="00CF252D" w:rsidRDefault="001736D4">
      <w:pPr>
        <w:ind w:firstLine="567"/>
        <w:jc w:val="both"/>
        <w:rPr>
          <w:sz w:val="24"/>
          <w:szCs w:val="24"/>
        </w:rPr>
      </w:pPr>
      <w:r>
        <w:rPr>
          <w:sz w:val="24"/>
          <w:szCs w:val="24"/>
        </w:rPr>
        <w:t>Массовые посадки деревьев и кустарников защищают дворовые территории и места массового скопления людей от ветров, солнечной радиации. Такие зеленые насаждения создают благоприятный микроклимат и высокий уровень эстетического образа территории. Озелененные территории общего пользования благоустраиваются и образуются малыми архитектурными формами. Уровень озеленения территории микрорайона составляет 55% при 14 м</w:t>
      </w:r>
      <w:r>
        <w:rPr>
          <w:sz w:val="24"/>
          <w:szCs w:val="24"/>
          <w:vertAlign w:val="superscript"/>
        </w:rPr>
        <w:t>2</w:t>
      </w:r>
      <w:r>
        <w:rPr>
          <w:sz w:val="24"/>
          <w:szCs w:val="24"/>
        </w:rPr>
        <w:t xml:space="preserve"> озелененных территорий на человека. Таким образом, площадь зеленой зоны составляет 8 тыс. </w:t>
      </w:r>
      <w:r>
        <w:rPr>
          <w:sz w:val="24"/>
          <w:szCs w:val="24"/>
        </w:rPr>
        <w:sym w:font="Symbol" w:char="F0B4"/>
      </w:r>
      <w:r>
        <w:rPr>
          <w:sz w:val="24"/>
          <w:szCs w:val="24"/>
        </w:rPr>
        <w:t xml:space="preserve"> 14 м</w:t>
      </w:r>
      <w:r>
        <w:rPr>
          <w:sz w:val="24"/>
          <w:szCs w:val="24"/>
          <w:vertAlign w:val="superscript"/>
        </w:rPr>
        <w:t>2</w:t>
      </w:r>
      <w:r>
        <w:rPr>
          <w:sz w:val="24"/>
          <w:szCs w:val="24"/>
        </w:rPr>
        <w:t xml:space="preserve"> = 11,2 га.</w:t>
      </w:r>
    </w:p>
    <w:p w:rsidR="00CF252D" w:rsidRDefault="001736D4">
      <w:pPr>
        <w:ind w:firstLine="567"/>
        <w:jc w:val="both"/>
        <w:rPr>
          <w:sz w:val="24"/>
          <w:szCs w:val="24"/>
        </w:rPr>
      </w:pPr>
      <w:r>
        <w:rPr>
          <w:sz w:val="24"/>
          <w:szCs w:val="24"/>
        </w:rPr>
        <w:t>Озеленение жилой зоны микрорайона включает озеленение жилых дворов, площадок для игр детей и отдыха взрослого населения. В некоторых дворах устраиваются дополнительные сады на жителей нескольких домов, где размещены площадки для отдыха. Наличие на территории микрорайона трех школ с оборудованными спортивными площадками позволяет не устраивать дополнительные спортплощадки на территории жилой зоны.</w:t>
      </w:r>
    </w:p>
    <w:p w:rsidR="00CF252D" w:rsidRDefault="00CF252D">
      <w:pPr>
        <w:ind w:firstLine="567"/>
        <w:jc w:val="both"/>
        <w:rPr>
          <w:sz w:val="24"/>
          <w:szCs w:val="24"/>
        </w:rPr>
      </w:pPr>
    </w:p>
    <w:p w:rsidR="00CF252D" w:rsidRDefault="001736D4">
      <w:pPr>
        <w:pStyle w:val="1"/>
        <w:rPr>
          <w:sz w:val="24"/>
          <w:szCs w:val="24"/>
          <w:u w:val="none"/>
        </w:rPr>
      </w:pPr>
      <w:r>
        <w:rPr>
          <w:sz w:val="24"/>
          <w:szCs w:val="24"/>
          <w:u w:val="none"/>
        </w:rPr>
        <w:t>1.5. Инженерная подготовка территории</w:t>
      </w:r>
    </w:p>
    <w:p w:rsidR="00CF252D" w:rsidRDefault="00CF252D">
      <w:pPr>
        <w:ind w:firstLine="567"/>
        <w:jc w:val="both"/>
        <w:rPr>
          <w:b/>
          <w:bCs/>
          <w:sz w:val="24"/>
          <w:szCs w:val="24"/>
          <w:u w:val="single"/>
        </w:rPr>
      </w:pPr>
    </w:p>
    <w:p w:rsidR="00CF252D" w:rsidRDefault="001736D4">
      <w:pPr>
        <w:pStyle w:val="21"/>
        <w:rPr>
          <w:sz w:val="24"/>
          <w:szCs w:val="24"/>
        </w:rPr>
      </w:pPr>
      <w:r>
        <w:rPr>
          <w:sz w:val="24"/>
          <w:szCs w:val="24"/>
        </w:rPr>
        <w:t>Инженерная подготовка территории представляет собой комплекс инженерных мероприятий и сооружений для оптимальных санитарно-гигиенических и микроклиматических условий жизни населения и улучшения природной среды.</w:t>
      </w:r>
    </w:p>
    <w:p w:rsidR="00CF252D" w:rsidRDefault="001736D4">
      <w:pPr>
        <w:ind w:firstLine="567"/>
        <w:jc w:val="both"/>
        <w:rPr>
          <w:sz w:val="24"/>
          <w:szCs w:val="24"/>
        </w:rPr>
      </w:pPr>
      <w:r>
        <w:rPr>
          <w:sz w:val="24"/>
          <w:szCs w:val="24"/>
        </w:rPr>
        <w:t>В проектировании данного микрорайона не решаются вопросы организации рельефа и водоотвода, борьбы с коррозией почвы, восстановлением разрушенных территорий, но в реальном проектировании всем этим проблемам уделяется особое внимание.</w:t>
      </w:r>
    </w:p>
    <w:p w:rsidR="00CF252D" w:rsidRDefault="001736D4">
      <w:pPr>
        <w:ind w:firstLine="567"/>
        <w:jc w:val="both"/>
        <w:rPr>
          <w:sz w:val="24"/>
          <w:szCs w:val="24"/>
        </w:rPr>
      </w:pPr>
      <w:r>
        <w:rPr>
          <w:sz w:val="24"/>
          <w:szCs w:val="24"/>
        </w:rPr>
        <w:t>Для приспособления естественного рельефа к требованиям городского строительства предусматривается организация рельефа с максимальным использованием и сохранением естественного рельефа. В связи с этим преобразование рельефа осуществляется, в основном, на участках, предназначенных для прокладки улиц, проездов, устройства площадей и площадок, отводимых под строительство зданий. На остальных территориях изменение рельефа производится только на бессточных участках. Участки с существующими зелеными насаждениями сохраняются в естественном состоянии.</w:t>
      </w:r>
    </w:p>
    <w:p w:rsidR="00CF252D" w:rsidRDefault="00CF252D">
      <w:pPr>
        <w:ind w:firstLine="567"/>
        <w:jc w:val="both"/>
        <w:rPr>
          <w:sz w:val="24"/>
          <w:szCs w:val="24"/>
        </w:rPr>
      </w:pPr>
    </w:p>
    <w:p w:rsidR="00CF252D" w:rsidRDefault="001736D4">
      <w:pPr>
        <w:ind w:firstLine="567"/>
        <w:jc w:val="both"/>
        <w:rPr>
          <w:b/>
          <w:bCs/>
          <w:sz w:val="24"/>
          <w:szCs w:val="24"/>
        </w:rPr>
      </w:pPr>
      <w:r>
        <w:rPr>
          <w:b/>
          <w:bCs/>
          <w:sz w:val="24"/>
          <w:szCs w:val="24"/>
        </w:rPr>
        <w:t>1.5.1. Организация отвода поверхностных вод.</w:t>
      </w:r>
    </w:p>
    <w:p w:rsidR="00CF252D" w:rsidRDefault="00CF252D">
      <w:pPr>
        <w:ind w:firstLine="567"/>
        <w:jc w:val="both"/>
        <w:rPr>
          <w:b/>
          <w:bCs/>
          <w:sz w:val="24"/>
          <w:szCs w:val="24"/>
          <w:u w:val="single"/>
        </w:rPr>
      </w:pPr>
    </w:p>
    <w:p w:rsidR="00CF252D" w:rsidRDefault="001736D4">
      <w:pPr>
        <w:pStyle w:val="21"/>
        <w:rPr>
          <w:sz w:val="24"/>
          <w:szCs w:val="24"/>
        </w:rPr>
      </w:pPr>
      <w:r>
        <w:rPr>
          <w:sz w:val="24"/>
          <w:szCs w:val="24"/>
        </w:rPr>
        <w:t>Для отвода поверхностных вод используется система лотков проезжей части уличной сети. Уклоны проезжей части назначены с учетом соблюдения условий безопасности для движения транспорта и не превышают предельно допустимых значений – 0,8% (максимальный уклон) и 0,4% (минимальный). Отвод поверхностных вод на участках территории, где отсутствуют лотки осуществляется системой открытых водоотводных лотков и дренажа с дальнейшим сбросом воды в лотки проезжей части и приемные колодцы сливного коллектора.</w:t>
      </w:r>
    </w:p>
    <w:p w:rsidR="00CF252D" w:rsidRDefault="00CF252D">
      <w:pPr>
        <w:ind w:firstLine="567"/>
        <w:jc w:val="both"/>
        <w:rPr>
          <w:sz w:val="24"/>
          <w:szCs w:val="24"/>
        </w:rPr>
      </w:pPr>
    </w:p>
    <w:p w:rsidR="00CF252D" w:rsidRDefault="001736D4">
      <w:pPr>
        <w:pStyle w:val="21"/>
        <w:rPr>
          <w:b/>
          <w:bCs/>
          <w:sz w:val="24"/>
          <w:szCs w:val="24"/>
        </w:rPr>
      </w:pPr>
      <w:r>
        <w:rPr>
          <w:b/>
          <w:bCs/>
          <w:sz w:val="24"/>
          <w:szCs w:val="24"/>
        </w:rPr>
        <w:t xml:space="preserve">1.5.2. Дорожные покрытия </w:t>
      </w:r>
    </w:p>
    <w:p w:rsidR="00CF252D" w:rsidRDefault="00CF252D">
      <w:pPr>
        <w:pStyle w:val="21"/>
        <w:rPr>
          <w:b/>
          <w:bCs/>
          <w:sz w:val="24"/>
          <w:szCs w:val="24"/>
        </w:rPr>
      </w:pPr>
    </w:p>
    <w:p w:rsidR="00CF252D" w:rsidRDefault="001736D4">
      <w:pPr>
        <w:pStyle w:val="21"/>
        <w:rPr>
          <w:sz w:val="24"/>
          <w:szCs w:val="24"/>
        </w:rPr>
      </w:pPr>
      <w:r>
        <w:rPr>
          <w:sz w:val="24"/>
          <w:szCs w:val="24"/>
        </w:rPr>
        <w:t>Проезжая часть уличной сети выполняется с покрытием из асфальтобетона. Тротуарное покрытие вдоль проездов и улиц тоже принимается асфальтобетоном.</w:t>
      </w:r>
    </w:p>
    <w:p w:rsidR="00CF252D" w:rsidRDefault="00CF252D">
      <w:pPr>
        <w:pStyle w:val="21"/>
        <w:rPr>
          <w:sz w:val="24"/>
          <w:szCs w:val="24"/>
        </w:rPr>
      </w:pPr>
    </w:p>
    <w:p w:rsidR="00CF252D" w:rsidRDefault="00CF252D">
      <w:pPr>
        <w:pStyle w:val="21"/>
        <w:rPr>
          <w:sz w:val="24"/>
          <w:szCs w:val="24"/>
        </w:rPr>
      </w:pPr>
    </w:p>
    <w:p w:rsidR="00CF252D" w:rsidRDefault="00CF252D">
      <w:pPr>
        <w:pStyle w:val="1"/>
        <w:rPr>
          <w:sz w:val="24"/>
          <w:szCs w:val="24"/>
          <w:u w:val="none"/>
        </w:rPr>
      </w:pPr>
    </w:p>
    <w:p w:rsidR="00CF252D" w:rsidRDefault="00977D8A">
      <w:pPr>
        <w:jc w:val="center"/>
        <w:rPr>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1.9pt;margin-top:8.1pt;width:207.75pt;height:154.5pt;z-index:251658240" o:allowincell="f">
            <v:imagedata r:id="rId5" o:title=""/>
            <w10:wrap type="topAndBottom"/>
          </v:shape>
          <o:OLEObject Type="Embed" ProgID="PBrush" ShapeID="_x0000_s1026" DrawAspect="Content" ObjectID="_1454271644" r:id="rId6"/>
        </w:object>
      </w:r>
      <w:r w:rsidR="001736D4">
        <w:rPr>
          <w:sz w:val="24"/>
          <w:szCs w:val="24"/>
        </w:rPr>
        <w:t>Рис. 1. Покрытие дорожной части.</w:t>
      </w:r>
    </w:p>
    <w:p w:rsidR="00CF252D" w:rsidRDefault="00CF252D">
      <w:pPr>
        <w:jc w:val="center"/>
        <w:rPr>
          <w:sz w:val="24"/>
          <w:szCs w:val="24"/>
        </w:rPr>
      </w:pPr>
    </w:p>
    <w:p w:rsidR="00CF252D" w:rsidRDefault="00CF252D">
      <w:pPr>
        <w:pStyle w:val="21"/>
        <w:jc w:val="center"/>
        <w:rPr>
          <w:sz w:val="24"/>
          <w:szCs w:val="24"/>
        </w:rPr>
      </w:pPr>
    </w:p>
    <w:p w:rsidR="00CF252D" w:rsidRDefault="00977D8A">
      <w:pPr>
        <w:pStyle w:val="21"/>
        <w:rPr>
          <w:sz w:val="24"/>
          <w:szCs w:val="24"/>
        </w:rPr>
      </w:pPr>
      <w:r>
        <w:rPr>
          <w:noProof/>
        </w:rPr>
        <w:object w:dxaOrig="1440" w:dyaOrig="1440">
          <v:shape id="_x0000_s1027" type="#_x0000_t75" style="position:absolute;left:0;text-align:left;margin-left:109.1pt;margin-top:7.85pt;width:213pt;height:141.75pt;z-index:251659264" o:allowincell="f">
            <v:imagedata r:id="rId7" o:title=""/>
            <w10:wrap type="topAndBottom"/>
          </v:shape>
          <o:OLEObject Type="Embed" ProgID="PBrush" ShapeID="_x0000_s1027" DrawAspect="Content" ObjectID="_1454271645" r:id="rId8"/>
        </w:object>
      </w:r>
    </w:p>
    <w:p w:rsidR="00CF252D" w:rsidRDefault="001736D4">
      <w:pPr>
        <w:pStyle w:val="21"/>
        <w:jc w:val="center"/>
        <w:rPr>
          <w:sz w:val="24"/>
          <w:szCs w:val="24"/>
        </w:rPr>
      </w:pPr>
      <w:r>
        <w:rPr>
          <w:sz w:val="24"/>
          <w:szCs w:val="24"/>
        </w:rPr>
        <w:t>Рис. 2. Покрытие тротуаров.</w:t>
      </w:r>
    </w:p>
    <w:p w:rsidR="00CF252D" w:rsidRDefault="00CF252D">
      <w:pPr>
        <w:pStyle w:val="21"/>
        <w:jc w:val="center"/>
        <w:rPr>
          <w:sz w:val="24"/>
          <w:szCs w:val="24"/>
        </w:rPr>
      </w:pPr>
    </w:p>
    <w:p w:rsidR="00CF252D" w:rsidRDefault="00CF252D">
      <w:pPr>
        <w:pStyle w:val="21"/>
        <w:jc w:val="center"/>
        <w:rPr>
          <w:sz w:val="24"/>
          <w:szCs w:val="24"/>
        </w:rPr>
      </w:pPr>
    </w:p>
    <w:p w:rsidR="00CF252D" w:rsidRDefault="00CF252D">
      <w:pPr>
        <w:pStyle w:val="21"/>
        <w:jc w:val="center"/>
        <w:rPr>
          <w:sz w:val="24"/>
          <w:szCs w:val="24"/>
        </w:rPr>
      </w:pPr>
    </w:p>
    <w:p w:rsidR="00CF252D" w:rsidRDefault="001736D4">
      <w:pPr>
        <w:pStyle w:val="21"/>
        <w:rPr>
          <w:sz w:val="24"/>
          <w:szCs w:val="24"/>
        </w:rPr>
      </w:pPr>
      <w:r>
        <w:rPr>
          <w:sz w:val="24"/>
          <w:szCs w:val="24"/>
        </w:rPr>
        <w:t>Дорожная сеть ландшафтно-рекреационных территорий выполняется с применением бетонной плитки, песка, щебня и других природных материалов.</w:t>
      </w:r>
    </w:p>
    <w:p w:rsidR="00CF252D" w:rsidRDefault="00977D8A">
      <w:pPr>
        <w:jc w:val="center"/>
        <w:rPr>
          <w:sz w:val="24"/>
          <w:szCs w:val="24"/>
        </w:rPr>
      </w:pPr>
      <w:r>
        <w:rPr>
          <w:noProof/>
        </w:rPr>
        <w:object w:dxaOrig="1440" w:dyaOrig="1440">
          <v:shape id="_x0000_s1028" type="#_x0000_t75" style="position:absolute;left:0;text-align:left;margin-left:116.3pt;margin-top:41.55pt;width:213pt;height:153pt;z-index:251660288;mso-wrap-distance-top:28.35pt;mso-wrap-distance-bottom:28.35pt" o:allowincell="f">
            <v:imagedata r:id="rId9" o:title=""/>
            <w10:wrap type="topAndBottom"/>
          </v:shape>
          <o:OLEObject Type="Embed" ProgID="PBrush" ShapeID="_x0000_s1028" DrawAspect="Content" ObjectID="_1454271646" r:id="rId10"/>
        </w:object>
      </w:r>
      <w:r w:rsidR="001736D4">
        <w:rPr>
          <w:sz w:val="24"/>
          <w:szCs w:val="24"/>
        </w:rPr>
        <w:t>Рис. 3. Покрытие дорожной сети ландшафтно-рекреационных территорий.</w:t>
      </w:r>
    </w:p>
    <w:p w:rsidR="00CF252D" w:rsidRDefault="00CF252D">
      <w:pPr>
        <w:jc w:val="center"/>
        <w:rPr>
          <w:sz w:val="24"/>
          <w:szCs w:val="24"/>
        </w:rPr>
      </w:pPr>
    </w:p>
    <w:p w:rsidR="00CF252D" w:rsidRDefault="00977D8A">
      <w:pPr>
        <w:pStyle w:val="21"/>
        <w:rPr>
          <w:sz w:val="24"/>
          <w:szCs w:val="24"/>
        </w:rPr>
      </w:pPr>
      <w:r>
        <w:rPr>
          <w:noProof/>
        </w:rPr>
        <w:object w:dxaOrig="1440" w:dyaOrig="1440">
          <v:shape id="_x0000_s1029" type="#_x0000_t75" style="position:absolute;left:0;text-align:left;margin-left:116.3pt;margin-top:35.85pt;width:207.75pt;height:133.5pt;z-index:251661312" o:allowincell="f">
            <v:imagedata r:id="rId11" o:title=""/>
            <w10:wrap type="topAndBottom"/>
          </v:shape>
          <o:OLEObject Type="Embed" ProgID="PBrush" ShapeID="_x0000_s1029" DrawAspect="Content" ObjectID="_1454271647" r:id="rId12"/>
        </w:object>
      </w:r>
      <w:r w:rsidR="001736D4">
        <w:rPr>
          <w:sz w:val="24"/>
          <w:szCs w:val="24"/>
        </w:rPr>
        <w:t>Покрытие детских площадок выполняется из природных материалов. В данном проекте принята высевка щебня.</w:t>
      </w:r>
    </w:p>
    <w:p w:rsidR="00CF252D" w:rsidRDefault="001736D4">
      <w:pPr>
        <w:ind w:firstLine="567"/>
        <w:jc w:val="center"/>
        <w:rPr>
          <w:sz w:val="24"/>
          <w:szCs w:val="24"/>
        </w:rPr>
      </w:pPr>
      <w:r>
        <w:rPr>
          <w:sz w:val="24"/>
          <w:szCs w:val="24"/>
        </w:rPr>
        <w:t>Рис. 4. Покрытие детских площадок.</w:t>
      </w:r>
    </w:p>
    <w:p w:rsidR="00CF252D" w:rsidRDefault="00CF252D">
      <w:pPr>
        <w:ind w:firstLine="567"/>
        <w:jc w:val="center"/>
        <w:rPr>
          <w:sz w:val="24"/>
          <w:szCs w:val="24"/>
        </w:rPr>
      </w:pPr>
    </w:p>
    <w:p w:rsidR="00CF252D" w:rsidRDefault="00CF252D">
      <w:pPr>
        <w:ind w:firstLine="567"/>
        <w:jc w:val="center"/>
        <w:rPr>
          <w:sz w:val="24"/>
          <w:szCs w:val="24"/>
        </w:rPr>
      </w:pPr>
    </w:p>
    <w:p w:rsidR="00CF252D" w:rsidRDefault="001736D4">
      <w:pPr>
        <w:pStyle w:val="1"/>
        <w:rPr>
          <w:sz w:val="24"/>
          <w:szCs w:val="24"/>
          <w:u w:val="none"/>
        </w:rPr>
      </w:pPr>
      <w:r>
        <w:rPr>
          <w:sz w:val="24"/>
          <w:szCs w:val="24"/>
          <w:u w:val="none"/>
        </w:rPr>
        <w:t>1.6. Благоустройство дворовой территории</w:t>
      </w:r>
    </w:p>
    <w:p w:rsidR="00CF252D" w:rsidRDefault="00CF252D">
      <w:pPr>
        <w:ind w:firstLine="567"/>
        <w:jc w:val="both"/>
        <w:rPr>
          <w:sz w:val="24"/>
          <w:szCs w:val="24"/>
        </w:rPr>
      </w:pPr>
    </w:p>
    <w:p w:rsidR="00CF252D" w:rsidRDefault="001736D4">
      <w:pPr>
        <w:pStyle w:val="21"/>
        <w:rPr>
          <w:sz w:val="24"/>
          <w:szCs w:val="24"/>
        </w:rPr>
      </w:pPr>
      <w:r>
        <w:rPr>
          <w:sz w:val="24"/>
          <w:szCs w:val="24"/>
        </w:rPr>
        <w:t>Детские площадки для детей младшего возраста размещены по всей территории в поле видимости из окон прилегающих домов и частично – на территории районного сада.</w:t>
      </w:r>
    </w:p>
    <w:p w:rsidR="00CF252D" w:rsidRDefault="001736D4">
      <w:pPr>
        <w:ind w:firstLine="567"/>
        <w:jc w:val="both"/>
        <w:rPr>
          <w:sz w:val="24"/>
          <w:szCs w:val="24"/>
        </w:rPr>
      </w:pPr>
      <w:r>
        <w:rPr>
          <w:sz w:val="24"/>
          <w:szCs w:val="24"/>
        </w:rPr>
        <w:t>Площадки отделяются зелеными насаждениями от остальной территории. Площадки оборудуются качелями, горками, физкультурными устройствами, игровой скульптурой и песочным двориком. Кроме этого, на детских площадках установлены скамейки для взрослых. Все площадки имеют теневые навесы. Площадки для отдыха взрослых оборудуются скамьями и столиками для настольных игр, беседками. Спортивные площадки для занятий баскетболом, настольным теннисом и легкой атлетикой оборудованы на территории районного сада. Часть спортивных площадок совмещена со школьным спортивным ядром.</w:t>
      </w:r>
    </w:p>
    <w:p w:rsidR="00CF252D" w:rsidRDefault="00CF252D">
      <w:pPr>
        <w:ind w:firstLine="567"/>
        <w:jc w:val="both"/>
        <w:rPr>
          <w:sz w:val="24"/>
          <w:szCs w:val="24"/>
        </w:rPr>
      </w:pPr>
    </w:p>
    <w:p w:rsidR="00CF252D" w:rsidRDefault="00CF252D">
      <w:pPr>
        <w:ind w:firstLine="567"/>
        <w:jc w:val="both"/>
        <w:rPr>
          <w:sz w:val="24"/>
          <w:szCs w:val="24"/>
        </w:rPr>
      </w:pPr>
    </w:p>
    <w:p w:rsidR="00CF252D" w:rsidRDefault="001736D4">
      <w:pPr>
        <w:ind w:firstLine="567"/>
        <w:jc w:val="right"/>
        <w:rPr>
          <w:sz w:val="24"/>
          <w:szCs w:val="24"/>
        </w:rPr>
      </w:pPr>
      <w:r>
        <w:rPr>
          <w:sz w:val="24"/>
          <w:szCs w:val="24"/>
        </w:rPr>
        <w:t>Таблица 3</w:t>
      </w:r>
    </w:p>
    <w:p w:rsidR="00CF252D" w:rsidRDefault="001736D4">
      <w:pPr>
        <w:ind w:firstLine="567"/>
        <w:jc w:val="center"/>
        <w:rPr>
          <w:sz w:val="24"/>
          <w:szCs w:val="24"/>
        </w:rPr>
      </w:pPr>
      <w:r>
        <w:rPr>
          <w:sz w:val="24"/>
          <w:szCs w:val="24"/>
        </w:rPr>
        <w:t>Площадки благоустройства, входящие в состав дворовых территорий</w:t>
      </w:r>
    </w:p>
    <w:p w:rsidR="00CF252D" w:rsidRDefault="00CF252D">
      <w:pPr>
        <w:ind w:firstLine="567"/>
        <w:jc w:val="center"/>
        <w:rPr>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0"/>
        <w:gridCol w:w="1970"/>
        <w:gridCol w:w="1970"/>
        <w:gridCol w:w="1970"/>
      </w:tblGrid>
      <w:tr w:rsidR="00CF252D">
        <w:tc>
          <w:tcPr>
            <w:tcW w:w="1970" w:type="dxa"/>
            <w:vAlign w:val="center"/>
          </w:tcPr>
          <w:p w:rsidR="00CF252D" w:rsidRDefault="001736D4">
            <w:pPr>
              <w:jc w:val="center"/>
              <w:rPr>
                <w:sz w:val="24"/>
                <w:szCs w:val="24"/>
              </w:rPr>
            </w:pPr>
            <w:r>
              <w:rPr>
                <w:sz w:val="24"/>
                <w:szCs w:val="24"/>
              </w:rPr>
              <w:t>Площадки</w:t>
            </w:r>
          </w:p>
        </w:tc>
        <w:tc>
          <w:tcPr>
            <w:tcW w:w="1970" w:type="dxa"/>
            <w:vAlign w:val="center"/>
          </w:tcPr>
          <w:p w:rsidR="00CF252D" w:rsidRDefault="001736D4">
            <w:pPr>
              <w:jc w:val="center"/>
              <w:rPr>
                <w:sz w:val="24"/>
                <w:szCs w:val="24"/>
              </w:rPr>
            </w:pPr>
            <w:r>
              <w:rPr>
                <w:sz w:val="24"/>
                <w:szCs w:val="24"/>
              </w:rPr>
              <w:t>Удельная площадь территории</w:t>
            </w:r>
          </w:p>
        </w:tc>
        <w:tc>
          <w:tcPr>
            <w:tcW w:w="1970" w:type="dxa"/>
            <w:vAlign w:val="center"/>
          </w:tcPr>
          <w:p w:rsidR="00CF252D" w:rsidRDefault="001736D4">
            <w:pPr>
              <w:jc w:val="center"/>
              <w:rPr>
                <w:sz w:val="24"/>
                <w:szCs w:val="24"/>
              </w:rPr>
            </w:pPr>
            <w:r>
              <w:rPr>
                <w:sz w:val="24"/>
                <w:szCs w:val="24"/>
              </w:rPr>
              <w:t>Общая площадь территории, м</w:t>
            </w:r>
            <w:r>
              <w:rPr>
                <w:sz w:val="24"/>
                <w:szCs w:val="24"/>
                <w:vertAlign w:val="superscript"/>
              </w:rPr>
              <w:t>2</w:t>
            </w:r>
          </w:p>
        </w:tc>
        <w:tc>
          <w:tcPr>
            <w:tcW w:w="1970" w:type="dxa"/>
            <w:vAlign w:val="center"/>
          </w:tcPr>
          <w:p w:rsidR="00CF252D" w:rsidRDefault="001736D4">
            <w:pPr>
              <w:jc w:val="center"/>
              <w:rPr>
                <w:sz w:val="24"/>
                <w:szCs w:val="24"/>
              </w:rPr>
            </w:pPr>
            <w:r>
              <w:rPr>
                <w:sz w:val="24"/>
                <w:szCs w:val="24"/>
              </w:rPr>
              <w:t>Тип покрытия</w:t>
            </w:r>
          </w:p>
        </w:tc>
        <w:tc>
          <w:tcPr>
            <w:tcW w:w="1970" w:type="dxa"/>
            <w:vAlign w:val="center"/>
          </w:tcPr>
          <w:p w:rsidR="00CF252D" w:rsidRDefault="001736D4">
            <w:pPr>
              <w:jc w:val="center"/>
              <w:rPr>
                <w:sz w:val="24"/>
                <w:szCs w:val="24"/>
              </w:rPr>
            </w:pPr>
            <w:r>
              <w:rPr>
                <w:sz w:val="24"/>
                <w:szCs w:val="24"/>
              </w:rPr>
              <w:t>Расстояние от окон в метрах</w:t>
            </w:r>
          </w:p>
        </w:tc>
      </w:tr>
      <w:tr w:rsidR="00CF252D">
        <w:tc>
          <w:tcPr>
            <w:tcW w:w="1970" w:type="dxa"/>
          </w:tcPr>
          <w:p w:rsidR="00CF252D" w:rsidRDefault="001736D4">
            <w:pPr>
              <w:jc w:val="both"/>
              <w:rPr>
                <w:sz w:val="24"/>
                <w:szCs w:val="24"/>
              </w:rPr>
            </w:pPr>
            <w:r>
              <w:rPr>
                <w:sz w:val="24"/>
                <w:szCs w:val="24"/>
              </w:rPr>
              <w:t>Для игр детей дошкольного возраста</w:t>
            </w:r>
          </w:p>
        </w:tc>
        <w:tc>
          <w:tcPr>
            <w:tcW w:w="1970" w:type="dxa"/>
            <w:vAlign w:val="center"/>
          </w:tcPr>
          <w:p w:rsidR="00CF252D" w:rsidRDefault="001736D4">
            <w:pPr>
              <w:jc w:val="center"/>
              <w:rPr>
                <w:sz w:val="24"/>
                <w:szCs w:val="24"/>
              </w:rPr>
            </w:pPr>
            <w:r>
              <w:rPr>
                <w:sz w:val="24"/>
                <w:szCs w:val="24"/>
              </w:rPr>
              <w:t>0,7</w:t>
            </w:r>
          </w:p>
          <w:p w:rsidR="00CF252D" w:rsidRDefault="001736D4">
            <w:pPr>
              <w:jc w:val="center"/>
              <w:rPr>
                <w:sz w:val="24"/>
                <w:szCs w:val="24"/>
              </w:rPr>
            </w:pPr>
            <w:r>
              <w:rPr>
                <w:sz w:val="24"/>
                <w:szCs w:val="24"/>
              </w:rPr>
              <w:t>100/1000</w:t>
            </w:r>
          </w:p>
        </w:tc>
        <w:tc>
          <w:tcPr>
            <w:tcW w:w="1970" w:type="dxa"/>
            <w:vAlign w:val="center"/>
          </w:tcPr>
          <w:p w:rsidR="00CF252D" w:rsidRDefault="001736D4">
            <w:pPr>
              <w:jc w:val="center"/>
              <w:rPr>
                <w:sz w:val="24"/>
                <w:szCs w:val="24"/>
              </w:rPr>
            </w:pPr>
            <w:r>
              <w:rPr>
                <w:sz w:val="24"/>
                <w:szCs w:val="24"/>
              </w:rPr>
              <w:t>100</w:t>
            </w:r>
            <w:r>
              <w:rPr>
                <w:sz w:val="24"/>
                <w:szCs w:val="24"/>
              </w:rPr>
              <w:sym w:font="Symbol" w:char="F0B4"/>
            </w:r>
            <w:r>
              <w:rPr>
                <w:sz w:val="24"/>
                <w:szCs w:val="24"/>
              </w:rPr>
              <w:t>8</w:t>
            </w:r>
            <w:r>
              <w:rPr>
                <w:sz w:val="24"/>
                <w:szCs w:val="24"/>
              </w:rPr>
              <w:sym w:font="Symbol" w:char="F0B4"/>
            </w:r>
            <w:r>
              <w:rPr>
                <w:sz w:val="24"/>
                <w:szCs w:val="24"/>
              </w:rPr>
              <w:t>0,7=560 м</w:t>
            </w:r>
            <w:r>
              <w:rPr>
                <w:sz w:val="24"/>
                <w:szCs w:val="24"/>
                <w:vertAlign w:val="superscript"/>
              </w:rPr>
              <w:t>2</w:t>
            </w:r>
          </w:p>
        </w:tc>
        <w:tc>
          <w:tcPr>
            <w:tcW w:w="1970" w:type="dxa"/>
            <w:vAlign w:val="center"/>
          </w:tcPr>
          <w:p w:rsidR="00CF252D" w:rsidRDefault="001736D4">
            <w:pPr>
              <w:jc w:val="center"/>
              <w:rPr>
                <w:sz w:val="24"/>
                <w:szCs w:val="24"/>
              </w:rPr>
            </w:pPr>
            <w:r>
              <w:rPr>
                <w:sz w:val="24"/>
                <w:szCs w:val="24"/>
              </w:rPr>
              <w:t>Песок, высевки щебня, песок</w:t>
            </w:r>
          </w:p>
        </w:tc>
        <w:tc>
          <w:tcPr>
            <w:tcW w:w="1970" w:type="dxa"/>
            <w:vAlign w:val="center"/>
          </w:tcPr>
          <w:p w:rsidR="00CF252D" w:rsidRDefault="001736D4">
            <w:pPr>
              <w:jc w:val="center"/>
              <w:rPr>
                <w:sz w:val="24"/>
                <w:szCs w:val="24"/>
              </w:rPr>
            </w:pPr>
            <w:r>
              <w:rPr>
                <w:sz w:val="24"/>
                <w:szCs w:val="24"/>
              </w:rPr>
              <w:t>12</w:t>
            </w:r>
          </w:p>
        </w:tc>
      </w:tr>
      <w:tr w:rsidR="00CF252D">
        <w:tc>
          <w:tcPr>
            <w:tcW w:w="1970" w:type="dxa"/>
          </w:tcPr>
          <w:p w:rsidR="00CF252D" w:rsidRDefault="001736D4">
            <w:pPr>
              <w:jc w:val="both"/>
              <w:rPr>
                <w:sz w:val="24"/>
                <w:szCs w:val="24"/>
              </w:rPr>
            </w:pPr>
            <w:r>
              <w:rPr>
                <w:sz w:val="24"/>
                <w:szCs w:val="24"/>
              </w:rPr>
              <w:t>Для занятий физкультурой</w:t>
            </w:r>
          </w:p>
        </w:tc>
        <w:tc>
          <w:tcPr>
            <w:tcW w:w="1970" w:type="dxa"/>
            <w:vAlign w:val="center"/>
          </w:tcPr>
          <w:p w:rsidR="00CF252D" w:rsidRDefault="001736D4">
            <w:pPr>
              <w:jc w:val="center"/>
              <w:rPr>
                <w:sz w:val="24"/>
                <w:szCs w:val="24"/>
              </w:rPr>
            </w:pPr>
            <w:r>
              <w:rPr>
                <w:sz w:val="24"/>
                <w:szCs w:val="24"/>
              </w:rPr>
              <w:t>2,0</w:t>
            </w:r>
          </w:p>
          <w:p w:rsidR="00CF252D" w:rsidRDefault="001736D4">
            <w:pPr>
              <w:jc w:val="center"/>
              <w:rPr>
                <w:sz w:val="24"/>
                <w:szCs w:val="24"/>
              </w:rPr>
            </w:pPr>
            <w:r>
              <w:rPr>
                <w:sz w:val="24"/>
                <w:szCs w:val="24"/>
              </w:rPr>
              <w:t>180/1000</w:t>
            </w:r>
          </w:p>
        </w:tc>
        <w:tc>
          <w:tcPr>
            <w:tcW w:w="1970" w:type="dxa"/>
            <w:vAlign w:val="center"/>
          </w:tcPr>
          <w:p w:rsidR="00CF252D" w:rsidRDefault="001736D4">
            <w:pPr>
              <w:jc w:val="center"/>
              <w:rPr>
                <w:sz w:val="24"/>
                <w:szCs w:val="24"/>
              </w:rPr>
            </w:pPr>
            <w:r>
              <w:rPr>
                <w:sz w:val="24"/>
                <w:szCs w:val="24"/>
              </w:rPr>
              <w:t>180</w:t>
            </w:r>
            <w:r>
              <w:rPr>
                <w:sz w:val="24"/>
                <w:szCs w:val="24"/>
              </w:rPr>
              <w:sym w:font="Symbol" w:char="F0B4"/>
            </w:r>
            <w:r>
              <w:rPr>
                <w:sz w:val="24"/>
                <w:szCs w:val="24"/>
              </w:rPr>
              <w:t>8</w:t>
            </w:r>
            <w:r>
              <w:rPr>
                <w:sz w:val="24"/>
                <w:szCs w:val="24"/>
              </w:rPr>
              <w:sym w:font="Symbol" w:char="F0B4"/>
            </w:r>
            <w:r>
              <w:rPr>
                <w:sz w:val="24"/>
                <w:szCs w:val="24"/>
              </w:rPr>
              <w:t>2 = 2880 м</w:t>
            </w:r>
            <w:r>
              <w:rPr>
                <w:sz w:val="24"/>
                <w:szCs w:val="24"/>
                <w:vertAlign w:val="superscript"/>
              </w:rPr>
              <w:t>2</w:t>
            </w:r>
          </w:p>
        </w:tc>
        <w:tc>
          <w:tcPr>
            <w:tcW w:w="1970" w:type="dxa"/>
            <w:vAlign w:val="center"/>
          </w:tcPr>
          <w:p w:rsidR="00CF252D" w:rsidRDefault="001736D4">
            <w:pPr>
              <w:jc w:val="center"/>
              <w:rPr>
                <w:sz w:val="24"/>
                <w:szCs w:val="24"/>
              </w:rPr>
            </w:pPr>
            <w:r>
              <w:rPr>
                <w:sz w:val="24"/>
                <w:szCs w:val="24"/>
              </w:rPr>
              <w:t>Спецсмесь, газон</w:t>
            </w:r>
          </w:p>
        </w:tc>
        <w:tc>
          <w:tcPr>
            <w:tcW w:w="1970" w:type="dxa"/>
            <w:vAlign w:val="center"/>
          </w:tcPr>
          <w:p w:rsidR="00CF252D" w:rsidRDefault="001736D4">
            <w:pPr>
              <w:jc w:val="center"/>
              <w:rPr>
                <w:sz w:val="24"/>
                <w:szCs w:val="24"/>
              </w:rPr>
            </w:pPr>
            <w:r>
              <w:rPr>
                <w:sz w:val="24"/>
                <w:szCs w:val="24"/>
              </w:rPr>
              <w:t>10-40</w:t>
            </w:r>
          </w:p>
        </w:tc>
      </w:tr>
      <w:tr w:rsidR="00CF252D">
        <w:tc>
          <w:tcPr>
            <w:tcW w:w="1970" w:type="dxa"/>
          </w:tcPr>
          <w:p w:rsidR="00CF252D" w:rsidRDefault="001736D4">
            <w:pPr>
              <w:jc w:val="both"/>
              <w:rPr>
                <w:sz w:val="24"/>
                <w:szCs w:val="24"/>
              </w:rPr>
            </w:pPr>
            <w:r>
              <w:rPr>
                <w:sz w:val="24"/>
                <w:szCs w:val="24"/>
              </w:rPr>
              <w:t>Для отдыха взрослого населения</w:t>
            </w:r>
          </w:p>
        </w:tc>
        <w:tc>
          <w:tcPr>
            <w:tcW w:w="1970" w:type="dxa"/>
            <w:vAlign w:val="center"/>
          </w:tcPr>
          <w:p w:rsidR="00CF252D" w:rsidRDefault="001736D4">
            <w:pPr>
              <w:jc w:val="center"/>
              <w:rPr>
                <w:sz w:val="24"/>
                <w:szCs w:val="24"/>
              </w:rPr>
            </w:pPr>
            <w:r>
              <w:rPr>
                <w:sz w:val="24"/>
                <w:szCs w:val="24"/>
              </w:rPr>
              <w:t>8000-800-1440 = 5760</w:t>
            </w:r>
          </w:p>
        </w:tc>
        <w:tc>
          <w:tcPr>
            <w:tcW w:w="1970" w:type="dxa"/>
            <w:vAlign w:val="center"/>
          </w:tcPr>
          <w:p w:rsidR="00CF252D" w:rsidRDefault="001736D4">
            <w:pPr>
              <w:jc w:val="center"/>
              <w:rPr>
                <w:sz w:val="24"/>
                <w:szCs w:val="24"/>
              </w:rPr>
            </w:pPr>
            <w:r>
              <w:rPr>
                <w:sz w:val="24"/>
                <w:szCs w:val="24"/>
              </w:rPr>
              <w:t>5760</w:t>
            </w:r>
            <w:r>
              <w:rPr>
                <w:sz w:val="24"/>
                <w:szCs w:val="24"/>
              </w:rPr>
              <w:sym w:font="Symbol" w:char="F0B4"/>
            </w:r>
            <w:r>
              <w:rPr>
                <w:sz w:val="24"/>
                <w:szCs w:val="24"/>
              </w:rPr>
              <w:t>0,1 = 576 м</w:t>
            </w:r>
            <w:r>
              <w:rPr>
                <w:sz w:val="24"/>
                <w:szCs w:val="24"/>
                <w:vertAlign w:val="superscript"/>
              </w:rPr>
              <w:t>2</w:t>
            </w:r>
          </w:p>
        </w:tc>
        <w:tc>
          <w:tcPr>
            <w:tcW w:w="1970" w:type="dxa"/>
            <w:vAlign w:val="center"/>
          </w:tcPr>
          <w:p w:rsidR="00CF252D" w:rsidRDefault="001736D4">
            <w:pPr>
              <w:jc w:val="center"/>
              <w:rPr>
                <w:sz w:val="24"/>
                <w:szCs w:val="24"/>
              </w:rPr>
            </w:pPr>
            <w:r>
              <w:rPr>
                <w:sz w:val="24"/>
                <w:szCs w:val="24"/>
              </w:rPr>
              <w:t>Ж/б плитка, щебень, газон</w:t>
            </w:r>
          </w:p>
        </w:tc>
        <w:tc>
          <w:tcPr>
            <w:tcW w:w="1970" w:type="dxa"/>
            <w:vAlign w:val="center"/>
          </w:tcPr>
          <w:p w:rsidR="00CF252D" w:rsidRDefault="001736D4">
            <w:pPr>
              <w:jc w:val="center"/>
              <w:rPr>
                <w:sz w:val="24"/>
                <w:szCs w:val="24"/>
              </w:rPr>
            </w:pPr>
            <w:r>
              <w:rPr>
                <w:sz w:val="24"/>
                <w:szCs w:val="24"/>
              </w:rPr>
              <w:t>10</w:t>
            </w:r>
          </w:p>
        </w:tc>
      </w:tr>
      <w:tr w:rsidR="00CF252D">
        <w:tc>
          <w:tcPr>
            <w:tcW w:w="1970" w:type="dxa"/>
          </w:tcPr>
          <w:p w:rsidR="00CF252D" w:rsidRDefault="001736D4">
            <w:pPr>
              <w:jc w:val="both"/>
              <w:rPr>
                <w:sz w:val="24"/>
                <w:szCs w:val="24"/>
              </w:rPr>
            </w:pPr>
            <w:r>
              <w:rPr>
                <w:sz w:val="24"/>
                <w:szCs w:val="24"/>
              </w:rPr>
              <w:t>Для хозяйственных целей и выгула собак</w:t>
            </w:r>
          </w:p>
        </w:tc>
        <w:tc>
          <w:tcPr>
            <w:tcW w:w="1970" w:type="dxa"/>
            <w:vAlign w:val="center"/>
          </w:tcPr>
          <w:p w:rsidR="00CF252D" w:rsidRDefault="001736D4">
            <w:pPr>
              <w:jc w:val="center"/>
              <w:rPr>
                <w:sz w:val="24"/>
                <w:szCs w:val="24"/>
              </w:rPr>
            </w:pPr>
            <w:r>
              <w:rPr>
                <w:sz w:val="24"/>
                <w:szCs w:val="24"/>
              </w:rPr>
              <w:t>0,3</w:t>
            </w:r>
          </w:p>
        </w:tc>
        <w:tc>
          <w:tcPr>
            <w:tcW w:w="1970" w:type="dxa"/>
            <w:vAlign w:val="center"/>
          </w:tcPr>
          <w:p w:rsidR="00CF252D" w:rsidRDefault="001736D4">
            <w:pPr>
              <w:jc w:val="center"/>
              <w:rPr>
                <w:sz w:val="24"/>
                <w:szCs w:val="24"/>
              </w:rPr>
            </w:pPr>
            <w:r>
              <w:rPr>
                <w:sz w:val="24"/>
                <w:szCs w:val="24"/>
              </w:rPr>
              <w:t>8000</w:t>
            </w:r>
            <w:r>
              <w:rPr>
                <w:sz w:val="24"/>
                <w:szCs w:val="24"/>
              </w:rPr>
              <w:sym w:font="Symbol" w:char="F0B4"/>
            </w:r>
            <w:r>
              <w:rPr>
                <w:sz w:val="24"/>
                <w:szCs w:val="24"/>
              </w:rPr>
              <w:t>0,3 = 2400 м</w:t>
            </w:r>
            <w:r>
              <w:rPr>
                <w:sz w:val="24"/>
                <w:szCs w:val="24"/>
                <w:vertAlign w:val="superscript"/>
              </w:rPr>
              <w:t>2</w:t>
            </w:r>
          </w:p>
        </w:tc>
        <w:tc>
          <w:tcPr>
            <w:tcW w:w="1970" w:type="dxa"/>
            <w:vAlign w:val="center"/>
          </w:tcPr>
          <w:p w:rsidR="00CF252D" w:rsidRDefault="001736D4">
            <w:pPr>
              <w:jc w:val="center"/>
              <w:rPr>
                <w:sz w:val="24"/>
                <w:szCs w:val="24"/>
              </w:rPr>
            </w:pPr>
            <w:r>
              <w:rPr>
                <w:sz w:val="24"/>
                <w:szCs w:val="24"/>
              </w:rPr>
              <w:t>Асфальт</w:t>
            </w:r>
          </w:p>
        </w:tc>
        <w:tc>
          <w:tcPr>
            <w:tcW w:w="1970" w:type="dxa"/>
            <w:vAlign w:val="center"/>
          </w:tcPr>
          <w:p w:rsidR="00CF252D" w:rsidRDefault="001736D4">
            <w:pPr>
              <w:jc w:val="center"/>
              <w:rPr>
                <w:sz w:val="24"/>
                <w:szCs w:val="24"/>
              </w:rPr>
            </w:pPr>
            <w:r>
              <w:rPr>
                <w:sz w:val="24"/>
                <w:szCs w:val="24"/>
              </w:rPr>
              <w:t>20-40</w:t>
            </w:r>
          </w:p>
        </w:tc>
      </w:tr>
      <w:tr w:rsidR="00CF252D">
        <w:tc>
          <w:tcPr>
            <w:tcW w:w="1970" w:type="dxa"/>
          </w:tcPr>
          <w:p w:rsidR="00CF252D" w:rsidRDefault="001736D4">
            <w:pPr>
              <w:jc w:val="both"/>
              <w:rPr>
                <w:sz w:val="24"/>
                <w:szCs w:val="24"/>
              </w:rPr>
            </w:pPr>
            <w:r>
              <w:rPr>
                <w:sz w:val="24"/>
                <w:szCs w:val="24"/>
              </w:rPr>
              <w:t>Гостевые автостоянки</w:t>
            </w:r>
          </w:p>
        </w:tc>
        <w:tc>
          <w:tcPr>
            <w:tcW w:w="1970" w:type="dxa"/>
            <w:vAlign w:val="center"/>
          </w:tcPr>
          <w:p w:rsidR="00CF252D" w:rsidRDefault="001736D4">
            <w:pPr>
              <w:jc w:val="center"/>
              <w:rPr>
                <w:sz w:val="24"/>
                <w:szCs w:val="24"/>
              </w:rPr>
            </w:pPr>
            <w:r>
              <w:rPr>
                <w:sz w:val="24"/>
                <w:szCs w:val="24"/>
              </w:rPr>
              <w:t>0,4</w:t>
            </w:r>
          </w:p>
        </w:tc>
        <w:tc>
          <w:tcPr>
            <w:tcW w:w="1970" w:type="dxa"/>
            <w:vAlign w:val="center"/>
          </w:tcPr>
          <w:p w:rsidR="00CF252D" w:rsidRDefault="001736D4">
            <w:pPr>
              <w:jc w:val="center"/>
              <w:rPr>
                <w:sz w:val="24"/>
                <w:szCs w:val="24"/>
              </w:rPr>
            </w:pPr>
            <w:r>
              <w:rPr>
                <w:sz w:val="24"/>
                <w:szCs w:val="24"/>
              </w:rPr>
              <w:t>0,4</w:t>
            </w:r>
            <w:r>
              <w:rPr>
                <w:sz w:val="24"/>
                <w:szCs w:val="24"/>
              </w:rPr>
              <w:sym w:font="Symbol" w:char="F0B4"/>
            </w:r>
            <w:r>
              <w:rPr>
                <w:sz w:val="24"/>
                <w:szCs w:val="24"/>
              </w:rPr>
              <w:t>960 = 384 м</w:t>
            </w:r>
            <w:r>
              <w:rPr>
                <w:sz w:val="24"/>
                <w:szCs w:val="24"/>
                <w:vertAlign w:val="superscript"/>
              </w:rPr>
              <w:t>2</w:t>
            </w:r>
          </w:p>
        </w:tc>
        <w:tc>
          <w:tcPr>
            <w:tcW w:w="1970" w:type="dxa"/>
            <w:vAlign w:val="center"/>
          </w:tcPr>
          <w:p w:rsidR="00CF252D" w:rsidRDefault="001736D4">
            <w:pPr>
              <w:jc w:val="center"/>
              <w:rPr>
                <w:sz w:val="24"/>
                <w:szCs w:val="24"/>
              </w:rPr>
            </w:pPr>
            <w:r>
              <w:rPr>
                <w:sz w:val="24"/>
                <w:szCs w:val="24"/>
              </w:rPr>
              <w:t>Асфальтобетон</w:t>
            </w:r>
          </w:p>
        </w:tc>
        <w:tc>
          <w:tcPr>
            <w:tcW w:w="1970" w:type="dxa"/>
            <w:vAlign w:val="center"/>
          </w:tcPr>
          <w:p w:rsidR="00CF252D" w:rsidRDefault="001736D4">
            <w:pPr>
              <w:jc w:val="center"/>
              <w:rPr>
                <w:sz w:val="24"/>
                <w:szCs w:val="24"/>
              </w:rPr>
            </w:pPr>
            <w:r>
              <w:rPr>
                <w:sz w:val="24"/>
                <w:szCs w:val="24"/>
              </w:rPr>
              <w:t>10-15</w:t>
            </w:r>
          </w:p>
        </w:tc>
      </w:tr>
    </w:tbl>
    <w:p w:rsidR="00CF252D" w:rsidRDefault="00CF252D">
      <w:pPr>
        <w:ind w:firstLine="567"/>
        <w:jc w:val="both"/>
        <w:rPr>
          <w:sz w:val="24"/>
          <w:szCs w:val="24"/>
        </w:rPr>
      </w:pPr>
    </w:p>
    <w:p w:rsidR="00CF252D" w:rsidRDefault="001736D4">
      <w:pPr>
        <w:pStyle w:val="1"/>
        <w:rPr>
          <w:sz w:val="24"/>
          <w:szCs w:val="24"/>
          <w:u w:val="none"/>
        </w:rPr>
      </w:pPr>
      <w:r>
        <w:rPr>
          <w:sz w:val="24"/>
          <w:szCs w:val="24"/>
          <w:u w:val="none"/>
        </w:rPr>
        <w:t>1.7. Инженерное обеспечение микрорайона</w:t>
      </w:r>
    </w:p>
    <w:p w:rsidR="00CF252D" w:rsidRDefault="00CF252D">
      <w:pPr>
        <w:ind w:firstLine="567"/>
        <w:jc w:val="both"/>
        <w:rPr>
          <w:b/>
          <w:bCs/>
          <w:sz w:val="24"/>
          <w:szCs w:val="24"/>
          <w:u w:val="single"/>
        </w:rPr>
      </w:pPr>
    </w:p>
    <w:p w:rsidR="00CF252D" w:rsidRDefault="001736D4">
      <w:pPr>
        <w:pStyle w:val="21"/>
        <w:rPr>
          <w:sz w:val="24"/>
          <w:szCs w:val="24"/>
        </w:rPr>
      </w:pPr>
      <w:r>
        <w:rPr>
          <w:sz w:val="24"/>
          <w:szCs w:val="24"/>
        </w:rPr>
        <w:t>Микрорайон обеспечивается всеми видами инженерных коммуникаций: водоснабжение, канализация, газ, тепло и электроснабжение, телефонизация, радиовещание, телевидение.</w:t>
      </w:r>
    </w:p>
    <w:p w:rsidR="00CF252D" w:rsidRDefault="001736D4">
      <w:pPr>
        <w:ind w:firstLine="567"/>
        <w:jc w:val="both"/>
        <w:rPr>
          <w:sz w:val="24"/>
          <w:szCs w:val="24"/>
        </w:rPr>
      </w:pPr>
      <w:r>
        <w:rPr>
          <w:sz w:val="24"/>
          <w:szCs w:val="24"/>
        </w:rPr>
        <w:t>Водопроводная сеть предназначена для снабжения водой жилых и общественных зданий и обеспечение противопожарных требований. Для поливки зеленых насаждений предусмотрен поливочный водопровод мелкого заложения.</w:t>
      </w:r>
    </w:p>
    <w:p w:rsidR="00CF252D" w:rsidRDefault="001736D4">
      <w:pPr>
        <w:ind w:firstLine="567"/>
        <w:jc w:val="both"/>
        <w:rPr>
          <w:sz w:val="24"/>
          <w:szCs w:val="24"/>
        </w:rPr>
      </w:pPr>
      <w:r>
        <w:rPr>
          <w:sz w:val="24"/>
          <w:szCs w:val="24"/>
        </w:rPr>
        <w:t>Канализационная сеть размещается в соответствии с планировочным решением жилого комплекса и уклоном рельефа и выводится в общегородскую канализационную сеть. Теплоснабжение микрорайона осуществляется от ТЭЦ через городские магистральные сети, которые вводятся в микрорайон  центральному тепловому пункту, откуда по местной теплосети теплоноситель распределяется по микрорайону.</w:t>
      </w:r>
    </w:p>
    <w:p w:rsidR="00CF252D" w:rsidRDefault="001736D4">
      <w:pPr>
        <w:ind w:firstLine="567"/>
        <w:jc w:val="both"/>
        <w:rPr>
          <w:sz w:val="24"/>
          <w:szCs w:val="24"/>
        </w:rPr>
      </w:pPr>
      <w:r>
        <w:rPr>
          <w:sz w:val="24"/>
          <w:szCs w:val="24"/>
        </w:rPr>
        <w:t>Газоснабжение идет через магистральный газопровод к газораспределительным установкам (ГРУ), откуда распределяется по жилым зданиям.</w:t>
      </w:r>
    </w:p>
    <w:p w:rsidR="00CF252D" w:rsidRDefault="001736D4">
      <w:pPr>
        <w:ind w:firstLine="567"/>
        <w:jc w:val="both"/>
        <w:rPr>
          <w:sz w:val="24"/>
          <w:szCs w:val="24"/>
        </w:rPr>
      </w:pPr>
      <w:r>
        <w:rPr>
          <w:sz w:val="24"/>
          <w:szCs w:val="24"/>
        </w:rPr>
        <w:t>Электроснабжение микрорайон получает от районной подстанции через ответвления к подстанции, от которой в жилые дома, общественные здания и рабочие объекты идет линия передачи.</w:t>
      </w:r>
    </w:p>
    <w:p w:rsidR="00CF252D" w:rsidRDefault="001736D4">
      <w:pPr>
        <w:ind w:firstLine="567"/>
        <w:jc w:val="both"/>
        <w:rPr>
          <w:sz w:val="24"/>
          <w:szCs w:val="24"/>
        </w:rPr>
      </w:pPr>
      <w:r>
        <w:rPr>
          <w:sz w:val="24"/>
          <w:szCs w:val="24"/>
        </w:rPr>
        <w:t>Инженерные коммуникации прокладываются линейно (водопровод, теплопровод) в одной общей трассе в каналах из сборных лотков. Также используется прокладка разводящих сетей по техническим подпольям или пристенным каналам зданий.</w:t>
      </w:r>
    </w:p>
    <w:p w:rsidR="00CF252D" w:rsidRDefault="00CF252D">
      <w:pPr>
        <w:ind w:firstLine="567"/>
        <w:jc w:val="both"/>
        <w:rPr>
          <w:sz w:val="24"/>
          <w:szCs w:val="24"/>
        </w:rPr>
      </w:pPr>
    </w:p>
    <w:p w:rsidR="00CF252D" w:rsidRDefault="001736D4">
      <w:pPr>
        <w:pStyle w:val="1"/>
        <w:rPr>
          <w:sz w:val="24"/>
          <w:szCs w:val="24"/>
          <w:u w:val="none"/>
        </w:rPr>
      </w:pPr>
      <w:r>
        <w:rPr>
          <w:sz w:val="24"/>
          <w:szCs w:val="24"/>
          <w:u w:val="none"/>
        </w:rPr>
        <w:t>1.8. Функционально-планировочное решение территории микрорайона</w:t>
      </w:r>
    </w:p>
    <w:p w:rsidR="00CF252D" w:rsidRDefault="00CF252D">
      <w:pPr>
        <w:ind w:firstLine="567"/>
        <w:jc w:val="both"/>
        <w:rPr>
          <w:b/>
          <w:bCs/>
          <w:sz w:val="24"/>
          <w:szCs w:val="24"/>
          <w:u w:val="single"/>
        </w:rPr>
      </w:pPr>
    </w:p>
    <w:p w:rsidR="00CF252D" w:rsidRDefault="001736D4">
      <w:pPr>
        <w:pStyle w:val="21"/>
        <w:rPr>
          <w:sz w:val="24"/>
          <w:szCs w:val="24"/>
        </w:rPr>
      </w:pPr>
      <w:r>
        <w:rPr>
          <w:sz w:val="24"/>
          <w:szCs w:val="24"/>
        </w:rPr>
        <w:t>Территория проектируемого микрорайона представляет собой многофункциональную структуру, сочетающую в себе основные формы жизнедеятельности человека. Размещение основных объектов обслуживания вдоль пешеходной линии обеспечивает попутное обслуживание населения при движении от остановок общественного транспорта к жилым домам. Общественно-торговый центры расположены по центральной линии микрорайона, что позволяет жителям быстро дойти от мест труда к месту проживания.</w:t>
      </w:r>
    </w:p>
    <w:p w:rsidR="00CF252D" w:rsidRDefault="001736D4">
      <w:pPr>
        <w:ind w:firstLine="567"/>
        <w:jc w:val="both"/>
        <w:rPr>
          <w:sz w:val="24"/>
          <w:szCs w:val="24"/>
        </w:rPr>
      </w:pPr>
      <w:r>
        <w:rPr>
          <w:sz w:val="24"/>
          <w:szCs w:val="24"/>
        </w:rPr>
        <w:t>Жилая застройка проектируется в виде группы блокированных жилых домов со встроенно-пристроенными объектами. Жилые дома расположены частично по периметру микрорайона, частично группами ближе к центру микрорайона, что позволяет создать единую дворовую зону, в которой расположены детские игровые площадки, площадки для отдыха взрослых, площадки для сушки белья. Жилые группы домов запроектированы так, чтобы их дворовые пространства были максимально защищены от воздействия неблагоприятных природных условий. Здания, располагающиеся вдоль транспортных магистралей служат защитным экраном от ветров.</w:t>
      </w:r>
    </w:p>
    <w:p w:rsidR="00CF252D" w:rsidRDefault="001736D4">
      <w:pPr>
        <w:ind w:firstLine="567"/>
        <w:jc w:val="both"/>
        <w:rPr>
          <w:sz w:val="24"/>
          <w:szCs w:val="24"/>
        </w:rPr>
      </w:pPr>
      <w:r>
        <w:rPr>
          <w:sz w:val="24"/>
          <w:szCs w:val="24"/>
        </w:rPr>
        <w:t>Озеленение территории общего пользования включает в себя микрорайонный сад, озеленение улиц, дворовых территорий, участков школ и детских садов. Вдоль транспортных магистралей предусмотрена защитная полоса зеленых насаждений для снижения уровня загазованности, вибрации и шума от движения транспорта.</w:t>
      </w:r>
    </w:p>
    <w:p w:rsidR="00CF252D" w:rsidRDefault="001736D4">
      <w:pPr>
        <w:ind w:firstLine="567"/>
        <w:jc w:val="both"/>
        <w:rPr>
          <w:sz w:val="24"/>
          <w:szCs w:val="24"/>
        </w:rPr>
      </w:pPr>
      <w:r>
        <w:rPr>
          <w:sz w:val="24"/>
          <w:szCs w:val="24"/>
        </w:rPr>
        <w:t>Объекты обслуживания эпизодического пользования размещены на более удаленных участках территории микрорайона.</w:t>
      </w:r>
    </w:p>
    <w:p w:rsidR="00CF252D" w:rsidRDefault="001736D4">
      <w:pPr>
        <w:ind w:firstLine="567"/>
        <w:jc w:val="both"/>
        <w:rPr>
          <w:sz w:val="24"/>
          <w:szCs w:val="24"/>
        </w:rPr>
      </w:pPr>
      <w:r>
        <w:rPr>
          <w:sz w:val="24"/>
          <w:szCs w:val="24"/>
        </w:rPr>
        <w:t>Гаражи расположены по возможности ближе в въездам на территорию микрорайона для обеспечения минимального вредного воздействия транспорта на жилые территории.</w:t>
      </w:r>
    </w:p>
    <w:p w:rsidR="00CF252D" w:rsidRDefault="001736D4">
      <w:pPr>
        <w:ind w:firstLine="567"/>
        <w:jc w:val="both"/>
        <w:rPr>
          <w:sz w:val="24"/>
          <w:szCs w:val="24"/>
        </w:rPr>
      </w:pPr>
      <w:r>
        <w:rPr>
          <w:sz w:val="24"/>
          <w:szCs w:val="24"/>
        </w:rPr>
        <w:t>По противопожарным требованиям к планировке и застройке микрорайонов требуются противопожарные разрывы между зданиями.</w:t>
      </w:r>
    </w:p>
    <w:p w:rsidR="00CF252D" w:rsidRDefault="001736D4">
      <w:pPr>
        <w:ind w:firstLine="567"/>
        <w:jc w:val="right"/>
        <w:rPr>
          <w:sz w:val="24"/>
          <w:szCs w:val="24"/>
        </w:rPr>
      </w:pPr>
      <w:r>
        <w:rPr>
          <w:sz w:val="24"/>
          <w:szCs w:val="24"/>
        </w:rPr>
        <w:t>Таблица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6"/>
        <w:gridCol w:w="4926"/>
      </w:tblGrid>
      <w:tr w:rsidR="00CF252D">
        <w:tc>
          <w:tcPr>
            <w:tcW w:w="4926" w:type="dxa"/>
          </w:tcPr>
          <w:p w:rsidR="00CF252D" w:rsidRDefault="001736D4">
            <w:pPr>
              <w:jc w:val="both"/>
              <w:rPr>
                <w:sz w:val="24"/>
                <w:szCs w:val="24"/>
              </w:rPr>
            </w:pPr>
            <w:r>
              <w:rPr>
                <w:sz w:val="24"/>
                <w:szCs w:val="24"/>
              </w:rPr>
              <w:t>Расстояние нормируемое</w:t>
            </w:r>
          </w:p>
        </w:tc>
        <w:tc>
          <w:tcPr>
            <w:tcW w:w="4926" w:type="dxa"/>
          </w:tcPr>
          <w:p w:rsidR="00CF252D" w:rsidRDefault="001736D4">
            <w:pPr>
              <w:jc w:val="both"/>
              <w:rPr>
                <w:sz w:val="24"/>
                <w:szCs w:val="24"/>
              </w:rPr>
            </w:pPr>
            <w:r>
              <w:rPr>
                <w:sz w:val="24"/>
                <w:szCs w:val="24"/>
              </w:rPr>
              <w:t>Расстояние в м при застройке зданиями в 9 этажей</w:t>
            </w:r>
          </w:p>
        </w:tc>
      </w:tr>
      <w:tr w:rsidR="00CF252D">
        <w:tc>
          <w:tcPr>
            <w:tcW w:w="4926" w:type="dxa"/>
          </w:tcPr>
          <w:p w:rsidR="00CF252D" w:rsidRDefault="001736D4">
            <w:pPr>
              <w:jc w:val="both"/>
              <w:rPr>
                <w:sz w:val="24"/>
                <w:szCs w:val="24"/>
              </w:rPr>
            </w:pPr>
            <w:r>
              <w:rPr>
                <w:sz w:val="24"/>
                <w:szCs w:val="24"/>
              </w:rPr>
              <w:t>Между длинными сторонами зданий</w:t>
            </w:r>
          </w:p>
        </w:tc>
        <w:tc>
          <w:tcPr>
            <w:tcW w:w="4926" w:type="dxa"/>
            <w:vAlign w:val="center"/>
          </w:tcPr>
          <w:p w:rsidR="00CF252D" w:rsidRDefault="001736D4">
            <w:pPr>
              <w:jc w:val="center"/>
              <w:rPr>
                <w:sz w:val="24"/>
                <w:szCs w:val="24"/>
              </w:rPr>
            </w:pPr>
            <w:r>
              <w:rPr>
                <w:sz w:val="24"/>
                <w:szCs w:val="24"/>
              </w:rPr>
              <w:t>48</w:t>
            </w:r>
          </w:p>
        </w:tc>
      </w:tr>
      <w:tr w:rsidR="00CF252D">
        <w:tc>
          <w:tcPr>
            <w:tcW w:w="4926" w:type="dxa"/>
          </w:tcPr>
          <w:p w:rsidR="00CF252D" w:rsidRDefault="001736D4">
            <w:pPr>
              <w:jc w:val="both"/>
              <w:rPr>
                <w:sz w:val="24"/>
                <w:szCs w:val="24"/>
              </w:rPr>
            </w:pPr>
            <w:r>
              <w:rPr>
                <w:sz w:val="24"/>
                <w:szCs w:val="24"/>
              </w:rPr>
              <w:t>Между длинными сторонами и торцами зданий, а также между торцами с окнами из жилых комнат</w:t>
            </w:r>
          </w:p>
        </w:tc>
        <w:tc>
          <w:tcPr>
            <w:tcW w:w="4926" w:type="dxa"/>
            <w:vAlign w:val="center"/>
          </w:tcPr>
          <w:p w:rsidR="00CF252D" w:rsidRDefault="001736D4">
            <w:pPr>
              <w:jc w:val="center"/>
              <w:rPr>
                <w:sz w:val="24"/>
                <w:szCs w:val="24"/>
              </w:rPr>
            </w:pPr>
            <w:r>
              <w:rPr>
                <w:sz w:val="24"/>
                <w:szCs w:val="24"/>
              </w:rPr>
              <w:t>24</w:t>
            </w:r>
          </w:p>
        </w:tc>
      </w:tr>
      <w:tr w:rsidR="00CF252D">
        <w:tc>
          <w:tcPr>
            <w:tcW w:w="4926" w:type="dxa"/>
          </w:tcPr>
          <w:p w:rsidR="00CF252D" w:rsidRDefault="001736D4">
            <w:pPr>
              <w:jc w:val="both"/>
              <w:rPr>
                <w:sz w:val="24"/>
                <w:szCs w:val="24"/>
              </w:rPr>
            </w:pPr>
            <w:r>
              <w:rPr>
                <w:sz w:val="24"/>
                <w:szCs w:val="24"/>
              </w:rPr>
              <w:t>Между домами башенного типа при расположении их на одной оси</w:t>
            </w:r>
          </w:p>
        </w:tc>
        <w:tc>
          <w:tcPr>
            <w:tcW w:w="4926" w:type="dxa"/>
            <w:vAlign w:val="center"/>
          </w:tcPr>
          <w:p w:rsidR="00CF252D" w:rsidRDefault="001736D4">
            <w:pPr>
              <w:jc w:val="center"/>
              <w:rPr>
                <w:sz w:val="24"/>
                <w:szCs w:val="24"/>
              </w:rPr>
            </w:pPr>
            <w:r>
              <w:rPr>
                <w:sz w:val="24"/>
                <w:szCs w:val="24"/>
              </w:rPr>
              <w:t>36</w:t>
            </w:r>
          </w:p>
        </w:tc>
      </w:tr>
    </w:tbl>
    <w:p w:rsidR="00CF252D" w:rsidRDefault="00CF252D">
      <w:pPr>
        <w:ind w:firstLine="567"/>
        <w:jc w:val="both"/>
        <w:rPr>
          <w:sz w:val="24"/>
          <w:szCs w:val="24"/>
        </w:rPr>
      </w:pPr>
    </w:p>
    <w:p w:rsidR="00CF252D" w:rsidRDefault="001736D4">
      <w:pPr>
        <w:ind w:firstLine="567"/>
        <w:jc w:val="both"/>
        <w:rPr>
          <w:sz w:val="24"/>
          <w:szCs w:val="24"/>
        </w:rPr>
      </w:pPr>
      <w:r>
        <w:rPr>
          <w:sz w:val="24"/>
          <w:szCs w:val="24"/>
        </w:rPr>
        <w:t>Во дворах жилых групп размещаются площадки детские игровые, для отдыха взрослых, хозяйственные, для бытовых целей. Размеры детских площадок определяются из расчета 0,5 м</w:t>
      </w:r>
      <w:r>
        <w:rPr>
          <w:sz w:val="24"/>
          <w:szCs w:val="24"/>
          <w:vertAlign w:val="superscript"/>
        </w:rPr>
        <w:t>2</w:t>
      </w:r>
      <w:r>
        <w:rPr>
          <w:sz w:val="24"/>
          <w:szCs w:val="24"/>
        </w:rPr>
        <w:t xml:space="preserve"> на одного жителя микрорайона и в сумме составляют 0,4 га. Расстояния от окон до края площадки должно быть не менее 12 м.</w:t>
      </w:r>
    </w:p>
    <w:p w:rsidR="00CF252D" w:rsidRDefault="001736D4">
      <w:pPr>
        <w:ind w:firstLine="567"/>
        <w:jc w:val="both"/>
        <w:rPr>
          <w:sz w:val="24"/>
          <w:szCs w:val="24"/>
        </w:rPr>
      </w:pPr>
      <w:r>
        <w:rPr>
          <w:sz w:val="24"/>
          <w:szCs w:val="24"/>
        </w:rPr>
        <w:t>Площадки для выгула собак 0,3 м</w:t>
      </w:r>
      <w:r>
        <w:rPr>
          <w:sz w:val="24"/>
          <w:szCs w:val="24"/>
          <w:vertAlign w:val="superscript"/>
        </w:rPr>
        <w:t>2</w:t>
      </w:r>
      <w:r>
        <w:rPr>
          <w:sz w:val="24"/>
          <w:szCs w:val="24"/>
        </w:rPr>
        <w:t xml:space="preserve"> на человека, расстояние от окон не менее 20 м. В сумме составляют 0,24 га.</w:t>
      </w:r>
    </w:p>
    <w:p w:rsidR="00CF252D" w:rsidRDefault="001736D4">
      <w:pPr>
        <w:ind w:firstLine="567"/>
        <w:jc w:val="both"/>
        <w:rPr>
          <w:sz w:val="24"/>
          <w:szCs w:val="24"/>
        </w:rPr>
      </w:pPr>
      <w:r>
        <w:rPr>
          <w:sz w:val="24"/>
          <w:szCs w:val="24"/>
        </w:rPr>
        <w:t>Площадки для отдыха взрослых – 1 м</w:t>
      </w:r>
      <w:r>
        <w:rPr>
          <w:sz w:val="24"/>
          <w:szCs w:val="24"/>
          <w:vertAlign w:val="superscript"/>
        </w:rPr>
        <w:t>2</w:t>
      </w:r>
      <w:r>
        <w:rPr>
          <w:sz w:val="24"/>
          <w:szCs w:val="24"/>
        </w:rPr>
        <w:t xml:space="preserve"> на жителя микрорайона, расстояние от окон 10 м. В сумме составляют 0,8 га.</w:t>
      </w:r>
    </w:p>
    <w:p w:rsidR="00CF252D" w:rsidRDefault="001736D4">
      <w:pPr>
        <w:ind w:firstLine="567"/>
        <w:jc w:val="both"/>
        <w:rPr>
          <w:sz w:val="24"/>
          <w:szCs w:val="24"/>
        </w:rPr>
      </w:pPr>
      <w:r>
        <w:rPr>
          <w:sz w:val="24"/>
          <w:szCs w:val="24"/>
        </w:rPr>
        <w:t>Предусмотрены разъездные площадки для поворота автотранспорта на прямом ходу.</w:t>
      </w:r>
    </w:p>
    <w:p w:rsidR="00CF252D" w:rsidRDefault="001736D4">
      <w:pPr>
        <w:ind w:firstLine="567"/>
        <w:jc w:val="both"/>
        <w:rPr>
          <w:sz w:val="24"/>
          <w:szCs w:val="24"/>
        </w:rPr>
      </w:pPr>
      <w:r>
        <w:rPr>
          <w:sz w:val="24"/>
          <w:szCs w:val="24"/>
        </w:rPr>
        <w:t xml:space="preserve">Тупиковые проезды заканчиваются поворотными площадками размером 12 </w:t>
      </w:r>
      <w:r>
        <w:rPr>
          <w:sz w:val="24"/>
          <w:szCs w:val="24"/>
        </w:rPr>
        <w:sym w:font="Symbol" w:char="F0B4"/>
      </w:r>
      <w:r>
        <w:rPr>
          <w:sz w:val="24"/>
          <w:szCs w:val="24"/>
        </w:rPr>
        <w:t>12 м или кольцом с разъездом по оси не менее 10 м.</w:t>
      </w:r>
    </w:p>
    <w:p w:rsidR="00CF252D" w:rsidRDefault="001736D4">
      <w:pPr>
        <w:ind w:firstLine="567"/>
        <w:jc w:val="both"/>
        <w:rPr>
          <w:sz w:val="24"/>
          <w:szCs w:val="24"/>
        </w:rPr>
      </w:pPr>
      <w:r>
        <w:rPr>
          <w:sz w:val="24"/>
          <w:szCs w:val="24"/>
        </w:rPr>
        <w:t>Протяженность тупиковых однополосных проездов не должна превышать 150 м.</w:t>
      </w:r>
    </w:p>
    <w:p w:rsidR="00CF252D" w:rsidRDefault="001736D4">
      <w:pPr>
        <w:ind w:firstLine="567"/>
        <w:jc w:val="both"/>
        <w:rPr>
          <w:sz w:val="24"/>
          <w:szCs w:val="24"/>
        </w:rPr>
      </w:pPr>
      <w:r>
        <w:rPr>
          <w:sz w:val="24"/>
          <w:szCs w:val="24"/>
        </w:rPr>
        <w:t>Для пешеходного движения в микрорайоне проектируются пешеходные аллеи, дорожки и тротуары.</w:t>
      </w:r>
    </w:p>
    <w:p w:rsidR="00CF252D" w:rsidRDefault="001736D4">
      <w:pPr>
        <w:ind w:firstLine="567"/>
        <w:jc w:val="both"/>
        <w:rPr>
          <w:sz w:val="24"/>
          <w:szCs w:val="24"/>
        </w:rPr>
      </w:pPr>
      <w:r>
        <w:rPr>
          <w:sz w:val="24"/>
          <w:szCs w:val="24"/>
        </w:rPr>
        <w:t>Пешеходные аллеи с шириной ходовой части не менее 5 м связывают группы жилых зданий со школами и детскими учреждениями. Для связи выходов из зданий с площадками для отдыха, детскими игровыми и хозяйственными площадками устраиваются пешеходные тропинки шириной 0,75 – 1,5 м.</w:t>
      </w:r>
    </w:p>
    <w:p w:rsidR="00CF252D" w:rsidRDefault="00CF252D">
      <w:pPr>
        <w:ind w:firstLine="567"/>
        <w:jc w:val="center"/>
        <w:rPr>
          <w:b/>
          <w:bCs/>
          <w:sz w:val="24"/>
          <w:szCs w:val="24"/>
          <w:lang w:val="en-US"/>
        </w:rPr>
      </w:pPr>
    </w:p>
    <w:p w:rsidR="00CF252D" w:rsidRDefault="001736D4">
      <w:pPr>
        <w:ind w:firstLine="567"/>
        <w:jc w:val="center"/>
        <w:rPr>
          <w:b/>
          <w:bCs/>
          <w:sz w:val="24"/>
          <w:szCs w:val="24"/>
        </w:rPr>
      </w:pPr>
      <w:r>
        <w:rPr>
          <w:b/>
          <w:bCs/>
          <w:sz w:val="24"/>
          <w:szCs w:val="24"/>
        </w:rPr>
        <w:t>ЛИТЕРАТУРА</w:t>
      </w:r>
    </w:p>
    <w:p w:rsidR="00CF252D" w:rsidRDefault="00CF252D">
      <w:pPr>
        <w:ind w:firstLine="567"/>
        <w:jc w:val="center"/>
        <w:rPr>
          <w:b/>
          <w:bCs/>
          <w:sz w:val="24"/>
          <w:szCs w:val="24"/>
        </w:rPr>
      </w:pPr>
    </w:p>
    <w:p w:rsidR="00CF252D" w:rsidRDefault="001736D4">
      <w:pPr>
        <w:numPr>
          <w:ilvl w:val="0"/>
          <w:numId w:val="2"/>
        </w:numPr>
        <w:jc w:val="both"/>
        <w:rPr>
          <w:sz w:val="24"/>
          <w:szCs w:val="24"/>
        </w:rPr>
      </w:pPr>
      <w:r>
        <w:rPr>
          <w:sz w:val="24"/>
          <w:szCs w:val="24"/>
        </w:rPr>
        <w:t>Курсовое проектирование по градостроительству. Под общей редакцией Богатского Г.Ф. – Киев: издательство «Будивленик», 1968</w:t>
      </w:r>
    </w:p>
    <w:p w:rsidR="00CF252D" w:rsidRDefault="001736D4">
      <w:pPr>
        <w:numPr>
          <w:ilvl w:val="0"/>
          <w:numId w:val="2"/>
        </w:numPr>
        <w:jc w:val="both"/>
        <w:rPr>
          <w:sz w:val="24"/>
          <w:szCs w:val="24"/>
        </w:rPr>
      </w:pPr>
      <w:r>
        <w:rPr>
          <w:sz w:val="24"/>
          <w:szCs w:val="24"/>
        </w:rPr>
        <w:t>Методическая разработка по планировке и застройке населенных мест. Составитель: Колосова К.А., под редакцией Григорьева П.Я. – Хабаровск: ХабИИЖТ, 1976</w:t>
      </w:r>
    </w:p>
    <w:p w:rsidR="00CF252D" w:rsidRDefault="001736D4">
      <w:pPr>
        <w:numPr>
          <w:ilvl w:val="0"/>
          <w:numId w:val="2"/>
        </w:numPr>
        <w:jc w:val="both"/>
        <w:rPr>
          <w:sz w:val="24"/>
          <w:szCs w:val="24"/>
        </w:rPr>
      </w:pPr>
      <w:r>
        <w:rPr>
          <w:sz w:val="24"/>
          <w:szCs w:val="24"/>
        </w:rPr>
        <w:t>Методическая разработка по планировке и застройке населенных мест (приложение). Составитель: Колосова К.А., под редакцией Григорьева П.Я. – Хабаровск: ХабИИЖТ, 1977</w:t>
      </w:r>
    </w:p>
    <w:p w:rsidR="00CF252D" w:rsidRDefault="001736D4">
      <w:pPr>
        <w:numPr>
          <w:ilvl w:val="0"/>
          <w:numId w:val="2"/>
        </w:numPr>
        <w:jc w:val="both"/>
        <w:rPr>
          <w:sz w:val="24"/>
          <w:szCs w:val="24"/>
        </w:rPr>
      </w:pPr>
      <w:r>
        <w:rPr>
          <w:sz w:val="24"/>
          <w:szCs w:val="24"/>
        </w:rPr>
        <w:t>СНиП 2.07.01-89</w:t>
      </w:r>
      <w:r>
        <w:rPr>
          <w:sz w:val="24"/>
          <w:szCs w:val="24"/>
          <w:vertAlign w:val="superscript"/>
        </w:rPr>
        <w:t>*</w:t>
      </w:r>
      <w:r>
        <w:rPr>
          <w:sz w:val="24"/>
          <w:szCs w:val="24"/>
        </w:rPr>
        <w:t>. Градостроительство. Планировка и застройка городских и сельских поселений. – М.: Стройиздат, 1999</w:t>
      </w:r>
      <w:bookmarkStart w:id="0" w:name="_GoBack"/>
      <w:bookmarkEnd w:id="0"/>
    </w:p>
    <w:sectPr w:rsidR="00CF252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11140"/>
    <w:multiLevelType w:val="singleLevel"/>
    <w:tmpl w:val="0419000F"/>
    <w:lvl w:ilvl="0">
      <w:start w:val="1"/>
      <w:numFmt w:val="decimal"/>
      <w:lvlText w:val="%1."/>
      <w:lvlJc w:val="left"/>
      <w:pPr>
        <w:tabs>
          <w:tab w:val="num" w:pos="360"/>
        </w:tabs>
        <w:ind w:left="360" w:hanging="360"/>
      </w:pPr>
    </w:lvl>
  </w:abstractNum>
  <w:abstractNum w:abstractNumId="1">
    <w:nsid w:val="60DA5BB6"/>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6D4"/>
    <w:rsid w:val="001736D4"/>
    <w:rsid w:val="00977D8A"/>
    <w:rsid w:val="00CF2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68C09E20-5614-4875-8FA4-609418D2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8"/>
      <w:szCs w:val="28"/>
    </w:rPr>
  </w:style>
  <w:style w:type="paragraph" w:styleId="1">
    <w:name w:val="heading 1"/>
    <w:basedOn w:val="a"/>
    <w:next w:val="a"/>
    <w:link w:val="10"/>
    <w:uiPriority w:val="99"/>
    <w:qFormat/>
    <w:pPr>
      <w:keepNext/>
      <w:ind w:firstLine="567"/>
      <w:jc w:val="both"/>
      <w:outlineLvl w:val="0"/>
    </w:pPr>
    <w:rPr>
      <w:b/>
      <w:bCs/>
      <w:u w:val="single"/>
    </w:rPr>
  </w:style>
  <w:style w:type="paragraph" w:styleId="2">
    <w:name w:val="heading 2"/>
    <w:basedOn w:val="a"/>
    <w:next w:val="a"/>
    <w:link w:val="20"/>
    <w:uiPriority w:val="99"/>
    <w:qFormat/>
    <w:pPr>
      <w:keepNext/>
      <w:ind w:firstLine="567"/>
      <w:jc w:val="center"/>
      <w:outlineLvl w:val="1"/>
    </w:pPr>
    <w:rPr>
      <w:b/>
      <w:bCs/>
      <w:sz w:val="24"/>
      <w:szCs w:val="24"/>
    </w:rPr>
  </w:style>
  <w:style w:type="paragraph" w:styleId="3">
    <w:name w:val="heading 3"/>
    <w:basedOn w:val="a"/>
    <w:next w:val="a"/>
    <w:link w:val="30"/>
    <w:uiPriority w:val="99"/>
    <w:qFormat/>
    <w:pPr>
      <w:keepNext/>
      <w:ind w:firstLine="567"/>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21">
    <w:name w:val="Body Text 2"/>
    <w:basedOn w:val="a"/>
    <w:link w:val="22"/>
    <w:uiPriority w:val="99"/>
    <w:pPr>
      <w:ind w:firstLine="567"/>
      <w:jc w:val="both"/>
    </w:pPr>
  </w:style>
  <w:style w:type="character" w:customStyle="1" w:styleId="22">
    <w:name w:val="Основной текст 2 Знак"/>
    <w:basedOn w:val="a0"/>
    <w:link w:val="21"/>
    <w:uiPriority w:val="99"/>
    <w:semiHidden/>
    <w:rPr>
      <w:rFonts w:ascii="Times New Roman" w:hAnsi="Times New Roman" w:cs="Times New Roman"/>
      <w:sz w:val="28"/>
      <w:szCs w:val="28"/>
    </w:rPr>
  </w:style>
  <w:style w:type="paragraph" w:styleId="a3">
    <w:name w:val="Body Text"/>
    <w:basedOn w:val="a"/>
    <w:link w:val="a4"/>
    <w:uiPriority w:val="99"/>
    <w:rPr>
      <w:b/>
      <w:bCs/>
    </w:rPr>
  </w:style>
  <w:style w:type="character" w:customStyle="1" w:styleId="a4">
    <w:name w:val="Основной текст Знак"/>
    <w:basedOn w:val="a0"/>
    <w:link w:val="a3"/>
    <w:uiPriority w:val="99"/>
    <w:semiHidden/>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2161</Words>
  <Characters>12319</Characters>
  <Application>Microsoft Office Word</Application>
  <DocSecurity>0</DocSecurity>
  <Lines>102</Lines>
  <Paragraphs>28</Paragraphs>
  <ScaleCrop>false</ScaleCrop>
  <Company>1</Company>
  <LinksUpToDate>false</LinksUpToDate>
  <CharactersWithSpaces>14452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МПС РФ</dc:title>
  <dc:subject/>
  <dc:creator>1</dc:creator>
  <cp:keywords/>
  <dc:description/>
  <cp:lastModifiedBy>admin</cp:lastModifiedBy>
  <cp:revision>2</cp:revision>
  <cp:lastPrinted>2001-06-13T13:49:00Z</cp:lastPrinted>
  <dcterms:created xsi:type="dcterms:W3CDTF">2014-02-18T21:34:00Z</dcterms:created>
  <dcterms:modified xsi:type="dcterms:W3CDTF">2014-02-18T21:34:00Z</dcterms:modified>
</cp:coreProperties>
</file>