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98" w:rsidRDefault="0084203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Проектирование, управление и контроль за разработкой месторождения на основе цифровых постоянно-действующих геолого-технологических моделей продуктивных пластов</w:t>
      </w:r>
    </w:p>
    <w:p w:rsidR="00DD2598" w:rsidRDefault="00842035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Н.И. Урусова,  Т.С. Рычкова, С.Ю. Жуковская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нефтегазоносном районе Ямало-Ненецкого АО наступил новый, сложный этап развития нефтегазового комплекса. Наиболее крупные залежи интенсивно эксплуатируются и заметно истощаются. Большинство объектов с простым антиклинальным строением уже открыто и изучено бурением. В связи с этим становится актуальным изучение и разработка объектов со сложным геологическим строением - неантиклинальные ловушки литологического и комбинированного типа, характеризующиеся неоднородностью фильтрационно-емкостных свойств коллекторов. Ведущая роль в таких исследованиях принадлежит сейсморазведке, позволяющей увязать дискретные наблюдения по скважинам с практически непрерывными по латерали сейсмопрофилями. Интегрированная интерпретация данных сейсморазведки и ГИС позволяет выполнить литофациальный и седиментологический анализ для изучения внутреннего строения продуктивных интервалов разреза, корреляцию пластов коллекторов и покрышек, а также построить структурные карты непосредственно по границам продуктивных пластов и карт их мощностей.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нефтяных и геофизических компаний осознали тот факт, что их корпоративная ограниченность затрудняет процесс интеграции геологических и геофизических методов интерпретации и тем самым делает процесс разработки месторождений более затратным. Одним из направлений снижения затрат является внедрение передовых компьютерных технологий в практику проектирования и управления разработкой нефтяных и газоконденсатных месторождений. Нефтяные компании все больше и больше стали применять геофизику и компьютерное моделирование, дающие более точные модели залежей и точно описывающие строение недр. Эти методы менее затратные, чем бурение и дают лучшие результаты, поскольку работа ведется на основе более точных данных. С помощью новых технологий компании могут идентифицировать добычу в "невидимых" зонах или принять во внимание возможную неэкономичность.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ОАО НК "Таркосаленефтегаз" является владельцем лицензии на пользования недрами Восточно-Таркосалинского месторождения. В настоящее время на месторождении ведется эксплуатация газового, газоконденсатного и нефтяного промыслов. Основными объектами разработки являются залежи пластов ПК1, БП 12, БП 14, БП 16, БП 17. Общий фонд скважин газового промысла - 109 скважин, газоконденсатного - 21, нефтяного - 75. Кроме того, ОАО НК "Таркосаленефтегаз" является оператором по геологическому изучению и добыче углеводородов на Южно-Пырейном нефтегазоконденсатном и Ханчейском нефтегазоконденсатном месторождениях.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Современный период разработки Восточно-Таркосалинского месторождения характеризуется резко возросшей сложностью геолого-технических условий бурения скважин, вводом в эксплуатацию все более сложных по строению и свойствам геологических объектов.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2001 году руководством компании было принято решение о создании в структуре предприятия отдела геолого-геофизического моделирования; составлен план приобретения программного обеспечения Schlumberger GeoQuest. В первую очередь были приобретены геолого-геофизические интерпретационные программные пакеты, объединенные в интегрированный комплекс GeoFrame, позволяющие проводить комплексную интерпретацию геолого-геофизической информации, двумерную и трехмерную визуализацию результатов, структурные построения и моделирование распределения параметров залежи, осуществлять мониторинг площадей и месторождений. Отдел разработки был оснащен программными средствами для построения гидродинамических моделей объектов разработки объединенных в комплекс Eclipse, содержащий большой набор инструментов контроля и управления моделью резервуара.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специалистами были поставлены задачи по созданию постоянно-действующей геологической и гидродинамической моделей залежей, которые дают возможность оперативно вносить изменения в существующие модели продуктивных пластов; разрабатывать геолого-технические мероприятия по повышению эффективности работы скважин; моделировать мероприятия по повышению газо- нефтеотдачи; более обосновано рассчитывать наиболее рациональные и экономически эффективные варианты разработки продуктивных пластов; вносить коррективы в систему разработки, следить за текущей работой скважин, подбирать режим их оптимальный работы.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процесс построения модели наполовину и более состоит в приведении в порядок информационной базы и оценке ее качества, на первом этапе основные усилия специалистов были направлены на решение главной задачи начального периода - сбору всей геолого-геофизической информации, выверке полученных данных, корректировке и оценке их достоверности. К середине 2002 года работы по локализации геолого-геофизической информации в единую систему в основном были завершены, начался этап уточнения цифровой геологической модели месторождения.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Объектом разработки природного газа является массивная водоплавающая залежь пласта ПК1, залегающая на глубине 1250-1300 м. При линейных размерах 42 х 36 км имеет высоту 0-35 м. Средняя эффективная газонасыщенная мощность составляет 11 м. Преобладающие значения пористости 30-34%. Проницаемость от 5 мД до 2560 мД. При этом 50 % коллекторов имеют проницаемость в пределах 100-1000 мД. Дебиты газа колеблются от 109 до 839 тыс. м3/сут при депрессиях 2 - 11,86 атм 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приведенных характеристик видно, что залежь отличается более низкими кондициями, чем разрабатываемые в настоящее время в Западно-Сибирском нефтегазоносном бассейне (Медвежье, Вынгапуровское, Уренгойское и др) .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7.25pt;height:172.5pt">
            <v:imagedata r:id="rId4" o:title="dr1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- верхний резервуар, сложенный прибрежно-морскими отложениями;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 - глинистая перемычка; c - нижний резервуар, сложенный континентальными отложениями.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Рис.1. Разрез сеноманской залежи газа (пласт ПК1)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Продуктивный пласт состоит из 2 резервуаров, разделенных глинистой перемычкой, имеющей проницаемые окна (рис 1.). Верхний резервуар, сложенный более однородными коллекторами прибрежно-морского происхождения, содержит 70% промышленных запасов газа, нижний, континентальный - 30% .В нижнем резервуаре выделена система палеорусел, заполненных высокопроницаемыми коллекторами.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477pt;height:214.5pt">
            <v:imagedata r:id="rId5" o:title="dr2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Рис.2. Профиль горизонтальной скважины, вскрывающей верхний резервуар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результате выявленных особенностей строения пласта была разработана новая схема разбуривания с применением наклонных, полого-наклонных и горизонтальных скважин. Проектная годовая добыча газа составляет 12 млрд. м3 газа, при первоначальной 10 млрд. м3 (максимально допустимая депрессия 6 атм.). Для повышения продуктивности и продления срока безводной эксплуатации большая часть скважин была расположена в зонах наличия глинистой перемычки со вскрытием только верхнего резервуара (рис 2). Во всех скважинах с зенитным углом более 45</w:t>
      </w:r>
      <w:r>
        <w:rPr>
          <w:color w:val="000000"/>
          <w:sz w:val="24"/>
          <w:szCs w:val="24"/>
          <w:vertAlign w:val="superscript"/>
        </w:rPr>
        <w:t>о</w:t>
      </w:r>
      <w:r>
        <w:rPr>
          <w:color w:val="000000"/>
          <w:sz w:val="24"/>
          <w:szCs w:val="24"/>
        </w:rPr>
        <w:t xml:space="preserve"> газо-водяной контакт не вскрывался.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Мониторинг модели проводился по данным бурения вновь пробуренных эксплуатационных скважин, данным ГИС и сейсмических материалов. В процессе мониторинга вносились изменения в существующую модель пласта ПК1, проводился анализ распределения коллекторов и газонасыщения по площади. 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480pt;height:252.75pt">
            <v:imagedata r:id="rId6" o:title="dr3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а. б.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Фрагмент карты амплитуд по горизонту G2 (пласт ПК1а), совмещенной со структурным планом;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Корреляционный разрез по данным ГИС (скв. 53 куст 31)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3. Корректировка азимута горизонтального ствола скважины в направлении зон улучшенных коллекторов, прогнозируемых по сейсмическим данным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амплитуд отражения, охватывающего верхний газовый пласт ПК1а, позволил выявить его сильную латеральную изменчивость (рис 3а). Рассчитанный сейсмический атрибут имеет хорошую корреляционную связь с петрофизическими свойствами пласта. Высокоамплитудная запись ассоциируется с хорошими коллекторами. Снижение интенсивности отражения связано с ухудшением коллекторских свойств пласта. В зонах "плохих" коллекторов пласт характеризуется неоднородным коллектором, представленным переслаиванием проницаемых глинистых алевролитов, алевролитов и глинистых прослоев с небольшими эффективными мощностями (Нэф=2,5 - 3,5 м), низкими ФЕС (Кп=25-28%, Кнг-55-62%). Средние дебиты скважин в таких зонах изменяются от 128 тыс. м3/сутки до 240 тыс. м3/сутки. В зоне "хороших" коллекторов пласт представлен проницаемыми песчаниками, алевролитами с хорошими ФЕС (Кп=30-35%, Кнг=70-85,3%). Средние дебиты в таких зонах меняются от 400 тыс. м3/сутки до 787 тыс. м3/сутки.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Геометризация зон с хорошими коллекторскими свойствами верхнего резервуара позволила наметить некоторые решения по корректировке стволов при заложении новых скважин: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Во-первых, в зонах с низкими коллекторскими свойствами верхнего горизонта и максимальной мощностью русловых отложений (нижний горизонт) скважины бурились со вскрытием кровли нижнего резервуара. Во-вторых, по возможности корректировался азимут ствола скважины в направлении зон с хорошими ФЕС (рис. 3б). В третьих, горизонтальная проходка по пласту обеспечивает вскрытие большей эффективной мощности, а следовательно, увеличивается зона дренажа скважины.</w:t>
      </w:r>
      <w:r>
        <w:rPr>
          <w:color w:val="000000"/>
          <w:sz w:val="24"/>
          <w:szCs w:val="24"/>
          <w:vertAlign w:val="superscript"/>
        </w:rPr>
        <w:t xml:space="preserve"> </w:t>
      </w:r>
      <w:r>
        <w:rPr>
          <w:color w:val="000000"/>
          <w:sz w:val="24"/>
          <w:szCs w:val="24"/>
        </w:rPr>
        <w:t>Примером может служить горизонтальная скважина ¦16 пробуренная в зоне с низкими коллекторскими свойствами газонасыщенного пласта. (Кп=28%, Кг=62%). Ее продуктивность в среднем в 3,5 раза выше, чем в близрасположенных скважинах с зенитным углом вскрытия пласта в пределах 0</w:t>
      </w:r>
      <w:r>
        <w:rPr>
          <w:color w:val="000000"/>
          <w:sz w:val="24"/>
          <w:szCs w:val="24"/>
          <w:vertAlign w:val="superscript"/>
        </w:rPr>
        <w:t>о</w:t>
      </w:r>
      <w:r>
        <w:rPr>
          <w:color w:val="000000"/>
          <w:sz w:val="24"/>
          <w:szCs w:val="24"/>
        </w:rPr>
        <w:t>-45</w:t>
      </w:r>
      <w:r>
        <w:rPr>
          <w:color w:val="000000"/>
          <w:sz w:val="24"/>
          <w:szCs w:val="24"/>
          <w:vertAlign w:val="superscript"/>
        </w:rPr>
        <w:t>о</w:t>
      </w:r>
      <w:r>
        <w:rPr>
          <w:color w:val="000000"/>
          <w:sz w:val="24"/>
          <w:szCs w:val="24"/>
        </w:rPr>
        <w:t>. Рабочий дебит скважины составляет 650,7 тыс. м3 в сутки при депрессии 0,29 МПа.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большинство, пробуренных после геологического моделирования, скважин подтвердили прогноз, заложенный в модели. Получен эффект по увеличению производительности скважин. Из 10 освоенных скважин, смещенных в зону улучшения коллекторских свойств продуктивной части разреза, в 8 скважинах дебиты равны или превышают проектные значения (400 тыс. м3/сут).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404.25pt;height:223.5pt">
            <v:imagedata r:id="rId7" o:title="Image725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Рис.4. Состав фонда скважин газового промысла Восточно-Таркосалинского месторождения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уже отмечалось выше, решение о бурении наклонных и горизонтальных скважин было принято после создания детальной геологической модели пласта. Варианты разработки сеноманской газовой залежи рассчитаны на сеточной трехмерной геологогазогидродинамической модели. В результате обобщения данных бурения эксплуатационных скважин были получены следующие показатели: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9" type="#_x0000_t75" style="width:447.75pt;height:243pt">
            <v:imagedata r:id="rId8" o:title="Image726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Рис.5. Средние фактические дебиты скважин газового промысла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исследования скважин получено, что средний дебит по горизонтальным скважинам составляет 490,9 тыс.м3/сут. при депрессии 3 атм, что почти в 1,8 раза выше чем по вертикальным. По пологонаклонным - 347,1 тыс.м3/сут., по наклонным - 311,3 тыс.м3/сут, дебит вертикальных скважин составляет - 278,0 тыс.м3/сут. (рис 4). 48% от пробуренных эксплуатационных скважин составляют горизонтальные скважины с углом входа в пласт более 80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; фонд пологонаклонных (угол 60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-80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) скважин составляет 12%; наклонных (10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-60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 xml:space="preserve">) -32%; на долю вертикальных скважин приходится всего 8% от общего фонда (рис 5). Годовая добыча газа горизонтальными скважинами составляет 52% от общей добычи, наклонными - 30%, пологонаклонными - 12%, вертикальными - 6% (рис 6). Дополнительная годовая добыча в начальный период эксплуатации сеноманской залежи за счет бурения наклонных, пологонаклонных и горизонтальных скважин составит порядка 2 млрд. м3., в денежном выражении это 10 млн. долларов. В тоже время дополнительные затраты связанные с бурением горизонтальных и наклонных скважин не превышают 8 млн. долларов. </w:t>
      </w:r>
    </w:p>
    <w:p w:rsidR="00DD2598" w:rsidRDefault="00400C1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0" type="#_x0000_t75" style="width:426pt;height:225pt">
            <v:imagedata r:id="rId9" o:title="Image727"/>
          </v:shape>
        </w:pic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Рис.6. Доля горизонтальных скважин в годовой добыче газа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положительного результата, полученного при работе с моделью сеноманских отложений уже сделаны значительные корректировки модели газоконденсатных пластов, проводятся работы над моделью нефтяных залежей неокома. </w:t>
      </w:r>
    </w:p>
    <w:p w:rsidR="00DD2598" w:rsidRDefault="0084203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Вывод: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нефтяных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газоконденсатных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месторождений</w:t>
      </w:r>
      <w:r>
        <w:rPr>
          <w:color w:val="000000"/>
          <w:sz w:val="24"/>
          <w:szCs w:val="24"/>
        </w:rPr>
        <w:t xml:space="preserve">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гидродинамической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целенаправленно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корректировать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залежи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добычи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коэффициентов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угеводородоотдачи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недр</w:t>
      </w:r>
      <w:r>
        <w:rPr>
          <w:color w:val="000000"/>
          <w:sz w:val="24"/>
          <w:szCs w:val="24"/>
        </w:rPr>
        <w:t xml:space="preserve">. </w:t>
      </w:r>
    </w:p>
    <w:p w:rsidR="00DD2598" w:rsidRDefault="008420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Грамотное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квалифицированное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залог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достоверного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прогноза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месторождения</w:t>
      </w:r>
      <w:r>
        <w:rPr>
          <w:color w:val="000000"/>
          <w:sz w:val="24"/>
          <w:szCs w:val="24"/>
        </w:rPr>
        <w:t xml:space="preserve">. </w:t>
      </w:r>
    </w:p>
    <w:p w:rsidR="00DD2598" w:rsidRDefault="00DD259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D259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2035"/>
    <w:rsid w:val="00400C10"/>
    <w:rsid w:val="00842035"/>
    <w:rsid w:val="00D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8C02F875-4CB6-4B89-AF50-76F4F1F7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 Unicode MS" w:eastAsia="Arial Unicode MS" w:cs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7818</Words>
  <Characters>4457</Characters>
  <Application>Microsoft Office Word</Application>
  <DocSecurity>0</DocSecurity>
  <Lines>37</Lines>
  <Paragraphs>24</Paragraphs>
  <ScaleCrop>false</ScaleCrop>
  <Company>PERSONAL COMPUTERS</Company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Проектирование, управление и контроль за разработкой месторождения на основе цифровых постоянно-действующих геолого-технологич</dc:title>
  <dc:subject/>
  <dc:creator>USER</dc:creator>
  <cp:keywords/>
  <dc:description/>
  <cp:lastModifiedBy>admin</cp:lastModifiedBy>
  <cp:revision>2</cp:revision>
  <dcterms:created xsi:type="dcterms:W3CDTF">2014-01-26T04:20:00Z</dcterms:created>
  <dcterms:modified xsi:type="dcterms:W3CDTF">2014-01-26T04:20:00Z</dcterms:modified>
</cp:coreProperties>
</file>