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5F" w:rsidRPr="00D84398" w:rsidRDefault="00B7635F" w:rsidP="00B7635F">
      <w:pPr>
        <w:spacing w:before="120"/>
        <w:jc w:val="center"/>
        <w:rPr>
          <w:b/>
          <w:bCs/>
          <w:sz w:val="32"/>
          <w:szCs w:val="32"/>
        </w:rPr>
      </w:pPr>
      <w:r w:rsidRPr="00D84398">
        <w:rPr>
          <w:b/>
          <w:bCs/>
          <w:sz w:val="32"/>
          <w:szCs w:val="32"/>
        </w:rPr>
        <w:t>Проектные технологии обучения информатике: когнитивный анализ результатов опроса учителей</w:t>
      </w:r>
    </w:p>
    <w:p w:rsidR="00B7635F" w:rsidRPr="00D84398" w:rsidRDefault="00B7635F" w:rsidP="00B7635F">
      <w:pPr>
        <w:spacing w:before="120"/>
        <w:jc w:val="center"/>
        <w:rPr>
          <w:sz w:val="28"/>
          <w:szCs w:val="28"/>
        </w:rPr>
      </w:pPr>
      <w:r w:rsidRPr="00D84398">
        <w:rPr>
          <w:sz w:val="28"/>
          <w:szCs w:val="28"/>
        </w:rPr>
        <w:t>Анисимов М.В., РЦДО, г.Чебоксары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Цель когнитивного моделирования - выявление наиболее существенных (базисных) факторов, характеризующих "пограничный" слой взаимодействия объекта и внешней среды, и установление качественных (причинно-следственных) связей между ними, т.е. какие взаимовлияния оказывают факторы друг на друга в ходе их изменения. Взаимовлияния факторов отображаются с помощью когнитивной карты (модели), которая представляет собой знаковый (взвешенный) ориентированный граф.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Наличие такой информации - основа для определения целей (направлений) развития и путей их достижения, выработки стратегии развития. Когнитивное моделирование на основе проведенного ситуационного анализа позволяет подготовить альтернативные варианты решений по снижению степени риска в выделенных проблемных зонах, прогнозировать возможные события, которые могут тяжелее всего отразиться на положении округа, региона.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Основными компонентами любой педагогической технологии являются дидактические цели и задачи, методы, формы и средства обучения. С целью выявления значимости основных компонентов проектных технологий обучения информатике среди учителей информатики (всего 53 человека) был проведен анкетный опрос. Результаты анкетного опроса показали, что более половины учителей (60%) считают, что приоритетная цель применения проектных технологий на уроках информатики заключается в формировании исследовательских навыков учащихся, 30% - в формировании навыков работы за компьютером, 10% - в развитии учебных компетенций.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Совершенно разошлись учителя во мнении относительно дидактических задач, решаемых в процессе применения проектных технологий обучения. Так, 26% учителей считают, что наиболее значимая задача - это формирование навыков информационно-поисковой культуры учащихся, столько же - формирование навыков экспериментально-исследовательской деятельности, 24% - формирование навыков коллективной и групповой работы, столько же - формирование навыков учебной деятельности. Таким образом, можно считать, что все названные задачи имеют равноценное дидактическое значение.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Учителя почти единодушно ответили, что основными этапами проектной деятельности учащихся являются: постановка проблемы, планирование, исследование, получение результатов и отчет. Только один учитель высказал свое мнение, что этап планирование необязателен, и еще один - что не обязателен этап защиты.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Средняя оценка процентного соотношения времени, которое учитель тратит на те или иные методы обучения следующие: объяснительно-иллюстративные методы - 18%, репродуктивные - 15%, самостоятельная работа учащихся - 30%, контроль и коррекция знаний - 16%, рефлексия учебной деятельности - 10%, другие методы обучения - 7%. Таким образом, проектные технологии обучения прежде всего ориентированны на самостоятельную работу учащихся. Между тем известно, что при всем своем дидактическом потенциале, этот метод требует особенной организации учебного процесса, в противном случае самостоятельная работа может превратиться в "топтание на месте", либо "движение в неправильном направлении". То есть учитель должен переходить на новые приемы обучения, в которых приоритетным становится мониторинг деятельности учащихся. Большее значение приобретают методы мотивации и стимулирования.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Среди методов мотивации и стимулирования учителя считают, что больше всего времени необходимо уделять методам поощрения (47%) и соревнования (36%), однако необходимы и такие методы, как наказание (12%). На применение других методов отводится 5%.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Совмещение по времени коллективных, групповых и индивидуальных форм организации занятий примерно одинаковое: 27% - коллективные, 38% - групповые и 35% - индивидуальные. Однако по сравнению с традиционными технологиями обучения увеличение групповых и индивидуальных форм организации занятий порождает еще одну особенность проектных технологий обучения, учителя должны организовывать дифференцированное обучение, что, как известно, более трудоемко по сравнению традиционным (усредненным) обучением.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Время, отводимое на формы организации занятий, классифицированных по активности учащихся, следующее: лабораторный практикум - 24%, урок самостоятельной работы - 20%, внеурочная самостоятельная работа учащихся - 22%, лекция - 18%, дискуссия, диспут - 16%. Таким образом, приоритетной становится самостоятельная работа учащихся, что, как говорилось выше, влечет за собой некоторые угрозы. </w:t>
      </w:r>
    </w:p>
    <w:p w:rsidR="00B7635F" w:rsidRDefault="00B7635F" w:rsidP="00B7635F">
      <w:pPr>
        <w:spacing w:before="120"/>
        <w:ind w:firstLine="567"/>
        <w:jc w:val="both"/>
      </w:pPr>
      <w:r w:rsidRPr="009C51C9">
        <w:t xml:space="preserve">Отличное от традиционных технологий обучения соотношение методов и форм организации занятий порождает новый статус и роль учителя в процессе проектных технологий обучения, это учитель консультант (так считают 80% учителей) или учитель-соратник (20% учителей), который учится и ошибается вместе с детьми. Из известных форм общения учитель-ученик, это общение на основе общего интереса, что способствует созданию комфортных условий для раскрытия личностных способностей и задатков учащихся, то есть появляются условия для реализации личностно-ориентированного обучения.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Ранжирование по степени важности для достижения целей обучения аспектов деятельности учащихся дало следующие результаты (в скобках указан ранг):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приобретение учебных знаний (9);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умение выделять проблемы и пути их решения (9);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анализ информации (11);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систематизация полученных данных (11);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поиск информации (12);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гибкость мышления (способность понять и принять чужую точку зрения (15);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отстаивать свою точку зрения (16);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умение задавать вопросы в контексте поставленной проблемы (17).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Таким образом учителя считают, что проектные технологии обучения способствуют, прежде всего, формированию учебных компетенций, приобретению новых знаний и умению выделять проблемы и пути их решения.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Результаты ранжирования по степени эффективности применения средств обучения на уроках информатики следующие (в скобках указан ранг):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сетевые ресурсы Интернет (11);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электронные учебники (12);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электронные энциклопедии (13);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некомпьютерные средства обучения (печатные учебники, справочники и пр.) (18);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офисные приложения Windows (21);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обучающие игры на компьютере (25).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Необходимость выхода в Интернет требует хорошего материального обеспечения и финансовой поддержки проектных технологий обучения, что, на наш взгляд, является слабой стороной этих технологий (по крайней мере, в современных условиях).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Ранжирование учителями по степени важности результатов проектной деятельности дало следующие результаты (в скобках указан ранг):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приобретение навыков информационно-поисковой и исследовательской деятельности (5);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развитие личностных качеств учащихся (8);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расширение и углубление знаний по основным содержательным линиям базового курса информатики (10);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совершенствование учебных компетенций (11);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формирование навыков коллективной деятельности учащихся (12);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умение аргументировано отстаивать свою точку зрения (12);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усвоение учебного материала в соответствии с содержанием образования (13);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умение представить полученные результаты в наглядной форме (14);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- способность рефлексивной оценки собственной деятельности (15).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Мы считаем, что достижение названных результатов в процессе проектных технологий обучения на уроках информатики является сильной стороной этих технологий.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В качестве итога, изобразим таблицу, в которой укажем сильные и слабые стороны проектных технологий обучения, возможности и угрозы.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 xml:space="preserve">Таблица. </w:t>
      </w:r>
    </w:p>
    <w:p w:rsidR="00B7635F" w:rsidRPr="009C51C9" w:rsidRDefault="00B7635F" w:rsidP="00B7635F">
      <w:pPr>
        <w:spacing w:before="120"/>
        <w:ind w:firstLine="567"/>
        <w:jc w:val="both"/>
      </w:pPr>
      <w:r w:rsidRPr="009C51C9">
        <w:t>Результаты когнитивного анализа особенностей проектных технологий обучения на уроках информатики в школе.</w:t>
      </w:r>
    </w:p>
    <w:tbl>
      <w:tblPr>
        <w:tblW w:w="0" w:type="auto"/>
        <w:tblCellSpacing w:w="37" w:type="dxa"/>
        <w:tblInd w:w="-9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896"/>
      </w:tblGrid>
      <w:tr w:rsidR="00B7635F" w:rsidRPr="009C51C9" w:rsidTr="00CC5D7F">
        <w:trPr>
          <w:tblCellSpacing w:w="37" w:type="dxa"/>
        </w:trPr>
        <w:tc>
          <w:tcPr>
            <w:tcW w:w="4785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7635F" w:rsidRPr="009C51C9" w:rsidRDefault="00B7635F" w:rsidP="00CC5D7F">
            <w:r w:rsidRPr="009C51C9">
              <w:t xml:space="preserve">Сильные стороны 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</w:tcPr>
          <w:p w:rsidR="00B7635F" w:rsidRPr="009C51C9" w:rsidRDefault="00B7635F" w:rsidP="00CC5D7F">
            <w:r w:rsidRPr="009C51C9">
              <w:t xml:space="preserve">Слабые стороны </w:t>
            </w:r>
          </w:p>
        </w:tc>
      </w:tr>
      <w:tr w:rsidR="00B7635F" w:rsidRPr="009C51C9" w:rsidTr="00CC5D7F">
        <w:trPr>
          <w:tblCellSpacing w:w="37" w:type="dxa"/>
        </w:trPr>
        <w:tc>
          <w:tcPr>
            <w:tcW w:w="4785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7635F" w:rsidRPr="009C51C9" w:rsidRDefault="00B7635F" w:rsidP="00CC5D7F">
            <w:r w:rsidRPr="009C51C9">
              <w:t xml:space="preserve">Результаты: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приобретение навыков информационно-поисковой и исследовательской деятельности;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развитие личностных качеств учащихся;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расширение и углубление знаний по основным содержательным линиям базового курса информатики;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совершенствование учебных компетенций;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формирование навыков коллективной деятельности учащихся;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умение аргументировано отстаивать свою точку зрения;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усвоение учебного материала в соответствии с содержанием образования;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умение представить полученные результаты в наглядной форме;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способность рефлексивной оценки собственной деятельности. 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</w:tcPr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Увеличение нагрузки на учителя.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Необходимость хорошего материально-технического оснащения компьютерных классов. </w:t>
            </w:r>
          </w:p>
          <w:p w:rsidR="00B7635F" w:rsidRPr="009C51C9" w:rsidRDefault="00B7635F" w:rsidP="00CC5D7F">
            <w:r w:rsidRPr="009C51C9">
              <w:t>•</w:t>
            </w:r>
            <w:r>
              <w:t xml:space="preserve"> </w:t>
            </w:r>
            <w:r w:rsidRPr="009C51C9">
              <w:t xml:space="preserve">Увеличение финансовых затрат (связанных с выходом в Интернет). </w:t>
            </w:r>
          </w:p>
        </w:tc>
      </w:tr>
      <w:tr w:rsidR="00B7635F" w:rsidRPr="009C51C9" w:rsidTr="00CC5D7F">
        <w:trPr>
          <w:tblCellSpacing w:w="37" w:type="dxa"/>
        </w:trPr>
        <w:tc>
          <w:tcPr>
            <w:tcW w:w="4785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7635F" w:rsidRPr="009C51C9" w:rsidRDefault="00B7635F" w:rsidP="00CC5D7F">
            <w:r w:rsidRPr="009C51C9">
              <w:t xml:space="preserve">Возможности 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</w:tcPr>
          <w:p w:rsidR="00B7635F" w:rsidRPr="009C51C9" w:rsidRDefault="00B7635F" w:rsidP="00CC5D7F">
            <w:r w:rsidRPr="009C51C9">
              <w:t xml:space="preserve">Угрозы </w:t>
            </w:r>
          </w:p>
        </w:tc>
      </w:tr>
      <w:tr w:rsidR="00B7635F" w:rsidRPr="009C51C9" w:rsidTr="00CC5D7F">
        <w:trPr>
          <w:tblCellSpacing w:w="37" w:type="dxa"/>
        </w:trPr>
        <w:tc>
          <w:tcPr>
            <w:tcW w:w="4785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7635F" w:rsidRPr="009C51C9" w:rsidRDefault="00B7635F" w:rsidP="00CC5D7F">
            <w:r w:rsidRPr="009C51C9">
              <w:t xml:space="preserve">Раскрытие личностного потенциала учащихся, их способностей и задатков. 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</w:tcPr>
          <w:p w:rsidR="00B7635F" w:rsidRPr="009C51C9" w:rsidRDefault="00B7635F" w:rsidP="00CC5D7F">
            <w:r w:rsidRPr="009C51C9">
              <w:t xml:space="preserve">Увеличение доли самостоятельной работы учащихся может снизить их познавательную активность. </w:t>
            </w:r>
          </w:p>
        </w:tc>
      </w:tr>
    </w:tbl>
    <w:p w:rsidR="00B7635F" w:rsidRDefault="00B7635F" w:rsidP="00B7635F">
      <w:pPr>
        <w:spacing w:before="120"/>
        <w:ind w:firstLine="567"/>
        <w:jc w:val="both"/>
      </w:pPr>
      <w:r w:rsidRPr="009C51C9">
        <w:t>Таким образом, проектные технологии обучения имеют высокий дидактический потенциал. Однако их небольшое распространение в современной школе связано, на наш взгляд, с недостаточным материально-техническим обеспечение компьютерных классов в школах и неподготовленностью учителей к организации проектной деятельности учащихся. Последняя проблема решается в Чувашском республиканском институте обучения учителей в рамках программы корпорации Intel «Обучение для будущего».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35F"/>
    <w:rsid w:val="00262712"/>
    <w:rsid w:val="00421808"/>
    <w:rsid w:val="006B11B3"/>
    <w:rsid w:val="009C51C9"/>
    <w:rsid w:val="00B7635F"/>
    <w:rsid w:val="00CC5D7F"/>
    <w:rsid w:val="00D84398"/>
    <w:rsid w:val="00DB7C58"/>
    <w:rsid w:val="00E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F7C545-D20E-4E4F-B3B7-3AFD160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6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Проектные технологии обучения информатике: когнитивный анализ результатов опроса учителей</vt:lpstr>
    </vt:vector>
  </TitlesOfParts>
  <Company>Home</Company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Проектные технологии обучения информатике: когнитивный анализ результатов опроса учителей</dc:title>
  <dc:subject/>
  <dc:creator>User</dc:creator>
  <cp:keywords/>
  <dc:description/>
  <cp:lastModifiedBy>admin</cp:lastModifiedBy>
  <cp:revision>2</cp:revision>
  <dcterms:created xsi:type="dcterms:W3CDTF">2014-02-14T16:47:00Z</dcterms:created>
  <dcterms:modified xsi:type="dcterms:W3CDTF">2014-02-14T16:47:00Z</dcterms:modified>
</cp:coreProperties>
</file>