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C2" w:rsidRDefault="003D3FC2">
      <w:pPr>
        <w:widowControl w:val="0"/>
        <w:ind w:firstLine="0"/>
        <w:jc w:val="center"/>
        <w:rPr>
          <w:b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3D3FC2">
      <w:pPr>
        <w:widowControl w:val="0"/>
        <w:ind w:firstLine="0"/>
        <w:jc w:val="center"/>
        <w:rPr>
          <w:b/>
          <w:lang w:val="uk-UA"/>
        </w:rPr>
      </w:pPr>
    </w:p>
    <w:p w:rsidR="003D3FC2" w:rsidRDefault="0098739F">
      <w:pPr>
        <w:pStyle w:val="1"/>
      </w:pPr>
      <w:r>
        <w:t>Реферат</w:t>
      </w:r>
    </w:p>
    <w:p w:rsidR="003D3FC2" w:rsidRDefault="0098739F">
      <w:pPr>
        <w:widowControl w:val="0"/>
        <w:ind w:firstLine="0"/>
        <w:jc w:val="center"/>
        <w:rPr>
          <w:b/>
          <w:lang w:val="uk-UA"/>
        </w:rPr>
      </w:pPr>
      <w:r>
        <w:rPr>
          <w:b/>
          <w:lang w:val="uk-UA"/>
        </w:rPr>
        <w:t xml:space="preserve"> на тему:</w:t>
      </w:r>
    </w:p>
    <w:p w:rsidR="003D3FC2" w:rsidRDefault="0098739F">
      <w:pPr>
        <w:widowControl w:val="0"/>
        <w:ind w:firstLine="0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ПРОФЕСIЙНI КОМУНIКАТИВНI ЗВ'ЯЗКИ </w:t>
      </w:r>
    </w:p>
    <w:p w:rsidR="003D3FC2" w:rsidRDefault="0098739F">
      <w:pPr>
        <w:widowControl w:val="0"/>
        <w:ind w:firstLine="0"/>
        <w:jc w:val="center"/>
        <w:rPr>
          <w:b/>
          <w:lang w:val="uk-UA"/>
        </w:rPr>
      </w:pPr>
      <w:r>
        <w:rPr>
          <w:b/>
          <w:sz w:val="40"/>
          <w:lang w:val="uk-UA"/>
        </w:rPr>
        <w:t>У  ПЕДАГОГIЧНIЙ ДIЯЛЬНОСТI ЯК НАУКОВА ПРОБЛЕМА</w:t>
      </w:r>
    </w:p>
    <w:p w:rsidR="003D3FC2" w:rsidRDefault="003D3FC2">
      <w:pPr>
        <w:widowControl w:val="0"/>
        <w:rPr>
          <w:lang w:val="uk-UA"/>
        </w:rPr>
        <w:sectPr w:rsidR="003D3FC2">
          <w:headerReference w:type="even" r:id="rId6"/>
          <w:headerReference w:type="default" r:id="rId7"/>
          <w:pgSz w:w="11907" w:h="16840" w:code="9"/>
          <w:pgMar w:top="567" w:right="680" w:bottom="1418" w:left="1588" w:header="720" w:footer="720" w:gutter="0"/>
          <w:cols w:space="720"/>
          <w:titlePg/>
        </w:sectPr>
      </w:pP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При розгляді нинішнього етапу становлення і реформування системи освіти проблема взаємодії між учнями і вчителями, проблема їхніх стосунків особливо зберігає значну актуальність. Це пояснюється самою специфікою навчально-виховного процесу, який передбачає безпосередню взаємодію всіх його учасників, де на першому плані виступає саме професійне спілкування вчителів - педагогічне спілкування.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Психологи, дослiджуючи педагогiчне спiлкування вказують на характернi вiдмiнностi рiзних сторiн спiлкування, що являють собою окремi складовi цього процесу, але можуть використовуватись для виявлення вiдмiнностей спiлкування у рiзних людей. Сюди можна вiднести психолого-педагогiчну спостережливiсть [1], рiвень глибини емпатiї [5], точнiсть соцiальної перцепцiї [4] та iн.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Часто науковцi у своїх дослiдженнях iз проблем педагогiчної психологiї вказують на те, що значна частина педагогiчних прорахункiв i труднощiв визначається не стiльки недолiками методичної пiдготовки вчительських кадрiв, скiльки деформацiєю сфери професiйного педагогiчного спiлкування [2 та iн.].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Важливу роль у роботi вчителя з учнями вiдiграє стиль спiлкування педагога з ними. У психологiчнiй лiтературi стиль спiлкування розглядається як iндивiдуально-типологiчнi особливостi соціально-психологiчної взаємодiї вчителя, якi формують певнi ставлення до нього учнiв. При цьому змiст стилю спiлкування визначається i особистiсними характеристиками самого вчителя i реалiзацiєю ставлень до нього учнiв. У стилях спiлкування проявляються особливостi комунiкативно-перцептивних можливостей вчителя, особливостi класного колективу i кожного учня зокрема, характер взаємостосункiв вчителя зi своїми вихованцями, його творча iндивiдуальнiсть тощо.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 xml:space="preserve"> У багатьох психологiчних дослiдженнях вказується на позитивний вплив у навчально-виховному процесi демократичного стилю спiлкування. А на негативнi тенденцiї - у процесi застосування авторитарного i пасивного стилiв. Зокрема, пiдкреслюється, що такi стилi гальмують розвиток психiчної активностi особистостi, її адекватної самооцiнки, супроводжуються негативними тенденцiями в стосунках мiж однокласниками, коли їхнiм вчителям притаманнi такi стилi [1].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Не менш важливим у педагогiчному процесi є взаємини вчителя зi своїми колегами, якi, за словами В.А.Кан-Калiка, суттєво впливають на загально-психологiчний клiмат пiд час виконання завдань навчання i виховання [7, 41]. При цьому потрiбно бути максимально доброзичливим у ставленнi до iнших членiв педагогiчного колективу, прагнути до спiвпрацi, шукати те що зближує, а не те що роз'єднує, постiйно настроюватись на бажання спiльної творчої дiяльностi, знаходити в досвiдi своїх колег найбiльш цiнне, цiкаве, корисне.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 xml:space="preserve"> У всiх описаних вище дослiдженнях педагогiчного спiлкування автори звертають увагу на його вплив при формуваннi ефективного навчально-виховного процесу. Адже спiлкування, як зазначають А.А.Деркач i Н.В.Кузьмiна, торкається чи не всiх основних сторiн мiжособистiсної взаємодiї. Так, зокрема вони вказують, що спiлкування виступає не стiльки як обмiн iнформацiєю, скiльки процес взаємодiї i взаємовпливу. В залежностi вiд характеру змiстової i кiлькiсної сторiн "iндивiдуального" вiдображення з утворенням форми колективного мислення людей. Пiд час спiлкування, внаслiдок систематичних контактiв в ходi спiльної дiяльностi її учасники отримують рiзноманiтнi знання про себе, своїх друзiв, способи найбiльш рацiонального вирiшення поставлених завдань. У спiлкуваннi проявляються емоцiйнi стани i переживання кожного учасника стосовно iнших, виробляються вмiння дiяти в iнтересах колективу та iн.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 xml:space="preserve"> Аналiз лiтературних джерел показує, що вченi надаючи великої уваги проблемам спiлкування, також вказують на його особливу роль при вирiшеннi навчальних i виховних завдань, на вмiння педагогiв його ефективно використовувати у роботi зi своїми вихованцями. Все це вказує на ту важливу роль пiдготовки майбутнiх вчителiв до мiжособистiсної перцепцiї у своїй професiйнiй дiяльностi, а також полiпшення форм i методiв вiдповiдної роботи.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Одним із таких вагомих засобів є застосування інтеракційних методик [3]. Сутністю цих методик, на думку В.В.Власенка є те, що вони передбачають організовану на спеціальних заняттях взаємодію учнів між собою та вчителів з учнями за алгоритмами, які забезпечують включеність у роботу з більшим чи меншим ступенем активності всіх її учасників і стимулюють посилення інтенсивності оцінної перцептивної взаємодії учнів один з одним та вчителем у експериментальному спілкуванні.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Так, наприклад, зупинимось на особливостях проведення методики за умовною назвою “Графічний символ особистості”.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Мета її проведення полягає у тому, щоб дослідити взаємні оцінні ставлення однокласників між собою, вчителів з учнями і використати сам процес взаємодії і одержані дані як засіб корекції стосунків.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Процедура проведення. Клас поділяється на кілька груп. Їх кількість може бути парною або не парною, в залежності від числа учнів в класі. В групі має бути не більше семи осіб. В противному разі, коли кількість перевищує вказане число, в групах з’являються явні лідери і практично зовсім пасивні учні, що унеможливлює спільну колективну роботу.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Кожній групі надається номер по порядку. Якщо кількість груп парна, то, скажімо, група № 1 “працює” на групу № 2 і навпаки (далі, відповідно, група № 3 - на групу № 4, група № 4 на групу № 3 і т.д.). Якщо кількість непарна, то схемою функціонального зв’язку стає замкнений ланцюжок. Наприклад, при наявності трьох груп залежність виглядає так: група № 1 “працює” на групу № 2, група № 2 - на групу № 3 і група № 3 - на групу №1.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Когнітивний аспект взаємодії в даній методиці. Досліджуваним необхідно відшукати головну, найхарактернішу ознаку особистості кожного учня і виразити її через певний, найбільш адекватний (на думку групи), графічний символ. Цей символ повинен відображувати не зовнішні форми поведінки, а глибинні, суттєві особистісні якості. Наприклад, намальований футбольний м’яч - явна ознака зовнішньої поведінки - “любитель футболу, болільник”, а вже троянда з колючками може свідчити про суперечливість характеру.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Необхідною умовою є перенесення малюнків всіх груп на класну дошку, тобто це є тим, що зміцнює емоційність сприйняття ходу інтеракційного обміну інформацією. Також значний емоційний вплив чинить варіант проведення методики, при якому графічний символ для кожного учня зображається ще й на окремому аркуші паперу і “дарується” після проведення методики.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Обробка і аналіз одержаних даних. Школярам пропонується оцінити за десятибальною шкалою ступінь їх згоди з тим, наскільки запропонований символ виражає основну суть їх особистості.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За результатами порівняння малюнків, оцінок в балах ступеня згоди, суджень, висловлених в ході бесіди, висвітлюються такі питання: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1. Якою мірою школярам вдалося виразити через графічні символи саме особистісні якості, а не зовнішні форми поведінки?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2. В чому полягає інформаційний та оцінний зміст символів?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3. Як успішно учні впізнали “свої” символи?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4. Чим зумовлені помилки при впізнаванні?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5. Як зображали учні суттєві якості лідерів, “середніх” і пасивних?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6. З якими малюнками досліджувані погоджувались, а з якими - ні і чому? Що нового дали графічні символи для впізнання особистості учнів і їх взаємних оцінних ставлень?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Ведучий аналізує також власні дії під час проведення ігрової інтеракції, відповідаючи на питання, які наводились в попередніх методиках.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Аналіз різноманітних підходів щодо вивчення проблеми професійних комунікативних зв’язків у педагогічній діяльності, наштовхнув нас на розробку програми комунікативної підготовки майбутніх вчителів за допомогою інтеракційних методик.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Вирішуючи завдання, що були покладені в основу проведення спеціального навчання було необхідно: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- сформувати у майбутнього вчителя позитивну професійну мотивацію до розв’язання проблем соціально-психологічної взаємодії міжособистісної перцепції у всіх аспектах своєї діяльності і прагнення до підвищення компетентності у комунікативних процесах;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- розвиток вміння особистісної орієнтації досліджуваних у ситуаціях комунікативного характеру шляхом відповідної комунікативної підготовки на основі засвоєння теоретичних знань і теоретичного досвіду (оволодіння інтеракційними методиками).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Нами було розроблено програму спецкурсу, розраховану на 38 годин, серед яких 6 годин лекційних, 30 годин для практичного засвоєння студентами інтеракційних методик та застосування їх у роботі з учнями під час проходження навчально-виховної педагогічної практики. Для підведення підсумків роботи було заняття у формі семінару [6].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Після проведення теоретичних і практичних занять був зроблений повторний діагностичний зріз у експериментальній і контрольній вибірках, що дало можливість простежити кількісні і якісні зміни, які відбулися у процесі комунікативної підготовки майбутніх вчителів інтеракційними методиками.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Зроблений аналіз дає можливість підтвердити наші припущення стосовно позивного впливу застосування спеціальних алгоритмів на ефективність комунікативної підготовки майбутніх педагогів.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При порівнянні результатів стосовно виявлення рівнів творчого підходу до оволодіння навичками майбутньої професійної діяльності, можна сказати, що під дією формуючих впливів 56,9% оптантів за експериментальною вибіркою вважають, що вони були включені у такі види діяльності як навчально-пізнавальну, професійно-трудову, організаційно-управлінську при критичному ставленні до себе. У контрольній групі така цифра сягає лише 37,3%, що свідчить про незначні зміни у порівнянні з попереднім діагностичним дослідженням.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У відповідності з рівнем теоретичної і психологічної підготовки, змінювалося і ставлення досліджуваних до психологічної науки. Такі зміни є цілком очікувані, адже оволодіння студентами більшим обсягом психологічних знань, розширювало їх можливості у практичному використанні таких знань безпосередньо у педагогічній діяльності.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Після завершення формуючого експерименту, переважна більшість членів експериментальної вибірки, які дали позитивну оцінку ставлення до психології, обгрунтовували таке ставлення за результатами засвоєння теоретичного матеріалу спецкурсу та експериментальної практичної діяльності в школі. При цьому вказувалось на ефективність застосування знань з психології у вивченні системи взаємин у класі, проведенні корекційної роботи. Тут встановлено статистично значущий кореляційний зв’язок між ставленням до психології і з рівнем та ставленням до використання інтеракційних методик (r = 0,43 і r = 0,51 на рівні P</w:t>
      </w:r>
      <w:r>
        <w:rPr>
          <w:lang w:val="uk-UA"/>
        </w:rPr>
        <w:sym w:font="Symbol" w:char="F03C"/>
      </w:r>
      <w:r>
        <w:rPr>
          <w:lang w:val="uk-UA"/>
        </w:rPr>
        <w:t>0,01).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Проводячи комунікативну підготовку на якісно нових засадах, ми, передусім, прагнули змінити ставлення досліджуваних до педагогічної діяльності.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В результаті проведеної роботи відбулися значні зміни у ставленні реципієнтів до майбутньої професії. Кількість небажаючих працювати за фахом у контрольній групі становить 23,5% а у експериментальній вибірці ця цифра сягає не більше 7,8%. Тут встановлено значущий кореляційний зв’язок між ставленням до педагогічної діяльності і ставленням до можливості використання інтеракційних методик (r = 0,40 на рівні P</w:t>
      </w:r>
      <w:r>
        <w:rPr>
          <w:lang w:val="uk-UA"/>
        </w:rPr>
        <w:sym w:font="Symbol" w:char="F03C"/>
      </w:r>
      <w:r>
        <w:rPr>
          <w:lang w:val="uk-UA"/>
        </w:rPr>
        <w:t>0,01).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У результаті застосування інтеракційних методик у навчально-виховному процесі майбутніми вчителями як засобу підвищення рівня комунікативної підготовки можна зробити наступні висновки: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а) комунікативна підготовка майбутніх вчителів інтеракційними методиками передбачає цілеспрямоване навчання за спеціальною програмою у вузі;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б) застосування спеціальних алгоритмів сприяє формуванню у переважної більшості досліджуваних експериментальної групи готовності високого рівня до професійного спілкування в процесі оволодіння інтеракційними методиками. Такий підхід дозволяє значною мірою посилювати ефективність процесу взаємодії педагога з учнями та успішніше формувати готовність майбутніх вчителів до комунікативної діяльності;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в) впровадження в навчально-виховний процес розробленої нами програми комунікативної підготовки актуалізувало процес самовизначення майбутніх вчителів щодо педагогічної діяльності;</w:t>
      </w:r>
    </w:p>
    <w:p w:rsidR="003D3FC2" w:rsidRDefault="0098739F">
      <w:pPr>
        <w:widowControl w:val="0"/>
        <w:rPr>
          <w:lang w:val="uk-UA"/>
        </w:rPr>
      </w:pPr>
      <w:r>
        <w:rPr>
          <w:lang w:val="uk-UA"/>
        </w:rPr>
        <w:t>г) готовність використовувати інтеракційні методики у навчально-виховному процесі з метою вивчення психологічних особливостей своїх вихованців та корекції їх поведінки майбутні педагоги пов’язують із проходженням відповідної комунікативної підготовки у вузі.</w:t>
      </w:r>
    </w:p>
    <w:p w:rsidR="003D3FC2" w:rsidRDefault="0098739F">
      <w:pPr>
        <w:widowControl w:val="0"/>
        <w:ind w:firstLine="0"/>
        <w:jc w:val="center"/>
        <w:rPr>
          <w:lang w:val="uk-UA"/>
        </w:rPr>
      </w:pPr>
      <w:r>
        <w:rPr>
          <w:lang w:val="uk-UA"/>
        </w:rPr>
        <w:t>ЛІТЕРАТУРА</w:t>
      </w:r>
    </w:p>
    <w:p w:rsidR="003D3FC2" w:rsidRDefault="0098739F">
      <w:pPr>
        <w:widowControl w:val="0"/>
        <w:spacing w:line="480" w:lineRule="auto"/>
        <w:rPr>
          <w:lang w:val="uk-UA"/>
        </w:rPr>
      </w:pPr>
      <w:r>
        <w:rPr>
          <w:lang w:val="uk-UA"/>
        </w:rPr>
        <w:t>1. Березовин Н.А., Коломинский Я.Л. Учитель и детский коллектив: Психолого-педагогическое исследование.- Минск: Изд-во Белорус. гос. ун-та, 1975.-160с.</w:t>
      </w:r>
    </w:p>
    <w:p w:rsidR="003D3FC2" w:rsidRDefault="0098739F">
      <w:pPr>
        <w:widowControl w:val="0"/>
        <w:spacing w:line="480" w:lineRule="auto"/>
        <w:rPr>
          <w:lang w:val="uk-UA"/>
        </w:rPr>
      </w:pPr>
      <w:r>
        <w:rPr>
          <w:lang w:val="uk-UA"/>
        </w:rPr>
        <w:t>2. Бодалев А.А., Ломов Б.Ф., Матюшкин А.М. Психологиическая наука - реформе школы//Вопросы псиихологии.-1984.-N6.-С.74-81.</w:t>
      </w:r>
    </w:p>
    <w:p w:rsidR="003D3FC2" w:rsidRDefault="0098739F">
      <w:pPr>
        <w:widowControl w:val="0"/>
        <w:spacing w:line="480" w:lineRule="auto"/>
        <w:rPr>
          <w:lang w:val="uk-UA"/>
        </w:rPr>
      </w:pPr>
      <w:r>
        <w:rPr>
          <w:lang w:val="uk-UA"/>
        </w:rPr>
        <w:t>3. Власенко В.В. Вчителi - учнi:  психологiя  взаємних  оцiнних     ставлень.-К.,1995, 154с.</w:t>
      </w:r>
    </w:p>
    <w:p w:rsidR="003D3FC2" w:rsidRDefault="0098739F">
      <w:pPr>
        <w:widowControl w:val="0"/>
        <w:spacing w:line="480" w:lineRule="auto"/>
        <w:rPr>
          <w:lang w:val="uk-UA"/>
        </w:rPr>
      </w:pPr>
      <w:r>
        <w:rPr>
          <w:lang w:val="uk-UA"/>
        </w:rPr>
        <w:t>4. Донцов А.И. Симпозиум по проблемам межличностного восприятия в группе // Вопросы психологии.-1981.- N2.- С.182-184.</w:t>
      </w:r>
    </w:p>
    <w:p w:rsidR="003D3FC2" w:rsidRDefault="0098739F">
      <w:pPr>
        <w:widowControl w:val="0"/>
        <w:spacing w:line="480" w:lineRule="auto"/>
        <w:rPr>
          <w:lang w:val="uk-UA"/>
        </w:rPr>
      </w:pPr>
      <w:r>
        <w:rPr>
          <w:lang w:val="uk-UA"/>
        </w:rPr>
        <w:t>5. Карамуратова Р.Б. Психологическое исследование роли оценочной эмпатии в педагогическом процессе: Автореф. дис ... канд. психол. наук: 19.00.07 /НИИ психологии ГССР им. Д.Н.Узнадзе.-Тбилиси, 1985.-24с.</w:t>
      </w:r>
    </w:p>
    <w:p w:rsidR="003D3FC2" w:rsidRDefault="0098739F">
      <w:pPr>
        <w:widowControl w:val="0"/>
        <w:spacing w:line="480" w:lineRule="auto"/>
        <w:rPr>
          <w:lang w:val="uk-UA"/>
        </w:rPr>
      </w:pPr>
      <w:r>
        <w:rPr>
          <w:lang w:val="uk-UA"/>
        </w:rPr>
        <w:t>6. Коць М.О. Комунікативна підготовка майбутнього вчителя інтеракційними методиками: Дис... канд. психол. наук: 19.00.07 / НПУ ім. М.П.Драгоманова. - Київ, 1997. - 220с.</w:t>
      </w:r>
    </w:p>
    <w:p w:rsidR="003D3FC2" w:rsidRDefault="0098739F">
      <w:pPr>
        <w:widowControl w:val="0"/>
        <w:spacing w:line="480" w:lineRule="auto"/>
        <w:rPr>
          <w:lang w:val="uk-UA"/>
        </w:rPr>
      </w:pPr>
      <w:r>
        <w:rPr>
          <w:lang w:val="uk-UA"/>
        </w:rPr>
        <w:t>7. Учителю о педагогической технике / Под ред. Л.И.Рувинского. -М.: Педагогика, 1987.-160с.</w:t>
      </w:r>
      <w:bookmarkStart w:id="0" w:name="_GoBack"/>
      <w:bookmarkEnd w:id="0"/>
    </w:p>
    <w:sectPr w:rsidR="003D3FC2">
      <w:pgSz w:w="11907" w:h="16840" w:code="9"/>
      <w:pgMar w:top="567" w:right="680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C2" w:rsidRDefault="0098739F">
      <w:pPr>
        <w:spacing w:line="240" w:lineRule="auto"/>
      </w:pPr>
      <w:r>
        <w:separator/>
      </w:r>
    </w:p>
  </w:endnote>
  <w:endnote w:type="continuationSeparator" w:id="0">
    <w:p w:rsidR="003D3FC2" w:rsidRDefault="00987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nseC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C2" w:rsidRDefault="0098739F">
      <w:pPr>
        <w:spacing w:line="240" w:lineRule="auto"/>
      </w:pPr>
      <w:r>
        <w:separator/>
      </w:r>
    </w:p>
  </w:footnote>
  <w:footnote w:type="continuationSeparator" w:id="0">
    <w:p w:rsidR="003D3FC2" w:rsidRDefault="00987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C2" w:rsidRDefault="009873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3FC2" w:rsidRDefault="003D3F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C2" w:rsidRDefault="009873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3D3FC2" w:rsidRDefault="003D3FC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39F"/>
    <w:rsid w:val="003D3FC2"/>
    <w:rsid w:val="00600A26"/>
    <w:rsid w:val="009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7CACC-5101-4B38-84DD-24895D3E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nseC" w:eastAsia="Times New Roman" w:hAnsi="Tense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rFonts w:ascii="Times New Roman CYR" w:hAnsi="Times New Roman CYR"/>
      <w:sz w:val="28"/>
      <w:lang w:val="en-US" w:eastAsia="uk-UA"/>
    </w:rPr>
  </w:style>
  <w:style w:type="paragraph" w:styleId="1">
    <w:name w:val="heading 1"/>
    <w:basedOn w:val="a"/>
    <w:next w:val="a"/>
    <w:qFormat/>
    <w:pPr>
      <w:keepNext/>
      <w:widowControl w:val="0"/>
      <w:ind w:firstLine="0"/>
      <w:jc w:val="center"/>
      <w:outlineLvl w:val="0"/>
    </w:pPr>
    <w:rPr>
      <w:b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ПРОФЕСIЙНI КОМУНIКАТИВНI ЗВ'ЯЗКИ У</vt:lpstr>
    </vt:vector>
  </TitlesOfParts>
  <Manager>Гуманітарні науки</Manager>
  <Company>Гуманітарні науки</Company>
  <LinksUpToDate>false</LinksUpToDate>
  <CharactersWithSpaces>13221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ПРОФЕСIЙНI КОМУНIКАТИВНI ЗВ'ЯЗКИ У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1899-12-31T21:00:00Z</cp:lastPrinted>
  <dcterms:created xsi:type="dcterms:W3CDTF">2014-04-04T00:15:00Z</dcterms:created>
  <dcterms:modified xsi:type="dcterms:W3CDTF">2014-04-04T00:15:00Z</dcterms:modified>
  <cp:category>Гуманітарні науки</cp:category>
</cp:coreProperties>
</file>