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  <w:r w:rsidRPr="001659EB">
        <w:rPr>
          <w:sz w:val="28"/>
        </w:rPr>
        <w:t>ФЕДЕРАЛЬНОЕ АГЕНСТВО ПО ОБРАЗОВАНИЮ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  <w:r w:rsidRPr="001659EB">
        <w:rPr>
          <w:sz w:val="28"/>
        </w:rPr>
        <w:t xml:space="preserve">ГОУ ВПО </w:t>
      </w:r>
      <w:r w:rsidR="00025E8D" w:rsidRPr="001659EB">
        <w:rPr>
          <w:sz w:val="28"/>
        </w:rPr>
        <w:t>"</w:t>
      </w:r>
      <w:r w:rsidRPr="001659EB">
        <w:rPr>
          <w:sz w:val="28"/>
        </w:rPr>
        <w:t>ОМСКИЙ ГОСУДАРСТВЕННЫЙ ТЕХНИЧЕСКИЙ УНИВЕРСИТЕТ</w:t>
      </w:r>
      <w:r w:rsidR="00025E8D" w:rsidRPr="001659EB">
        <w:rPr>
          <w:sz w:val="28"/>
        </w:rPr>
        <w:t>"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25E8D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59EB">
        <w:rPr>
          <w:sz w:val="28"/>
          <w:szCs w:val="52"/>
        </w:rPr>
        <w:t>Реферат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59EB">
        <w:rPr>
          <w:sz w:val="28"/>
          <w:szCs w:val="28"/>
        </w:rPr>
        <w:t xml:space="preserve">по дисциплине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Экономика труда</w:t>
      </w:r>
      <w:r w:rsidR="00025E8D" w:rsidRPr="001659EB">
        <w:rPr>
          <w:sz w:val="28"/>
          <w:szCs w:val="28"/>
        </w:rPr>
        <w:t>"</w:t>
      </w:r>
    </w:p>
    <w:p w:rsidR="000A2023" w:rsidRPr="00195E1C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59EB">
        <w:rPr>
          <w:sz w:val="28"/>
          <w:szCs w:val="28"/>
        </w:rPr>
        <w:t>На тему: Профессиональная адаптац</w:t>
      </w:r>
      <w:r w:rsidR="00195E1C">
        <w:rPr>
          <w:sz w:val="28"/>
          <w:szCs w:val="28"/>
        </w:rPr>
        <w:t>ия: сущность, подходы, свойства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95E1C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25E8D" w:rsidRPr="00195E1C" w:rsidRDefault="00025E8D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659EB">
        <w:rPr>
          <w:sz w:val="28"/>
          <w:szCs w:val="28"/>
        </w:rPr>
        <w:t>Омск 2006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023" w:rsidRPr="001659EB" w:rsidRDefault="000A2023" w:rsidP="00025E8D">
      <w:pPr>
        <w:pStyle w:val="1"/>
        <w:keepNext w:val="0"/>
        <w:suppressAutoHyphens/>
        <w:spacing w:line="360" w:lineRule="auto"/>
        <w:ind w:firstLine="709"/>
        <w:rPr>
          <w:szCs w:val="28"/>
        </w:rPr>
      </w:pPr>
      <w:r w:rsidRPr="001659EB">
        <w:rPr>
          <w:szCs w:val="28"/>
        </w:rPr>
        <w:br w:type="page"/>
        <w:t>1. Сущность профессиональной адаптации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</w:rPr>
      </w:pP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Основная проблема, решаемая в процессе приспособления к новой ситуации, - это сближение целей и ценностных ориентаций различных слоев населения, усвоение новых норм поведения с учетом сложившихся традиций, культуры, нахождения своего места и роли в изменяющейся социальной и рыночной среде.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Следует различать понятия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социальная адаптация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 и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трудовая адаптация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. Последняя включает лишь соответствующие отношения по поводу производства благ, она неотделима от конкретного характера труда в сфере производства. Социальная адаптация рассматривает любые аспекты, в том числе и внеэкономические, в связи с приспособленческой, или адаптационной, деятельностью при изменяющихся внешних условиях всего населения (в отличие от субъекта трудовой адаптации - трудовых ресурсов). Трудовая адаптация находится в тесной связи с адаптацией социальной, приспособление же всего населения есть результирующая взаимодействия этих процессов.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Решающее значение для успешности процесса адаптации имеет внутренний потенциал работника, его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стартовые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 условия. В плановой экономике часто начальный потенциал молодежи был предпочтительнее из-за развитой системы профессионально-технического образования.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О ходе процесса трудовой адаптации необходимо судить по комплексу качественных характеристик работы: стабильное, устойчивое выполнение заданий; соблюдение нормативов качества, использования оборудования, расходование ресурсов; удовлетворенность трудом, баланс поощрений и взысканий.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Исследователями выделяются своеобразные временные пороги стабильности при трудовой адаптации [8, с. 59]: годичный срок, трехлетний, пятилетний. Если первые два порога связаны с процессом вживания в новую производственную ситуацию, то последний говорит о возникновении стремления к росту (и в то же время о безусловном завершении адаптационного процесса) - профессиональному, социальному и т.д.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Трудовая адаптация на предприятии является своего рода индикатором успешности или провала (при прочих равных условиях) политики по поиску, отбору, найму рабочей силы. Выделяются следующие стадии в процессе трудовой адаптации: общее ознакомление с ситуацией; приспособление, привыкание, усвоение новых стереотипов; ассимиляция, или полное приспособление; идентификация, или отождествление личных целей с целями организации.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 адаптационный период следует принимать меры к недопущению ряда негативных моментов, приводящих к психологической дезадаптации работника. Это приведет либо к удлинению адаптационного периода и низкой производительности труда в течение него, либо к уходу адаптирующегося с предприятия. Речь идет о следующих психологических проблемах, на которые следует обратить внимание: недоумение, испуг, уныние, возмущение, пассивное (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покорное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) приятие и т.д. [9, с. 38-40].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Профессиональная адаптация: процесс освоения профессиональной деятельности через приобретение практических, теоретических умений и навыков, овладения необходимым объемом знаний для выполнения должностных обязанностей на высоком качественном уровне. По прошествии адаптационного периода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новичок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 имеет не менее чем средний уровень навыков, что делает его положение устойчивым среди коллег.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5E8D" w:rsidRPr="001659EB" w:rsidRDefault="000A2023" w:rsidP="00025E8D">
      <w:pPr>
        <w:pStyle w:val="1"/>
        <w:keepNext w:val="0"/>
        <w:suppressAutoHyphens/>
        <w:spacing w:line="360" w:lineRule="auto"/>
        <w:ind w:firstLine="709"/>
        <w:rPr>
          <w:szCs w:val="28"/>
        </w:rPr>
      </w:pPr>
      <w:r w:rsidRPr="001659EB">
        <w:rPr>
          <w:szCs w:val="28"/>
        </w:rPr>
        <w:t>2. Подходы к изучению профессиональной адаптации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</w:rPr>
      </w:pPr>
    </w:p>
    <w:p w:rsidR="00025E8D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Использование различных подходов к изучению адаптации – междисциплинарного, структурного, процессного – позволяет выделить основные свойства данной проблемы.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59EB">
        <w:rPr>
          <w:sz w:val="28"/>
          <w:szCs w:val="28"/>
          <w:u w:val="single"/>
        </w:rPr>
        <w:t>Процессный подход.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Управление трудовой адаптацией на предприятии может быть представлено в виде процесса - серии взаимосвязанных непрерывных действий со стороны управляющего персонала, направленных на устранение конфликта между личностными и корпоративными потребностями.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Управление трудовой адаптацией отражает особенности приспособленческих процессов, поэтому состоит из трёх этапов: управления предадаптацией, управления адаптацией новых работников, управления адаптацией работников к внутрифирменным изменениям. Процессный подход в управлении означает реализацию концепции непрерывной адаптации. На каждом этапе необходимо выполнение основных управляющих функций - планирования, организации, мотивации и контроля.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Функция планирования сводится к оценке уровня и характера протекающих приспособленческих процессов. В этом отношении большое значение имеют три показателя: адаптивность, адаптированность, адаптируемость. Адаптивность - степень изменчивости и приспосабливаемости работников к изменяющимся социально-экономическим условиям, их готовность к инициативным решениям и изменениям. Адаптивность имеет прямую зависимость с личностным потенциалом работника, который определяет его трудовое поведение. Уровень адаптивности определяется комплексом личностных показателей, характеризующих психофизиологическую организацию человека и его социально-экономические возможности. Другой показатель - адаптированность работника - показывает уровень его приспособления с точки зрения результата. Измеряется с помощью группы показателей, таких как степень удовлетворённости различными условиями труда и жизни, психофизиологическое и социально-экономическое самочувствие работника, оценка им происходящих изменений. Для успешности приспособленческих процессов планированию подлежат и институциональные условия труда на предприятии. Адаптируемость - это мера предоставляемых возможностей со стороны предприятия для позитивной трудовой адаптации работника. Как показано выше, все три показателя связаны с созданием высокого уровня трудовой жизни работника.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Планирование адаптационных процессов включает определение целей организации. В данном случае - это сохранение и воспроизводство адаптивности работника, достижение его адаптированности, создание адаптирующей среды.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На стадии предадаптации руководители анализируют рынок труда, планируют количество и структуру будущего производственного персонала, формируют требования к персоналу. В этом отношении полезным будет составление адаптациограммы, описывающей не только требования, предъявляемые профессиональной деятельностью, но и требования, необходимые для быстрой адаптации к окружающей среде. При приёме на работу анализируются адаптационные возможности работника, включая оценку психофизиологического типа личности (состояние здоровья, подвижность нервной системы, интро- и экстраверсия), социально-демографические критерии (пол, возраст, образование, профессиональный опыт), социально-экономические формы поведения (отношение к целям общества; следование социально одобряемым нормам достижения, наличие практической заинтересованности; усилие по достижению целей). Проводится оценка кандидатов и конкурсный отбор работников.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Адаптация нового работника как область кадрового управление на втором этапе наиболее изучена и представляет собой программу действий руководства, включающую ознакомление работника с профессиональной деятельностью и коллективом предприятия, ориентирование работника на соответствующие результаты, его обучение.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 настоящее время организации подвержены изменениям со стороны внешней социально-экономической среды. Это заставляет организацию менять свои приоритеты, разрабатывать новые стратегии. Ключевым аспектом кадровой политики в этой ситуации является отбор людей, способных выполнять несколько задач и мотивированных на изменение. В соответствии с поставленной целью среди основных инструментов их достижения выступают высокая адаптивность работников, их адаптированность к возможной реорганизации предприятия. Для того чтобы сохранить производственный персонал, руководство компании должно разрабатывать на предприятии специальные программы, адаптирующие работника к новым условиям. В центре их внимания находятся система повышения квалификации и переобучения, переориентация и перепрофилирование.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Для выполнения поставленных целей необходимо создание определённой структуры управления трудовой адаптацией. В крупной организации в составе отдела кадров это может быть менеджер по адаптации работников или кадровая служба адаптации и развития персонала, выполняющая всю работу, связанную с приспособлением работников к трудовой ситуации. Немаловажное значение в этой работе имеет организация внешних связей с профессиональными лицеями, колледжами и вузами. Одним из решений могла бы стать формализация этих отношений в виде заключения договоров между трудовой сферой и сферой образования. Для их реализации в законы РК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О социальном партнёрстве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,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О труде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, 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>Об образовании</w:t>
      </w:r>
      <w:r w:rsidR="00025E8D" w:rsidRPr="001659EB">
        <w:rPr>
          <w:sz w:val="28"/>
          <w:szCs w:val="28"/>
        </w:rPr>
        <w:t>"</w:t>
      </w:r>
      <w:r w:rsidRPr="001659EB">
        <w:rPr>
          <w:sz w:val="28"/>
          <w:szCs w:val="28"/>
        </w:rPr>
        <w:t xml:space="preserve"> необходимо внести дополнения, обязывающие вузы приближать процесс обучения к профессиональной практической деятельности.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Чтобы достичь высокой адаптивности и адаптированности работников, требуется формирование системы мотивации, ориентированной на изменение. Конечным результатом любой системы мотивации является реализация и накопление адаптивного потенциала работников, их удовлетворённость работой.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Для обеспечения достижения целей необходим постоянный мониторинг показателей адаптированности - до и после принимаемых управленческих решений, определение их взаимосвязи с показателями индивидуальной и коллективной производительности труда. Возможно установление требований адаптивности для входящих в организацию новых работников, нормативов адаптированности как пороговых показателей системы качества трудовой жизни на предприятии.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Система правил и процедур, приводящих к высокому уровню адаптированности работников, может рассматриваться как адаптационная кадровая политика. Основной нормой адаптационной политики является формулирование таких принципов, как гибкость и мобильность персонала. Все адаптационные технологии сводятся к реализации программ повышения качества жизни. Для определения их эффективности необходим мониторинг персонала: отработка конкретных мер по использованию и развитию адаптационного потенциала, оценка эффективности этих мер. Так как трудовая адаптация начинается на стадии предадаптации, перед предприятиями встаёт задача построения адаптационной стратегии, основными направлениями которой является организация связей с рынком труда и со сферой образования. С усилением конкурентной борьбы на рынке крупные предприятия разрабатывают долгосрочные стратегии, которые включают: выплату студентам стипендий и денежное поощрение дипломных работ; представление студентам рабочих мест во время прохождения практики или каникул; приглашение студентов на ярмарки, к участию в учебных предпринимательских играх. Благодаря такой работе большие компании привлекали молодых специалистов различной квалификации, достигая различных кадровых преимуществ по сравнению с мелкими и средними фирмами [1, с. 79].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 целом технология проведения адаптационной кадровой политики может быть представлена в виде схемы (рис. 1). В центре внимания находится кадровая служба адаптации и развития персонала - организационная подструктура, выполняющая важные функции на каждой стадии трудовой адаптации.</w:t>
      </w:r>
    </w:p>
    <w:p w:rsidR="000A2023" w:rsidRPr="00195E1C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5E8D" w:rsidRPr="00195E1C" w:rsidRDefault="00025E8D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E1C">
        <w:rPr>
          <w:sz w:val="28"/>
          <w:szCs w:val="28"/>
        </w:rPr>
        <w:br w:type="page"/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2977"/>
        <w:gridCol w:w="4130"/>
      </w:tblGrid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C488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410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Кадровая служба адаптации</w:t>
            </w:r>
          </w:p>
        </w:tc>
        <w:tc>
          <w:tcPr>
            <w:tcW w:w="4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left="530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т развития персонала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Предада</w:t>
            </w:r>
            <w:r w:rsidR="00195E1C" w:rsidRPr="00FC4880">
              <w:rPr>
                <w:sz w:val="20"/>
                <w:szCs w:val="20"/>
              </w:rPr>
              <w:t>п</w:t>
            </w:r>
            <w:r w:rsidRPr="00FC4880">
              <w:rPr>
                <w:sz w:val="20"/>
                <w:szCs w:val="20"/>
              </w:rPr>
              <w:t>тация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Адаптация новых работников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Адаптация работников в новых условиях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Планирование потребности в новых кадрах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Планирование конечных результатов работы новых работников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Планирование конечных результатов работы персонала в новых условиях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Мониторинг рынка труда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195E1C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Мониторинг</w:t>
            </w:r>
            <w:r w:rsidR="00025E8D" w:rsidRPr="00FC4880">
              <w:rPr>
                <w:sz w:val="20"/>
                <w:szCs w:val="20"/>
              </w:rPr>
              <w:t xml:space="preserve"> условий для адаптации новых работников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Мониторинг условий для адаптации персонала в условиях меняющейся стратегии организации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Формирование критериев отбора персонала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Формирование принципов включения новых работников в трудовые отношения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Формирование принципов включения работников в новые трудовые отношения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Оценка адаптивных возможностей</w:t>
            </w:r>
          </w:p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кандидатов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Организация адаптирующих мероприятий для входящего персонала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Организация адаптирующих мероприятий в условиях новых страте</w:t>
            </w:r>
            <w:r w:rsidR="00195E1C" w:rsidRPr="00FC4880">
              <w:rPr>
                <w:sz w:val="20"/>
                <w:szCs w:val="20"/>
              </w:rPr>
              <w:t>г</w:t>
            </w:r>
            <w:r w:rsidRPr="00FC4880">
              <w:rPr>
                <w:sz w:val="20"/>
                <w:szCs w:val="20"/>
              </w:rPr>
              <w:t>ии</w:t>
            </w:r>
          </w:p>
        </w:tc>
      </w:tr>
      <w:tr w:rsidR="00025E8D" w:rsidRPr="00FC4880" w:rsidTr="00FC4880">
        <w:trPr>
          <w:jc w:val="center"/>
        </w:trPr>
        <w:tc>
          <w:tcPr>
            <w:tcW w:w="2135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 xml:space="preserve">Привлечение </w:t>
            </w:r>
            <w:r w:rsidRPr="00FC4880">
              <w:rPr>
                <w:iCs/>
                <w:sz w:val="20"/>
                <w:szCs w:val="20"/>
              </w:rPr>
              <w:t xml:space="preserve">и </w:t>
            </w:r>
            <w:r w:rsidRPr="00FC4880">
              <w:rPr>
                <w:sz w:val="20"/>
                <w:szCs w:val="20"/>
              </w:rPr>
              <w:t>набор персонала</w:t>
            </w:r>
          </w:p>
        </w:tc>
        <w:tc>
          <w:tcPr>
            <w:tcW w:w="2977" w:type="dxa"/>
            <w:shd w:val="clear" w:color="auto" w:fill="auto"/>
          </w:tcPr>
          <w:p w:rsidR="00025E8D" w:rsidRPr="00FC4880" w:rsidRDefault="00025E8D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 xml:space="preserve">Оценка эффективности труда работников и уровня его </w:t>
            </w:r>
            <w:r w:rsidR="00195E1C" w:rsidRPr="00FC4880">
              <w:rPr>
                <w:sz w:val="20"/>
                <w:szCs w:val="20"/>
              </w:rPr>
              <w:t>адаптирован</w:t>
            </w:r>
            <w:r w:rsidRPr="00FC4880">
              <w:rPr>
                <w:sz w:val="20"/>
                <w:szCs w:val="20"/>
              </w:rPr>
              <w:t>нос</w:t>
            </w:r>
            <w:r w:rsidR="00195E1C" w:rsidRPr="00FC4880">
              <w:rPr>
                <w:sz w:val="20"/>
                <w:szCs w:val="20"/>
              </w:rPr>
              <w:t>т</w:t>
            </w:r>
            <w:r w:rsidRPr="00FC4880">
              <w:rPr>
                <w:sz w:val="20"/>
                <w:szCs w:val="20"/>
              </w:rPr>
              <w:t>и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25E8D" w:rsidRPr="00FC4880" w:rsidRDefault="00195E1C" w:rsidP="00FC48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C4880">
              <w:rPr>
                <w:sz w:val="20"/>
                <w:szCs w:val="20"/>
              </w:rPr>
              <w:t>Оцен</w:t>
            </w:r>
            <w:r w:rsidR="00025E8D" w:rsidRPr="00FC4880">
              <w:rPr>
                <w:sz w:val="20"/>
                <w:szCs w:val="20"/>
              </w:rPr>
              <w:t xml:space="preserve">ка </w:t>
            </w:r>
            <w:r w:rsidRPr="00FC4880">
              <w:rPr>
                <w:sz w:val="20"/>
                <w:szCs w:val="20"/>
              </w:rPr>
              <w:t xml:space="preserve">эффективного </w:t>
            </w:r>
            <w:r w:rsidR="00025E8D" w:rsidRPr="00FC4880">
              <w:rPr>
                <w:sz w:val="20"/>
                <w:szCs w:val="20"/>
              </w:rPr>
              <w:t>труда работников и уровня его адаптированное</w:t>
            </w:r>
            <w:r w:rsidRPr="00FC4880">
              <w:rPr>
                <w:sz w:val="20"/>
                <w:szCs w:val="20"/>
              </w:rPr>
              <w:t xml:space="preserve"> </w:t>
            </w:r>
            <w:r w:rsidR="00025E8D" w:rsidRPr="00FC4880">
              <w:rPr>
                <w:sz w:val="20"/>
                <w:szCs w:val="20"/>
              </w:rPr>
              <w:t>к</w:t>
            </w:r>
            <w:r w:rsidRPr="00FC4880">
              <w:rPr>
                <w:sz w:val="20"/>
                <w:szCs w:val="20"/>
              </w:rPr>
              <w:t xml:space="preserve"> новым трудовым от</w:t>
            </w:r>
            <w:r w:rsidR="00025E8D" w:rsidRPr="00FC4880">
              <w:rPr>
                <w:sz w:val="20"/>
                <w:szCs w:val="20"/>
              </w:rPr>
              <w:t>ношениям</w:t>
            </w:r>
          </w:p>
        </w:tc>
      </w:tr>
    </w:tbl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Рис. </w:t>
      </w:r>
      <w:r w:rsidRPr="001659EB">
        <w:rPr>
          <w:sz w:val="28"/>
          <w:szCs w:val="28"/>
          <w:lang w:val="en-US"/>
        </w:rPr>
        <w:t>I</w:t>
      </w:r>
      <w:r w:rsidRPr="001659EB">
        <w:rPr>
          <w:sz w:val="28"/>
          <w:szCs w:val="28"/>
        </w:rPr>
        <w:t>. Технология адаптационной кадровой политики</w:t>
      </w:r>
    </w:p>
    <w:p w:rsidR="00025E8D" w:rsidRPr="00195E1C" w:rsidRDefault="00025E8D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Кадровая адаптационная политика обеспечивает: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своевременное укомплектование организации работниками с необходимым уровнем адаптивного трудового потенциала;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актуализацию адаптивного трудового потенциала, его развитие;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непрерывный мониторинг уровня адаптированности работников;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формирование мотивации к мобильности и гибкости как к основным свойствам адаптации;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реализацию программ по повышению качества трудовой жизни;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-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непрерывный мониторинг эффективности труда работников.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Все перечисленные вопросы являются довольно трудоёмкими для исследования и могут стать темой отдельного диссертационного исследования. В целом область адаптационного менеджмента, выступая как модель управления человеческими ресурсами, обширна и требует использования различных подходов.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Рассмотренный выше процессный подход к управлению трудовой адаптацией акцентирует своё внимание на совокупности действий управляющего персонала - процедур планирования, организационных изменений, внедрение систем мотивации и мониторинга. Объектом адаптационного менеджмента является работник как носитель собственных целей и инициатив, производственный коллектив с его социально-экономическими связями. В центре внимания в управлении трудовой адаптацией находятся также вопросы технико-организационного и социально-экономического содержания труда. Трудовое поведение работника формируется в соответствии с его внутренними убеждениями и возможностями. Условия для адаптации задаются извне - это психофизиологическая и социально-экономическая среда организации. Они сводятся к внедрению программ повышения качества трудовой жизни.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023" w:rsidRPr="001659EB" w:rsidRDefault="000A2023" w:rsidP="00025E8D">
      <w:pPr>
        <w:pStyle w:val="1"/>
        <w:keepNext w:val="0"/>
        <w:suppressAutoHyphens/>
        <w:spacing w:line="360" w:lineRule="auto"/>
        <w:ind w:firstLine="709"/>
        <w:rPr>
          <w:szCs w:val="28"/>
        </w:rPr>
      </w:pPr>
      <w:r w:rsidRPr="001659EB">
        <w:rPr>
          <w:szCs w:val="28"/>
        </w:rPr>
        <w:t>3. Свойства профессиональной адаптации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5E8D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Адаптация как процесс обладает непрерывностью, казуальностью, результативностью. Непрерывность адаптации означает, что приспособление человека проходит в процессе всей </w:t>
      </w:r>
      <w:r w:rsidRPr="001659EB">
        <w:rPr>
          <w:iCs/>
          <w:sz w:val="28"/>
          <w:szCs w:val="28"/>
        </w:rPr>
        <w:t xml:space="preserve">его </w:t>
      </w:r>
      <w:r w:rsidRPr="001659EB">
        <w:rPr>
          <w:sz w:val="28"/>
          <w:szCs w:val="28"/>
        </w:rPr>
        <w:t>трудовой жизни. Непрерывность процесса – это одновременное его осуществление во всех формах: психофизической,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социальной и экономической. Казуальность означает наличие причины адаптации. Это, как правило, наличие противоречий между интересами работника и условиями среды, которые актуализируют ту или иную потребность работника.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Актуализируются и психофизиологические и социально-экономические потребности. Но каждая потребность может быть реализована через комплекс взаимосвязанных целей. Например, потребность в здоровье может быть связана с комплексом потребностей, влияющих на уровень жизни (высокая должность, рост доходов и т.д.). Результативность адаптации выражается в комплексе характеристик – достижении комфорта, достаточно высокого социального статуса и экономического благосостояния (рис. 1).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</w:rPr>
      </w:pPr>
    </w:p>
    <w:p w:rsidR="00025E8D" w:rsidRPr="001659EB" w:rsidRDefault="000E670D" w:rsidP="00025E8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88.75pt">
            <v:imagedata r:id="rId6" o:title=""/>
          </v:shape>
        </w:pic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Рис. 1. Свойства адаптации как процесса: непрерывность,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казуальность и результативность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Адаптацию можно представить в виде целостной системы субъектно-объектных отношений - совокупности взаимосвязанных и определённым образом упорядоченных элементов системы, которые изменяются с целью достижения равновесия. Таким образом, адаптация как система имеет свойства: взаимообусловленность, равновесность, изменчивость.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Взаимообусловленность и изменчивость элементов системы представляет собой изменения поведения работника и условий среды, которые имеют между собой прямые и обратные связи. Равновесие - это состояние, к которому стремится субъект в отношениях с окружающей средой.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Объединяющим свойством трудовой адаптации как процесса и как системы является целостность [1, с. 65-84]. Целостность трудовой адаптации есть единство всех её проявлений. Трудовая адаптация проявляется как триединый процесс - психофизиологическая, социальная и экономическая адаптация. Эти формы следует различать и как механизмы взаимодействия работника и среды, и как уровни адаптации, и как факторы.</w:t>
      </w:r>
    </w:p>
    <w:p w:rsidR="000A2023" w:rsidRPr="00195E1C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Адаптация как система подвергается постоянным изменениям, поэтому для неё характерны те же свойства - непрерывность, казуальность и результативность. В то же время любой процесс, в том числе и адаптационный, имеет структуру, поэтому для него характерны признаки - взаимообусловленность, равновесность, изменчивость. Таким образом, прослеживается единство процесса и структуры адаптации</w:t>
      </w:r>
      <w:r w:rsidR="001659EB" w:rsidRPr="00195E1C">
        <w:rPr>
          <w:sz w:val="28"/>
          <w:szCs w:val="28"/>
        </w:rPr>
        <w:t>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Иерархия уровней адаптации зависит от важности каждого из них. Прежде всего, адаптация человека - это психофизиологический процесс. Так как адаптация человека протекает в обществе - это социальный процесс. Жизнь общества и человека немыслима без экономической деятельности, т. е. труда. Поэтому всякая адаптация в широком смысле имеет экономический аспект.</w:t>
      </w:r>
    </w:p>
    <w:p w:rsidR="000A2023" w:rsidRPr="001659EB" w:rsidRDefault="000A2023" w:rsidP="00025E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Адаптация зависит от множества факторов, которые есть отражение характеристик работника (внутренние факторы) и изменений окружающей среды (внешние факторы).</w:t>
      </w:r>
    </w:p>
    <w:p w:rsidR="000A2023" w:rsidRPr="001659EB" w:rsidRDefault="000A2023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Выделение свойств трудовой адаптации позволяет углубить её определение. Трудовая адаптация - это целостно-непрерывный, причинно-следственный процесс развития и взаимодействия системы субъектно-объектных отношений между работником и окружающей его средой, структурно-направленный на достижение равновесия и высокого результата.</w:t>
      </w:r>
    </w:p>
    <w:p w:rsidR="00025E8D" w:rsidRPr="001659EB" w:rsidRDefault="00025E8D" w:rsidP="00025E8D">
      <w:pPr>
        <w:pStyle w:val="1"/>
        <w:keepNext w:val="0"/>
        <w:suppressAutoHyphens/>
        <w:spacing w:line="360" w:lineRule="auto"/>
        <w:ind w:firstLine="709"/>
      </w:pPr>
    </w:p>
    <w:p w:rsidR="000A2023" w:rsidRPr="001659EB" w:rsidRDefault="000A2023" w:rsidP="00025E8D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  <w:r w:rsidRPr="001659EB">
        <w:br w:type="page"/>
      </w:r>
      <w:r w:rsidRPr="001659EB">
        <w:rPr>
          <w:bCs/>
          <w:szCs w:val="28"/>
        </w:rPr>
        <w:t>Библиографический список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>Бляхман Л. С., Сидоров В. А. Качество работы: роль человеческого фактора. М., 1990. 191 с.</w:t>
      </w:r>
      <w:r w:rsidR="00025E8D" w:rsidRP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(1.1.)</w:t>
      </w: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>Травин В. В., Дятлов В. А. Менеджмент персонала предприятия: Учеб. – практ. пособие. 2-е изд. М.: Дело, 2000. 272 с. (1.1.)</w:t>
      </w: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 xml:space="preserve">Актуальные проблемы управления: Сб. научн. тр./ Под. ред. А. Е. Миллера. Омск: издательство ОмГТУ, 1998. 188 с. </w:t>
      </w:r>
      <w:r w:rsidRPr="001659EB">
        <w:rPr>
          <w:sz w:val="28"/>
          <w:szCs w:val="28"/>
          <w:lang w:val="en-US"/>
        </w:rPr>
        <w:t>ISBN</w:t>
      </w:r>
      <w:r w:rsidRPr="001659EB">
        <w:rPr>
          <w:sz w:val="28"/>
          <w:szCs w:val="28"/>
        </w:rPr>
        <w:t xml:space="preserve"> 5-8149-00</w:t>
      </w:r>
      <w:r w:rsidRPr="001659EB">
        <w:rPr>
          <w:sz w:val="28"/>
          <w:szCs w:val="28"/>
          <w:lang w:val="en-US"/>
        </w:rPr>
        <w:t>89-X (</w:t>
      </w:r>
      <w:r w:rsidRPr="001659EB">
        <w:rPr>
          <w:sz w:val="28"/>
          <w:szCs w:val="28"/>
        </w:rPr>
        <w:t>Цыганков</w:t>
      </w:r>
      <w:r w:rsidRPr="001659EB">
        <w:rPr>
          <w:sz w:val="28"/>
          <w:szCs w:val="28"/>
          <w:lang w:val="en-US"/>
        </w:rPr>
        <w:t>)</w:t>
      </w: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>ИЛИ Цыганков В. А. Основные направления адаптации персонала предприятия к работе в условиях рынка // Экономика и управление на предприятиях. Омск, 1998. С.70-77.</w:t>
      </w: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>Современные проблемы социально-трудовых отношений: Сб. научн. тр. / Под ред. В. Ф. Потуданской. Омск: Изд-во ОмГТУ, 2003. 160 с. ISBN 5-8149-0162-4</w:t>
      </w:r>
    </w:p>
    <w:p w:rsidR="000A2023" w:rsidRPr="001659EB" w:rsidRDefault="000A2023" w:rsidP="001659EB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659EB">
        <w:rPr>
          <w:sz w:val="28"/>
          <w:szCs w:val="28"/>
        </w:rPr>
        <w:t xml:space="preserve">Социально-экономические проблемы формирования трудовых отношений: Матер. регион. научн.-практ. конф. /Отв. ред. В. Ф. Потуданская. Омск: издательство ОмГТУ, 2005. 256 с. </w:t>
      </w:r>
      <w:r w:rsidRPr="001659EB">
        <w:rPr>
          <w:sz w:val="28"/>
          <w:szCs w:val="28"/>
          <w:lang w:val="en-US"/>
        </w:rPr>
        <w:t>ISBN</w:t>
      </w:r>
      <w:r w:rsidRPr="001659EB">
        <w:rPr>
          <w:sz w:val="28"/>
          <w:szCs w:val="28"/>
        </w:rPr>
        <w:t xml:space="preserve"> 5-8149-0231-0</w:t>
      </w:r>
    </w:p>
    <w:p w:rsidR="00025E8D" w:rsidRPr="001659EB" w:rsidRDefault="00025E8D" w:rsidP="00025E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25E8D" w:rsidRPr="001659EB" w:rsidSect="00025E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103F"/>
    <w:multiLevelType w:val="hybridMultilevel"/>
    <w:tmpl w:val="F490D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B175D1"/>
    <w:multiLevelType w:val="hybridMultilevel"/>
    <w:tmpl w:val="48E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023"/>
    <w:rsid w:val="00001697"/>
    <w:rsid w:val="00025E8D"/>
    <w:rsid w:val="00033AB4"/>
    <w:rsid w:val="00034410"/>
    <w:rsid w:val="00056986"/>
    <w:rsid w:val="00061A8E"/>
    <w:rsid w:val="00063E68"/>
    <w:rsid w:val="00081B58"/>
    <w:rsid w:val="00086C31"/>
    <w:rsid w:val="00094EC7"/>
    <w:rsid w:val="000A2023"/>
    <w:rsid w:val="000B759B"/>
    <w:rsid w:val="000E445F"/>
    <w:rsid w:val="000E670D"/>
    <w:rsid w:val="000F3146"/>
    <w:rsid w:val="000F371E"/>
    <w:rsid w:val="00111B47"/>
    <w:rsid w:val="0013667B"/>
    <w:rsid w:val="00136CB5"/>
    <w:rsid w:val="00137B83"/>
    <w:rsid w:val="00147154"/>
    <w:rsid w:val="001659EB"/>
    <w:rsid w:val="001929DD"/>
    <w:rsid w:val="00195E1C"/>
    <w:rsid w:val="001A0231"/>
    <w:rsid w:val="001A529E"/>
    <w:rsid w:val="001C3E7D"/>
    <w:rsid w:val="001D6010"/>
    <w:rsid w:val="001F1AD7"/>
    <w:rsid w:val="001F3BC2"/>
    <w:rsid w:val="001F5292"/>
    <w:rsid w:val="00205C5F"/>
    <w:rsid w:val="00235089"/>
    <w:rsid w:val="0024052C"/>
    <w:rsid w:val="00261B22"/>
    <w:rsid w:val="002658A0"/>
    <w:rsid w:val="0026652B"/>
    <w:rsid w:val="0028374E"/>
    <w:rsid w:val="002A1C87"/>
    <w:rsid w:val="002A2081"/>
    <w:rsid w:val="002A3040"/>
    <w:rsid w:val="002B1F16"/>
    <w:rsid w:val="002D024B"/>
    <w:rsid w:val="002D2728"/>
    <w:rsid w:val="002D541B"/>
    <w:rsid w:val="002E068F"/>
    <w:rsid w:val="002F7E94"/>
    <w:rsid w:val="00310B36"/>
    <w:rsid w:val="00332727"/>
    <w:rsid w:val="003365CD"/>
    <w:rsid w:val="003548D6"/>
    <w:rsid w:val="00354DE7"/>
    <w:rsid w:val="00372446"/>
    <w:rsid w:val="00382F95"/>
    <w:rsid w:val="00384CFF"/>
    <w:rsid w:val="003B54A0"/>
    <w:rsid w:val="003D14E3"/>
    <w:rsid w:val="003D47C5"/>
    <w:rsid w:val="003D75CF"/>
    <w:rsid w:val="003E1787"/>
    <w:rsid w:val="003E5C12"/>
    <w:rsid w:val="003E6D63"/>
    <w:rsid w:val="0040358A"/>
    <w:rsid w:val="00422603"/>
    <w:rsid w:val="004606E0"/>
    <w:rsid w:val="004D025D"/>
    <w:rsid w:val="004D4E45"/>
    <w:rsid w:val="004E4D47"/>
    <w:rsid w:val="00550D9B"/>
    <w:rsid w:val="00552DEF"/>
    <w:rsid w:val="00557BCE"/>
    <w:rsid w:val="00566E43"/>
    <w:rsid w:val="005851C2"/>
    <w:rsid w:val="005A6E26"/>
    <w:rsid w:val="005B03A5"/>
    <w:rsid w:val="005D3EAB"/>
    <w:rsid w:val="005D5159"/>
    <w:rsid w:val="005E4F06"/>
    <w:rsid w:val="006178EB"/>
    <w:rsid w:val="00642B05"/>
    <w:rsid w:val="006437A6"/>
    <w:rsid w:val="00650FF5"/>
    <w:rsid w:val="0065350F"/>
    <w:rsid w:val="006621FD"/>
    <w:rsid w:val="0067500C"/>
    <w:rsid w:val="00683ACF"/>
    <w:rsid w:val="0069037A"/>
    <w:rsid w:val="006A7222"/>
    <w:rsid w:val="006F6D4E"/>
    <w:rsid w:val="007030BF"/>
    <w:rsid w:val="0070674D"/>
    <w:rsid w:val="00721A02"/>
    <w:rsid w:val="00742D64"/>
    <w:rsid w:val="0076588A"/>
    <w:rsid w:val="007A1E46"/>
    <w:rsid w:val="007D3494"/>
    <w:rsid w:val="007D6C92"/>
    <w:rsid w:val="007F74E4"/>
    <w:rsid w:val="008254E0"/>
    <w:rsid w:val="00825FFD"/>
    <w:rsid w:val="0084432D"/>
    <w:rsid w:val="00853517"/>
    <w:rsid w:val="00854EE3"/>
    <w:rsid w:val="00855F13"/>
    <w:rsid w:val="00857E1B"/>
    <w:rsid w:val="00887ACE"/>
    <w:rsid w:val="008953D0"/>
    <w:rsid w:val="008B6EC3"/>
    <w:rsid w:val="008C489A"/>
    <w:rsid w:val="008D0EEE"/>
    <w:rsid w:val="008E0D3C"/>
    <w:rsid w:val="008F3C30"/>
    <w:rsid w:val="008F4233"/>
    <w:rsid w:val="0090101D"/>
    <w:rsid w:val="00930421"/>
    <w:rsid w:val="00931423"/>
    <w:rsid w:val="00931BE5"/>
    <w:rsid w:val="00933EA7"/>
    <w:rsid w:val="00950C75"/>
    <w:rsid w:val="00950F39"/>
    <w:rsid w:val="0095220D"/>
    <w:rsid w:val="00975431"/>
    <w:rsid w:val="00992BB0"/>
    <w:rsid w:val="00996F69"/>
    <w:rsid w:val="009A6CE6"/>
    <w:rsid w:val="009D271F"/>
    <w:rsid w:val="009D600D"/>
    <w:rsid w:val="009E060C"/>
    <w:rsid w:val="00A757E8"/>
    <w:rsid w:val="00A76B48"/>
    <w:rsid w:val="00A93EFD"/>
    <w:rsid w:val="00A95BC4"/>
    <w:rsid w:val="00AE0E63"/>
    <w:rsid w:val="00AE5ED4"/>
    <w:rsid w:val="00AF7CE4"/>
    <w:rsid w:val="00B22B7A"/>
    <w:rsid w:val="00B251FF"/>
    <w:rsid w:val="00B50338"/>
    <w:rsid w:val="00B87BFA"/>
    <w:rsid w:val="00B919C0"/>
    <w:rsid w:val="00BA46FA"/>
    <w:rsid w:val="00BB5E93"/>
    <w:rsid w:val="00BC73CC"/>
    <w:rsid w:val="00BD0B20"/>
    <w:rsid w:val="00BF12C5"/>
    <w:rsid w:val="00C12A74"/>
    <w:rsid w:val="00C1452E"/>
    <w:rsid w:val="00C302CD"/>
    <w:rsid w:val="00C76202"/>
    <w:rsid w:val="00C76309"/>
    <w:rsid w:val="00C8540B"/>
    <w:rsid w:val="00C94CA9"/>
    <w:rsid w:val="00CB050C"/>
    <w:rsid w:val="00CB2A1D"/>
    <w:rsid w:val="00CB4B8C"/>
    <w:rsid w:val="00CF5EBB"/>
    <w:rsid w:val="00D15228"/>
    <w:rsid w:val="00D218C0"/>
    <w:rsid w:val="00D22C00"/>
    <w:rsid w:val="00D30103"/>
    <w:rsid w:val="00D5167E"/>
    <w:rsid w:val="00D66B08"/>
    <w:rsid w:val="00D72931"/>
    <w:rsid w:val="00D72BCB"/>
    <w:rsid w:val="00D76CAE"/>
    <w:rsid w:val="00D95F34"/>
    <w:rsid w:val="00DB52C2"/>
    <w:rsid w:val="00E0011B"/>
    <w:rsid w:val="00E15227"/>
    <w:rsid w:val="00E32ACF"/>
    <w:rsid w:val="00E7122A"/>
    <w:rsid w:val="00E87090"/>
    <w:rsid w:val="00EC01DD"/>
    <w:rsid w:val="00EC3945"/>
    <w:rsid w:val="00F13FD2"/>
    <w:rsid w:val="00F26DF2"/>
    <w:rsid w:val="00F41748"/>
    <w:rsid w:val="00F44727"/>
    <w:rsid w:val="00F53C5A"/>
    <w:rsid w:val="00F62AFA"/>
    <w:rsid w:val="00FB4191"/>
    <w:rsid w:val="00FB5624"/>
    <w:rsid w:val="00FC215A"/>
    <w:rsid w:val="00F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7D7F631-4468-4D25-8912-A984888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023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25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A02-D359-46BD-9B9A-177BB939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MoBIL GROUP</Company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Lisha</dc:creator>
  <cp:keywords/>
  <dc:description/>
  <cp:lastModifiedBy>admin</cp:lastModifiedBy>
  <cp:revision>2</cp:revision>
  <dcterms:created xsi:type="dcterms:W3CDTF">2014-02-28T19:27:00Z</dcterms:created>
  <dcterms:modified xsi:type="dcterms:W3CDTF">2014-02-28T19:27:00Z</dcterms:modified>
</cp:coreProperties>
</file>