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0D" w:rsidRPr="004E44A6" w:rsidRDefault="00751F0D" w:rsidP="00751F0D">
      <w:pPr>
        <w:spacing w:before="120"/>
        <w:jc w:val="center"/>
        <w:rPr>
          <w:b/>
          <w:bCs/>
          <w:sz w:val="32"/>
          <w:szCs w:val="32"/>
        </w:rPr>
      </w:pPr>
      <w:r w:rsidRPr="004E44A6">
        <w:rPr>
          <w:b/>
          <w:bCs/>
          <w:sz w:val="32"/>
          <w:szCs w:val="32"/>
        </w:rPr>
        <w:t>Профессиональная и научно-техническая информация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Сектор профессиональной и научно-технической информации охватывает: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Профессиональную информацию.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Она предназначается для юристов, врачей, инженеров, преподавателей и лиц других профессий. Функционирование баз данных профессиональной информации для специалистов (юристов, врачей, ученых, инженеров) оказывает серьезное влияние на различные сферы профессиональной деятельности, открывает новые возможности ее развития.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В. Научно-техническую информацию.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Она представляется как в виде библиографических описаний реферативных статей, так и в виде полнотекстовых материалов первоисточников;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С. Справочную информацию.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Справочная информация охватывает область фундаментальных и прикладных, естественных, технических и общественных наук, отраслей производства и сфер человеческой деятельности. </w:t>
      </w:r>
    </w:p>
    <w:p w:rsidR="00751F0D" w:rsidRPr="004E44A6" w:rsidRDefault="00751F0D" w:rsidP="00751F0D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 xml:space="preserve">Профессиональная информация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Многие специалисты в области информационных рыночных услуг, например Л.А. Василенко, отмечают, что иногда очень трудно определить, где кончается сектор деловой информации и начинается сектор профессиональной и научно-технической информации, особенно при работе с системами в области права или экономики.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В деловом мире России наиболее часто используются информационно-поисковые системы юридической информации. Поэтому целесообразно более подробно рассмотреть профессиональную информацию на примере баз данных и информационных систем в области права.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Юристы стран Западной Европы и США стали одними из первых массовых пользователей диалоговых информационно-справочных систем в своей профессиональной деятельности и практике. БД правовой информации коренным образом преобразовали юридическую практику. Юристы перестают быть узкими специалистами, поскольку каждый из них имеет возможность доступа к полной юридической информации всех стран мира, и может анализировать изменения законодательства.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Многие страны, имея свои собственные системы правовой информации, в то же время ощутили потребность в объединении информационных ресурсов и открытии доступа к информационным фондам для всех стран мира. Этот доступ возможен по сетям телекоммуникаций как на свободной, так и на коммерческой основе.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Информационные серверы сети Internet предоставляют возможность ознакомиться с: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документами по международному законодательству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Адрес http://ananse.irv.uit. no/trade_law/nav/trade.html;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Адрес http://www.tufts.edu/departments/fletcher/multilaterals.html)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документами ЕС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Адрес htpp://www.echo.lu/eudocs/en/ eudocshome.html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документами ООН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Адрес gopher://nyworkl.undp.org порт 70/11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конституциями стран мира и резолюциями ООН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Адрес gopher:// wiretap.spies.com, пункт меню "government docs"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документами ВТО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Адрес htpp://www.wto/org.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документами НАТО</w:t>
      </w:r>
    </w:p>
    <w:p w:rsidR="00751F0D" w:rsidRPr="006105C7" w:rsidRDefault="00751F0D" w:rsidP="00751F0D">
      <w:pPr>
        <w:spacing w:before="120"/>
        <w:ind w:firstLine="567"/>
        <w:jc w:val="both"/>
        <w:rPr>
          <w:lang w:val="en-US"/>
        </w:rPr>
      </w:pPr>
      <w:r w:rsidRPr="006105C7">
        <w:t xml:space="preserve">Адрес gopher://sunsite.unc.edu пункты меню </w:t>
      </w:r>
      <w:r w:rsidRPr="006105C7">
        <w:rPr>
          <w:lang w:val="en-US"/>
        </w:rPr>
        <w:t>"sunsite archives'',"sunsite political science archives'', "whitehousepapers'', " read nato information''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В рамках ЕС в настоящее время функционирует около 40 информационно-поисковых систем, не считая национальных. [42.56] Из них шесть имеют прямое отношение к правовой информации: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Celex (Ведется всеми органами ЕС)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Epoque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ABEL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Catel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INFO 92,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SCAD (Ведется Генеральным секретариатом комиссии ЕС).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Celex и SCAD являются интегрированными системами, собирающими информацию от всех органов и институтов ЕС.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Следует также назвать самую популярную за рубежом информационно-поисковую систему LEXIS/NEXIS. Она содержит полнотекстовые базы правовых документов, имеет развитые средства поиска по тематическим рубрикам и подрубрикам и доступна для абонентов телекоммуникационной сети MeadNet.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Информационные системы правовой информации России подразделяются на два типа:</w:t>
      </w:r>
    </w:p>
    <w:p w:rsidR="00751F0D" w:rsidRPr="004E44A6" w:rsidRDefault="00751F0D" w:rsidP="00751F0D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>Информационные системы правовой информации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универсальные системы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тексты всех законов и постановлений, принимаемых законодательными органами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специализированные БД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информация в определенной области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Наиболее известными системами универсального назначения являются системы: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"Эталон" Научного Центра Правовой Информации (НЦПИ) Министерства юстиции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расширенная база нормативных документов России и Санкт-Петербурга "КОДЕКС" Центра компьютерных разработок "Санкт-Петербург"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система "Гарант" фирмы "Гарант-сервис" (г. Москва)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юридическая справочно-информационная систему "ЮСИС" юридического информационного агентства 'INTERALEX".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В области хозяйственного и торгового права наиболее полной по оценкам экспертов является база данных "Гарант" фирмы "Гарант- сервис". Достаточно известны в среде предпринимателей компьютерно-печатный журнал "Дело и право" одноименного издательства; БД "Хозяйственное право" и "Экономика и финансы" фирмы "Информация-экономика" (ИНЭК); система "Консультант плюс", система "Юристконсульт" ТОО "Информационные системы и технологии".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В области банковского права могут быть полезны базы данных "Экономика и финансы", "Банковское право" фирмы "Информация-экономика" (ИНЭК). </w:t>
      </w:r>
    </w:p>
    <w:p w:rsidR="00751F0D" w:rsidRPr="004E44A6" w:rsidRDefault="00751F0D" w:rsidP="00751F0D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 xml:space="preserve">Характеристика информационно-поисковых систем законодательства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Сравнительные характеристики некоторых информационно-поисковых систем законодательства (ИПСЗ) представлены в таблице 1 по официальным материалам Второго международного конкурса систем поддержки правоприменения и законотворчества, (апрель-сентябрь 1995г.) В графе 2 приведены необходимые ресурсы памяти на жестком диске ПК. В графе 3 - стоимость. Оба параметра приведены по состоянию на момент участия в конкурсе.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Таблица 1. 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Характеристики информационно-поисковых систем законодательства [ 42]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4027"/>
        <w:gridCol w:w="1161"/>
        <w:gridCol w:w="1137"/>
      </w:tblGrid>
      <w:tr w:rsidR="00751F0D" w:rsidRPr="006105C7" w:rsidTr="000D3D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Разработчик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Наименование организационной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Память на диске,</w:t>
            </w:r>
          </w:p>
          <w:p w:rsidR="00751F0D" w:rsidRPr="006105C7" w:rsidRDefault="00751F0D" w:rsidP="000D3D46">
            <w:pPr>
              <w:jc w:val="both"/>
            </w:pPr>
            <w:r w:rsidRPr="006105C7">
              <w:t>Мб.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Стоимость</w:t>
            </w:r>
          </w:p>
          <w:p w:rsidR="00751F0D" w:rsidRPr="006105C7" w:rsidRDefault="00751F0D" w:rsidP="000D3D46">
            <w:pPr>
              <w:jc w:val="both"/>
            </w:pPr>
            <w:r w:rsidRPr="006105C7">
              <w:t>US$/год</w:t>
            </w:r>
          </w:p>
        </w:tc>
      </w:tr>
      <w:tr w:rsidR="00751F0D" w:rsidRPr="006105C7" w:rsidTr="000D3D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НЦПИ при Минюсте РФ</w:t>
            </w:r>
          </w:p>
          <w:p w:rsidR="00751F0D" w:rsidRPr="006105C7" w:rsidRDefault="00751F0D" w:rsidP="000D3D46">
            <w:pPr>
              <w:jc w:val="both"/>
            </w:pPr>
            <w:r w:rsidRPr="006105C7"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"Эталон" Законодательство России;"Эталон" Законодательство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120</w:t>
            </w:r>
          </w:p>
          <w:p w:rsidR="00751F0D" w:rsidRPr="006105C7" w:rsidRDefault="00751F0D" w:rsidP="000D3D46">
            <w:pPr>
              <w:jc w:val="both"/>
            </w:pPr>
            <w:r w:rsidRPr="006105C7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1900</w:t>
            </w:r>
          </w:p>
          <w:p w:rsidR="00751F0D" w:rsidRPr="006105C7" w:rsidRDefault="00751F0D" w:rsidP="000D3D46">
            <w:pPr>
              <w:jc w:val="both"/>
            </w:pPr>
            <w:r w:rsidRPr="006105C7">
              <w:t>450</w:t>
            </w:r>
          </w:p>
        </w:tc>
      </w:tr>
      <w:tr w:rsidR="00751F0D" w:rsidRPr="006105C7" w:rsidTr="000D3D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Контур 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"Обьектив - СНГ"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3000</w:t>
            </w:r>
          </w:p>
        </w:tc>
      </w:tr>
      <w:tr w:rsidR="00751F0D" w:rsidRPr="006105C7" w:rsidTr="000D3D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Центр компьютерных разработок Санкт-Петербург "Кодекс"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Законодательство РФ</w:t>
            </w:r>
          </w:p>
          <w:p w:rsidR="00751F0D" w:rsidRPr="006105C7" w:rsidRDefault="00751F0D" w:rsidP="000D3D46">
            <w:pPr>
              <w:jc w:val="both"/>
            </w:pPr>
            <w:r w:rsidRPr="006105C7">
              <w:t>Законодательство Санкт-Петербурга</w:t>
            </w:r>
          </w:p>
          <w:p w:rsidR="00751F0D" w:rsidRPr="006105C7" w:rsidRDefault="00751F0D" w:rsidP="000D3D46">
            <w:pPr>
              <w:jc w:val="both"/>
            </w:pPr>
            <w:r w:rsidRPr="006105C7">
              <w:t xml:space="preserve">Законодательство Москвы </w:t>
            </w:r>
          </w:p>
          <w:p w:rsidR="00751F0D" w:rsidRPr="006105C7" w:rsidRDefault="00751F0D" w:rsidP="000D3D46">
            <w:pPr>
              <w:jc w:val="both"/>
            </w:pPr>
            <w:r w:rsidRPr="006105C7">
              <w:t>Законодательство Лен.области</w:t>
            </w:r>
          </w:p>
          <w:p w:rsidR="00751F0D" w:rsidRPr="006105C7" w:rsidRDefault="00751F0D" w:rsidP="000D3D46">
            <w:pPr>
              <w:jc w:val="both"/>
            </w:pPr>
            <w:r w:rsidRPr="006105C7">
              <w:t>Международное право</w:t>
            </w:r>
          </w:p>
          <w:p w:rsidR="00751F0D" w:rsidRPr="006105C7" w:rsidRDefault="00751F0D" w:rsidP="000D3D46">
            <w:pPr>
              <w:jc w:val="both"/>
            </w:pPr>
            <w:r w:rsidRPr="006105C7">
              <w:t>Законодательство Финляндии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73</w:t>
            </w:r>
          </w:p>
          <w:p w:rsidR="00751F0D" w:rsidRPr="006105C7" w:rsidRDefault="00751F0D" w:rsidP="000D3D46">
            <w:pPr>
              <w:jc w:val="both"/>
            </w:pPr>
            <w:r w:rsidRPr="006105C7">
              <w:t>14</w:t>
            </w:r>
          </w:p>
          <w:p w:rsidR="00751F0D" w:rsidRPr="006105C7" w:rsidRDefault="00751F0D" w:rsidP="000D3D46">
            <w:pPr>
              <w:jc w:val="both"/>
            </w:pPr>
            <w:r w:rsidRPr="006105C7">
              <w:t>16</w:t>
            </w:r>
          </w:p>
          <w:p w:rsidR="00751F0D" w:rsidRPr="006105C7" w:rsidRDefault="00751F0D" w:rsidP="000D3D46">
            <w:pPr>
              <w:jc w:val="both"/>
            </w:pPr>
            <w:r w:rsidRPr="006105C7">
              <w:t>4</w:t>
            </w:r>
          </w:p>
          <w:p w:rsidR="00751F0D" w:rsidRPr="006105C7" w:rsidRDefault="00751F0D" w:rsidP="000D3D46">
            <w:pPr>
              <w:jc w:val="both"/>
            </w:pPr>
            <w:r w:rsidRPr="006105C7">
              <w:t>8</w:t>
            </w:r>
          </w:p>
          <w:p w:rsidR="00751F0D" w:rsidRPr="006105C7" w:rsidRDefault="00751F0D" w:rsidP="000D3D46">
            <w:pPr>
              <w:jc w:val="both"/>
            </w:pPr>
            <w:r w:rsidRPr="006105C7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2760</w:t>
            </w:r>
          </w:p>
          <w:p w:rsidR="00751F0D" w:rsidRPr="006105C7" w:rsidRDefault="00751F0D" w:rsidP="000D3D46">
            <w:pPr>
              <w:jc w:val="both"/>
            </w:pPr>
            <w:r w:rsidRPr="006105C7">
              <w:t>1026</w:t>
            </w:r>
          </w:p>
          <w:p w:rsidR="00751F0D" w:rsidRPr="006105C7" w:rsidRDefault="00751F0D" w:rsidP="000D3D46">
            <w:pPr>
              <w:jc w:val="both"/>
            </w:pPr>
            <w:r w:rsidRPr="006105C7">
              <w:t>621</w:t>
            </w:r>
          </w:p>
          <w:p w:rsidR="00751F0D" w:rsidRPr="006105C7" w:rsidRDefault="00751F0D" w:rsidP="000D3D46">
            <w:pPr>
              <w:jc w:val="both"/>
            </w:pPr>
            <w:r w:rsidRPr="006105C7">
              <w:t>282</w:t>
            </w:r>
          </w:p>
          <w:p w:rsidR="00751F0D" w:rsidRPr="006105C7" w:rsidRDefault="00751F0D" w:rsidP="000D3D46">
            <w:pPr>
              <w:jc w:val="both"/>
            </w:pPr>
            <w:r w:rsidRPr="006105C7">
              <w:t>475</w:t>
            </w:r>
          </w:p>
          <w:p w:rsidR="00751F0D" w:rsidRPr="006105C7" w:rsidRDefault="00751F0D" w:rsidP="000D3D46">
            <w:pPr>
              <w:jc w:val="both"/>
            </w:pPr>
            <w:r w:rsidRPr="006105C7">
              <w:t>196</w:t>
            </w:r>
          </w:p>
        </w:tc>
      </w:tr>
      <w:tr w:rsidR="00751F0D" w:rsidRPr="006105C7" w:rsidTr="000D3D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ИНЭК 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Хозправо, Банк, Интерправо, Интерконсультант,</w:t>
            </w:r>
          </w:p>
          <w:p w:rsidR="00751F0D" w:rsidRPr="006105C7" w:rsidRDefault="00751F0D" w:rsidP="000D3D46">
            <w:pPr>
              <w:jc w:val="both"/>
            </w:pPr>
            <w:r w:rsidRPr="006105C7">
              <w:t>Законодательство Москвы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109</w:t>
            </w:r>
          </w:p>
          <w:p w:rsidR="00751F0D" w:rsidRPr="006105C7" w:rsidRDefault="00751F0D" w:rsidP="000D3D46">
            <w:pPr>
              <w:jc w:val="both"/>
            </w:pPr>
            <w:r w:rsidRPr="006105C7"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950</w:t>
            </w:r>
          </w:p>
        </w:tc>
      </w:tr>
      <w:tr w:rsidR="00751F0D" w:rsidRPr="006105C7" w:rsidTr="000D3D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Юстицинформ</w:t>
            </w:r>
          </w:p>
          <w:p w:rsidR="00751F0D" w:rsidRPr="006105C7" w:rsidRDefault="00751F0D" w:rsidP="000D3D46">
            <w:pPr>
              <w:jc w:val="both"/>
            </w:pPr>
            <w:r w:rsidRPr="006105C7"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"Легион V"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616</w:t>
            </w:r>
          </w:p>
        </w:tc>
      </w:tr>
      <w:tr w:rsidR="00751F0D" w:rsidRPr="006105C7" w:rsidTr="000D3D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Гарант-Сервис</w:t>
            </w:r>
          </w:p>
          <w:p w:rsidR="00751F0D" w:rsidRPr="006105C7" w:rsidRDefault="00751F0D" w:rsidP="000D3D46">
            <w:pPr>
              <w:jc w:val="both"/>
            </w:pPr>
            <w:r w:rsidRPr="006105C7"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Экономическое законодательство</w:t>
            </w:r>
          </w:p>
          <w:p w:rsidR="00751F0D" w:rsidRPr="006105C7" w:rsidRDefault="00751F0D" w:rsidP="000D3D46">
            <w:pPr>
              <w:jc w:val="both"/>
            </w:pPr>
            <w:r w:rsidRPr="006105C7">
              <w:t>Таможенное законодательство</w:t>
            </w:r>
          </w:p>
          <w:p w:rsidR="00751F0D" w:rsidRPr="006105C7" w:rsidRDefault="00751F0D" w:rsidP="000D3D46">
            <w:pPr>
              <w:jc w:val="both"/>
            </w:pPr>
            <w:r w:rsidRPr="006105C7">
              <w:t>Банковское законодательство</w:t>
            </w:r>
          </w:p>
          <w:p w:rsidR="00751F0D" w:rsidRPr="006105C7" w:rsidRDefault="00751F0D" w:rsidP="000D3D46">
            <w:pPr>
              <w:jc w:val="both"/>
            </w:pPr>
            <w:r w:rsidRPr="006105C7">
              <w:t>Н./акты С.-Петербурга</w:t>
            </w:r>
          </w:p>
          <w:p w:rsidR="00751F0D" w:rsidRPr="006105C7" w:rsidRDefault="00751F0D" w:rsidP="000D3D46">
            <w:pPr>
              <w:jc w:val="both"/>
            </w:pPr>
            <w:r w:rsidRPr="006105C7">
              <w:t>Земельное законодательство</w:t>
            </w:r>
          </w:p>
          <w:p w:rsidR="00751F0D" w:rsidRPr="006105C7" w:rsidRDefault="00751F0D" w:rsidP="000D3D46">
            <w:pPr>
              <w:jc w:val="both"/>
            </w:pPr>
            <w:r w:rsidRPr="006105C7">
              <w:t>Н./акты Московского региона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22</w:t>
            </w:r>
          </w:p>
          <w:p w:rsidR="00751F0D" w:rsidRPr="006105C7" w:rsidRDefault="00751F0D" w:rsidP="000D3D46">
            <w:pPr>
              <w:jc w:val="both"/>
            </w:pPr>
            <w:r w:rsidRPr="006105C7">
              <w:t>8</w:t>
            </w:r>
          </w:p>
          <w:p w:rsidR="00751F0D" w:rsidRPr="006105C7" w:rsidRDefault="00751F0D" w:rsidP="000D3D46">
            <w:pPr>
              <w:jc w:val="both"/>
            </w:pPr>
            <w:r w:rsidRPr="006105C7">
              <w:t>9</w:t>
            </w:r>
          </w:p>
          <w:p w:rsidR="00751F0D" w:rsidRPr="006105C7" w:rsidRDefault="00751F0D" w:rsidP="000D3D46">
            <w:pPr>
              <w:jc w:val="both"/>
            </w:pPr>
            <w:r w:rsidRPr="006105C7">
              <w:t>9</w:t>
            </w:r>
          </w:p>
          <w:p w:rsidR="00751F0D" w:rsidRPr="006105C7" w:rsidRDefault="00751F0D" w:rsidP="000D3D46">
            <w:pPr>
              <w:jc w:val="both"/>
            </w:pPr>
            <w:r w:rsidRPr="006105C7">
              <w:t>8</w:t>
            </w:r>
          </w:p>
          <w:p w:rsidR="00751F0D" w:rsidRPr="006105C7" w:rsidRDefault="00751F0D" w:rsidP="000D3D46">
            <w:pPr>
              <w:jc w:val="both"/>
            </w:pPr>
            <w:r w:rsidRPr="006105C7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912</w:t>
            </w:r>
          </w:p>
          <w:p w:rsidR="00751F0D" w:rsidRPr="006105C7" w:rsidRDefault="00751F0D" w:rsidP="000D3D46">
            <w:pPr>
              <w:jc w:val="both"/>
            </w:pPr>
            <w:r w:rsidRPr="006105C7">
              <w:t>700</w:t>
            </w:r>
          </w:p>
          <w:p w:rsidR="00751F0D" w:rsidRPr="006105C7" w:rsidRDefault="00751F0D" w:rsidP="000D3D46">
            <w:pPr>
              <w:jc w:val="both"/>
            </w:pPr>
            <w:r w:rsidRPr="006105C7">
              <w:t>нет</w:t>
            </w:r>
          </w:p>
          <w:p w:rsidR="00751F0D" w:rsidRPr="006105C7" w:rsidRDefault="00751F0D" w:rsidP="000D3D46">
            <w:pPr>
              <w:jc w:val="both"/>
            </w:pPr>
            <w:r w:rsidRPr="006105C7">
              <w:t>1013</w:t>
            </w:r>
          </w:p>
          <w:p w:rsidR="00751F0D" w:rsidRPr="006105C7" w:rsidRDefault="00751F0D" w:rsidP="000D3D46">
            <w:pPr>
              <w:jc w:val="both"/>
            </w:pPr>
            <w:r w:rsidRPr="006105C7">
              <w:t>917</w:t>
            </w:r>
          </w:p>
          <w:p w:rsidR="00751F0D" w:rsidRPr="006105C7" w:rsidRDefault="00751F0D" w:rsidP="000D3D46">
            <w:pPr>
              <w:jc w:val="both"/>
            </w:pPr>
            <w:r w:rsidRPr="006105C7">
              <w:t>734</w:t>
            </w:r>
          </w:p>
        </w:tc>
      </w:tr>
      <w:tr w:rsidR="00751F0D" w:rsidRPr="006105C7" w:rsidTr="000D3D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"Гарант"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Банковское законодательство</w:t>
            </w:r>
          </w:p>
          <w:p w:rsidR="00751F0D" w:rsidRPr="006105C7" w:rsidRDefault="00751F0D" w:rsidP="000D3D46">
            <w:pPr>
              <w:jc w:val="both"/>
            </w:pPr>
            <w:r w:rsidRPr="006105C7">
              <w:t>Межд. право РФ - СНГ</w:t>
            </w:r>
          </w:p>
          <w:p w:rsidR="00751F0D" w:rsidRPr="006105C7" w:rsidRDefault="00751F0D" w:rsidP="000D3D46">
            <w:pPr>
              <w:jc w:val="both"/>
            </w:pPr>
            <w:r w:rsidRPr="006105C7">
              <w:t>Жилищное законодательство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9</w:t>
            </w:r>
          </w:p>
          <w:p w:rsidR="00751F0D" w:rsidRPr="006105C7" w:rsidRDefault="00751F0D" w:rsidP="000D3D46">
            <w:pPr>
              <w:jc w:val="both"/>
            </w:pPr>
            <w:r w:rsidRPr="006105C7">
              <w:t>5</w:t>
            </w:r>
          </w:p>
          <w:p w:rsidR="00751F0D" w:rsidRPr="006105C7" w:rsidRDefault="00751F0D" w:rsidP="000D3D46">
            <w:pPr>
              <w:jc w:val="both"/>
            </w:pPr>
            <w:r w:rsidRPr="006105C7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51F0D" w:rsidRPr="006105C7" w:rsidRDefault="00751F0D" w:rsidP="000D3D46">
            <w:pPr>
              <w:jc w:val="both"/>
            </w:pPr>
            <w:r w:rsidRPr="006105C7">
              <w:t>1703</w:t>
            </w:r>
          </w:p>
          <w:p w:rsidR="00751F0D" w:rsidRPr="006105C7" w:rsidRDefault="00751F0D" w:rsidP="000D3D46">
            <w:pPr>
              <w:jc w:val="both"/>
            </w:pPr>
            <w:r w:rsidRPr="006105C7">
              <w:t>808</w:t>
            </w:r>
          </w:p>
          <w:p w:rsidR="00751F0D" w:rsidRPr="006105C7" w:rsidRDefault="00751F0D" w:rsidP="000D3D46">
            <w:pPr>
              <w:jc w:val="both"/>
            </w:pPr>
            <w:r w:rsidRPr="006105C7">
              <w:t>710</w:t>
            </w:r>
          </w:p>
        </w:tc>
      </w:tr>
    </w:tbl>
    <w:p w:rsidR="00751F0D" w:rsidRPr="004E44A6" w:rsidRDefault="00751F0D" w:rsidP="00751F0D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>Научно-техническая информация.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Одним из важнейших источников информации является Всероссийский научно-технический информационный центр.</w:t>
      </w:r>
    </w:p>
    <w:p w:rsidR="00751F0D" w:rsidRPr="004E44A6" w:rsidRDefault="00751F0D" w:rsidP="00751F0D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>Информационные услуги ВНТИЦ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Ретроспективный тематико-фактографический поиск информации в базах данных (БД) учетных карт диссертаций (УКД) и информационных карт о НИР и ОДР (ПК), регистрационных карт о НИР (РК).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БД содержит рефераты и библиографические описания соответствующих полнотекстовых документов.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Пользователям доступен: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Диалоговый информационный поиск в базах данных в режиме теледоступа с удаленных терминалов пользователей и из читального зала ВНТИЦ.</w:t>
      </w:r>
    </w:p>
    <w:p w:rsidR="00751F0D" w:rsidRDefault="00751F0D" w:rsidP="00751F0D">
      <w:pPr>
        <w:spacing w:before="120"/>
        <w:ind w:firstLine="567"/>
        <w:jc w:val="both"/>
      </w:pPr>
      <w:r w:rsidRPr="006105C7">
        <w:t xml:space="preserve">Стоимость </w:t>
      </w:r>
      <w:r w:rsidRPr="00751F0D">
        <w:t xml:space="preserve">300000 </w:t>
      </w:r>
      <w:r w:rsidRPr="006105C7">
        <w:t>руб. за 1 час подключения.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Тел. 456-85-93.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 xml:space="preserve">Информационный поиск в режиме отложенных запросов. Запросы на тематический поиск могут быть приняты электронной почтой сетей GLASNET, RELCOM, INTERNET по адресу aist@glas.apc.org, по телефону 456-85-93 или по почте. 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Общая стоимость одного тематического запроса складывается из стоимости поиска в базах данных и стоимости предоставляемых документов. Взимаемая плата за переданные документы составляет :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- по безналичному расчету 60 тыс. руб. за поиск + 1 тыс. руб. за каждый документ;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- за наличный расчет 45 тыс. руб. за поиск + 500 руб. за каждый документ.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Результаты поиска могут быть переданы пользователю электронной или обычной почтой.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Запросы на копирование в микро- и ксерокопии отчетов о НИР и пояснительных записок к ОКР (с 1983 г.), докторских и кандидатских диссертаций (с 1980 г.).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Микро- и ксерокопии программной документации по материалам Государственного фонда алгоритмов и программ описание применения, спецификация) (с 1980 г.).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Микро- и ксерокопии переводов научно-технической литературы и документации, полученных из ВЦП с 1989 по 1995 г. В запросе на копирование следует указать инвентарный номер документа. Стоимость 1 страницы ксерокопии: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по безналичному расчету 700 руб.,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за наличный расчет 1200 руб.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Стоимость 1 микрофиши 10000 руб.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Запросы на копии документов принимаются по электронной почте из сетей RELCOM, GLASNET, INTERNET по адресу aist@glas.apc.org. обычной почтой или по телефону 456-73-34.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Информационное обеспечение конференций, совещаний и симпозиумов по заявленной тематике.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Заказ выполняется в виде тематических подборок документов из фондов ВНТИЦ. Ответом на данный заказ могут быть: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- машинные распечатки учетных карт диссертаций, информационных карт отчетов о НИР и пояснительных записок к ОКР;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- ксерокопии диссертаций и отчетов о НИР и пояснительных записок по ОКР.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Стоимость каждой подборки определяется стоимостью поиска документов в фондах ВНТИЦ и стоимостью копирования отобранных документов.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Оплата осуществляется на основании заключенных договоров. Заказы на информационное обеспечение принимаются по электронной почте по адресу aist@glas.apc.org или обычной почте. Тел. 456-85-93, 456-75-71.</w:t>
      </w:r>
    </w:p>
    <w:p w:rsidR="00751F0D" w:rsidRPr="004E44A6" w:rsidRDefault="00751F0D" w:rsidP="00751F0D">
      <w:pPr>
        <w:spacing w:before="120"/>
        <w:jc w:val="center"/>
        <w:rPr>
          <w:b/>
          <w:bCs/>
          <w:sz w:val="28"/>
          <w:szCs w:val="28"/>
        </w:rPr>
      </w:pPr>
      <w:r w:rsidRPr="004E44A6">
        <w:rPr>
          <w:b/>
          <w:bCs/>
          <w:sz w:val="28"/>
          <w:szCs w:val="28"/>
        </w:rPr>
        <w:t>Создание и ведение проблемно-ориентированных баз данных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Проблемно-ориентированные базы данных содержат тематические подборки из учетных карт диссертаций, регистрационных карт по НИР, информационных карт отчетов о НИР и пояснительных записок к ОКР.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Отбор информации осуществляется в соответствии с тематическим запросом пользователя. Запрос пользователя должен содержать одну или несколько рубрик Государственного рубрикатора научно-технической информации и перечень необходимых видов документов. Актуализация баз данных проводится 2 раза в квартал.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Информация заказчику может быть предоставлена: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- в текстовом формате ("метка - поле");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- в формате МЕКОФ.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По желанию заказчика база данных может быть снабжена поисковой системой. В течение года заказ может быть скорректирован.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Взаимодействие с заказчиками осуществляется на коммерческой основе в соответствии с заключенным договором. Тел. 456-75-76.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Государственный автоматизированный рубрикатор научно-технической информации.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Рубрикатор может быть предоставлен заказчику: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- в виде текстового файла;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- в виде базы данных с эффективным поисковым аппаратом.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Стоимость рубрикатора 100000 рублей в виде текстового файла и 350000 рублей в структуре БД. Телефон 456-75-76.</w:t>
      </w:r>
    </w:p>
    <w:p w:rsidR="00751F0D" w:rsidRDefault="00751F0D" w:rsidP="00751F0D">
      <w:pPr>
        <w:spacing w:before="120"/>
        <w:ind w:firstLine="567"/>
        <w:jc w:val="both"/>
      </w:pPr>
      <w:r w:rsidRPr="006105C7">
        <w:t>Читальный зал ВНТИЦ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Читальный зал предоставляет справочно-информационные издания ВНТИЦ, отчеты о НИР и пояснительные записки к ОКР, диссертации. Услуги читального зала бесплатные.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В читальном зале ВНТИЦ можно получить консультации по информационному обслуживанию, сделать заявку на проведение тематического поиска по интересующим тематикам, а также заказать копии необходимых документов.</w:t>
      </w:r>
    </w:p>
    <w:p w:rsidR="00751F0D" w:rsidRPr="006105C7" w:rsidRDefault="00751F0D" w:rsidP="00751F0D">
      <w:pPr>
        <w:spacing w:before="120"/>
        <w:ind w:firstLine="567"/>
        <w:jc w:val="both"/>
      </w:pPr>
      <w:r w:rsidRPr="006105C7">
        <w:t>Телефон 456-70-79.</w:t>
      </w:r>
    </w:p>
    <w:p w:rsidR="00751F0D" w:rsidRDefault="00751F0D" w:rsidP="00751F0D">
      <w:pPr>
        <w:spacing w:before="120"/>
        <w:ind w:firstLine="567"/>
        <w:jc w:val="both"/>
        <w:rPr>
          <w:lang w:val="en-US"/>
        </w:rPr>
      </w:pPr>
      <w:r w:rsidRPr="006105C7">
        <w:t>Аналитическую информацию, в том числе и мировую, предоставляет ИНИОН РАН.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20" w:footer="720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F0D"/>
    <w:rsid w:val="000B060E"/>
    <w:rsid w:val="000D3D46"/>
    <w:rsid w:val="001776F2"/>
    <w:rsid w:val="002F2D16"/>
    <w:rsid w:val="004E44A6"/>
    <w:rsid w:val="005064A4"/>
    <w:rsid w:val="00587618"/>
    <w:rsid w:val="005F369E"/>
    <w:rsid w:val="006105C7"/>
    <w:rsid w:val="00751F0D"/>
    <w:rsid w:val="00820540"/>
    <w:rsid w:val="00AF5F9F"/>
    <w:rsid w:val="00DF31C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A70098-F4FD-4A30-BFBB-E26B5B79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1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Профессиональная и научно-техническая информация</vt:lpstr>
    </vt:vector>
  </TitlesOfParts>
  <Company>Home</Company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Профессиональная и научно-техническая информация</dc:title>
  <dc:subject/>
  <dc:creator>User</dc:creator>
  <cp:keywords/>
  <dc:description/>
  <cp:lastModifiedBy>Irina</cp:lastModifiedBy>
  <cp:revision>2</cp:revision>
  <dcterms:created xsi:type="dcterms:W3CDTF">2014-08-07T13:35:00Z</dcterms:created>
  <dcterms:modified xsi:type="dcterms:W3CDTF">2014-08-07T13:35:00Z</dcterms:modified>
</cp:coreProperties>
</file>