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D5E" w:rsidRPr="00405088" w:rsidRDefault="00843D5E" w:rsidP="00405088">
      <w:pPr>
        <w:widowControl w:val="0"/>
        <w:spacing w:line="360" w:lineRule="auto"/>
        <w:ind w:firstLine="709"/>
        <w:jc w:val="both"/>
        <w:rPr>
          <w:b/>
          <w:sz w:val="28"/>
          <w:szCs w:val="28"/>
        </w:rPr>
      </w:pPr>
      <w:r w:rsidRPr="00405088">
        <w:rPr>
          <w:b/>
          <w:sz w:val="28"/>
          <w:szCs w:val="28"/>
        </w:rPr>
        <w:t>Содержание</w:t>
      </w:r>
    </w:p>
    <w:p w:rsidR="00843D5E" w:rsidRPr="00405088" w:rsidRDefault="00843D5E" w:rsidP="00405088">
      <w:pPr>
        <w:widowControl w:val="0"/>
        <w:spacing w:line="360" w:lineRule="auto"/>
        <w:ind w:firstLine="709"/>
        <w:jc w:val="both"/>
        <w:rPr>
          <w:sz w:val="28"/>
          <w:szCs w:val="28"/>
        </w:rPr>
      </w:pPr>
    </w:p>
    <w:p w:rsidR="000925D1" w:rsidRPr="00405088" w:rsidRDefault="000925D1" w:rsidP="00405088">
      <w:pPr>
        <w:widowControl w:val="0"/>
        <w:spacing w:line="360" w:lineRule="auto"/>
        <w:rPr>
          <w:color w:val="000000"/>
          <w:sz w:val="28"/>
          <w:szCs w:val="28"/>
        </w:rPr>
      </w:pPr>
      <w:r w:rsidRPr="00405088">
        <w:rPr>
          <w:color w:val="000000"/>
          <w:sz w:val="28"/>
          <w:szCs w:val="28"/>
        </w:rPr>
        <w:t>Введение</w:t>
      </w:r>
    </w:p>
    <w:p w:rsidR="00F63A7C" w:rsidRPr="00405088" w:rsidRDefault="008E05A6" w:rsidP="00405088">
      <w:pPr>
        <w:widowControl w:val="0"/>
        <w:spacing w:line="360" w:lineRule="auto"/>
        <w:rPr>
          <w:color w:val="000000"/>
          <w:sz w:val="28"/>
          <w:szCs w:val="28"/>
        </w:rPr>
      </w:pPr>
      <w:r w:rsidRPr="00405088">
        <w:rPr>
          <w:color w:val="000000"/>
          <w:sz w:val="28"/>
          <w:szCs w:val="28"/>
        </w:rPr>
        <w:t>Глава 1. Деятельность профессиональных участников рынка ценных бумаг в РФ и управление ими</w:t>
      </w:r>
    </w:p>
    <w:p w:rsidR="00DA1F48" w:rsidRPr="00405088" w:rsidRDefault="00DA1F48" w:rsidP="00405088">
      <w:pPr>
        <w:widowControl w:val="0"/>
        <w:shd w:val="clear" w:color="auto" w:fill="FAFAFA"/>
        <w:spacing w:line="360" w:lineRule="auto"/>
        <w:rPr>
          <w:color w:val="000000"/>
          <w:sz w:val="28"/>
          <w:szCs w:val="28"/>
        </w:rPr>
      </w:pPr>
      <w:r w:rsidRPr="00405088">
        <w:rPr>
          <w:color w:val="000000"/>
          <w:sz w:val="28"/>
          <w:szCs w:val="28"/>
        </w:rPr>
        <w:t xml:space="preserve">1.1 </w:t>
      </w:r>
      <w:r w:rsidR="00AE5AF0" w:rsidRPr="00405088">
        <w:rPr>
          <w:color w:val="000000"/>
          <w:sz w:val="28"/>
          <w:szCs w:val="28"/>
        </w:rPr>
        <w:t>Профессиональные участники рынка ц</w:t>
      </w:r>
      <w:r w:rsidRPr="00405088">
        <w:rPr>
          <w:color w:val="000000"/>
          <w:sz w:val="28"/>
          <w:szCs w:val="28"/>
        </w:rPr>
        <w:t>енных бумаг</w:t>
      </w:r>
    </w:p>
    <w:p w:rsidR="00DA1F48" w:rsidRPr="00405088" w:rsidRDefault="00A53A12" w:rsidP="00405088">
      <w:pPr>
        <w:widowControl w:val="0"/>
        <w:spacing w:line="360" w:lineRule="auto"/>
        <w:rPr>
          <w:color w:val="000000"/>
          <w:sz w:val="28"/>
          <w:szCs w:val="28"/>
        </w:rPr>
      </w:pPr>
      <w:r w:rsidRPr="00405088">
        <w:rPr>
          <w:color w:val="000000"/>
          <w:sz w:val="28"/>
          <w:szCs w:val="28"/>
        </w:rPr>
        <w:t>1.2</w:t>
      </w:r>
      <w:r w:rsidR="009B03BA" w:rsidRPr="00405088">
        <w:rPr>
          <w:color w:val="000000"/>
          <w:sz w:val="28"/>
          <w:szCs w:val="18"/>
        </w:rPr>
        <w:t xml:space="preserve"> </w:t>
      </w:r>
      <w:r w:rsidR="009B03BA" w:rsidRPr="00405088">
        <w:rPr>
          <w:color w:val="000000"/>
          <w:sz w:val="28"/>
          <w:szCs w:val="28"/>
        </w:rPr>
        <w:t>Государственное регулирование профессиональной деятельности на рынке ценных бумаг</w:t>
      </w:r>
      <w:r w:rsidR="00405088" w:rsidRPr="00405088">
        <w:rPr>
          <w:color w:val="000000"/>
          <w:sz w:val="28"/>
          <w:szCs w:val="18"/>
        </w:rPr>
        <w:t xml:space="preserve"> </w:t>
      </w:r>
    </w:p>
    <w:p w:rsidR="00F0059D" w:rsidRPr="00405088" w:rsidRDefault="00F0059D" w:rsidP="00405088">
      <w:pPr>
        <w:widowControl w:val="0"/>
        <w:spacing w:line="360" w:lineRule="auto"/>
        <w:rPr>
          <w:color w:val="000000"/>
          <w:sz w:val="28"/>
          <w:szCs w:val="28"/>
        </w:rPr>
      </w:pPr>
      <w:r w:rsidRPr="00405088">
        <w:rPr>
          <w:color w:val="000000"/>
          <w:sz w:val="28"/>
          <w:szCs w:val="28"/>
        </w:rPr>
        <w:t>Глава 2. Рынок ценных бумаг Пермского края</w:t>
      </w:r>
    </w:p>
    <w:p w:rsidR="00F0059D" w:rsidRPr="00405088" w:rsidRDefault="00F0059D" w:rsidP="00405088">
      <w:pPr>
        <w:widowControl w:val="0"/>
        <w:spacing w:line="360" w:lineRule="auto"/>
        <w:rPr>
          <w:color w:val="000000"/>
          <w:sz w:val="28"/>
          <w:szCs w:val="28"/>
        </w:rPr>
      </w:pPr>
      <w:r w:rsidRPr="00405088">
        <w:rPr>
          <w:color w:val="000000"/>
          <w:sz w:val="28"/>
          <w:szCs w:val="28"/>
        </w:rPr>
        <w:t xml:space="preserve">2.1 </w:t>
      </w:r>
      <w:r w:rsidR="00812097" w:rsidRPr="00405088">
        <w:rPr>
          <w:color w:val="000000"/>
          <w:sz w:val="28"/>
          <w:szCs w:val="28"/>
        </w:rPr>
        <w:t>Состояние</w:t>
      </w:r>
      <w:r w:rsidRPr="00405088">
        <w:rPr>
          <w:color w:val="000000"/>
          <w:sz w:val="28"/>
          <w:szCs w:val="28"/>
        </w:rPr>
        <w:t xml:space="preserve"> рынка ценных бумаг Пермского края</w:t>
      </w:r>
    </w:p>
    <w:p w:rsidR="00F0059D" w:rsidRPr="00405088" w:rsidRDefault="00F0059D" w:rsidP="00405088">
      <w:pPr>
        <w:widowControl w:val="0"/>
        <w:spacing w:line="360" w:lineRule="auto"/>
        <w:rPr>
          <w:color w:val="000000"/>
          <w:sz w:val="28"/>
          <w:szCs w:val="28"/>
        </w:rPr>
      </w:pPr>
      <w:r w:rsidRPr="00405088">
        <w:rPr>
          <w:color w:val="000000"/>
          <w:sz w:val="28"/>
          <w:szCs w:val="28"/>
        </w:rPr>
        <w:t xml:space="preserve">2.2 Анализ </w:t>
      </w:r>
      <w:r w:rsidR="00DB2DD4" w:rsidRPr="00405088">
        <w:rPr>
          <w:color w:val="000000"/>
          <w:sz w:val="28"/>
          <w:szCs w:val="28"/>
        </w:rPr>
        <w:t xml:space="preserve">деятельности </w:t>
      </w:r>
      <w:r w:rsidRPr="00405088">
        <w:rPr>
          <w:color w:val="000000"/>
          <w:sz w:val="28"/>
          <w:szCs w:val="28"/>
        </w:rPr>
        <w:t>участников рынка ценн</w:t>
      </w:r>
      <w:r w:rsidR="00BA3A74" w:rsidRPr="00405088">
        <w:rPr>
          <w:color w:val="000000"/>
          <w:sz w:val="28"/>
          <w:szCs w:val="28"/>
        </w:rPr>
        <w:t>ых бумаг Пермского края</w:t>
      </w:r>
    </w:p>
    <w:p w:rsidR="00405088" w:rsidRDefault="00F0059D" w:rsidP="00405088">
      <w:pPr>
        <w:widowControl w:val="0"/>
        <w:spacing w:line="360" w:lineRule="auto"/>
        <w:rPr>
          <w:color w:val="000000"/>
          <w:sz w:val="28"/>
          <w:szCs w:val="28"/>
          <w:lang w:val="en-US"/>
        </w:rPr>
      </w:pPr>
      <w:r w:rsidRPr="00405088">
        <w:rPr>
          <w:color w:val="000000"/>
          <w:sz w:val="28"/>
          <w:szCs w:val="28"/>
        </w:rPr>
        <w:t>Заключение</w:t>
      </w:r>
    </w:p>
    <w:p w:rsidR="00F0059D" w:rsidRPr="00405088" w:rsidRDefault="00F0059D" w:rsidP="00405088">
      <w:pPr>
        <w:widowControl w:val="0"/>
        <w:spacing w:line="360" w:lineRule="auto"/>
        <w:rPr>
          <w:color w:val="000000"/>
          <w:sz w:val="28"/>
          <w:szCs w:val="28"/>
        </w:rPr>
      </w:pPr>
      <w:r w:rsidRPr="00405088">
        <w:rPr>
          <w:color w:val="000000"/>
          <w:sz w:val="28"/>
          <w:szCs w:val="28"/>
        </w:rPr>
        <w:t>Список использованной литературы</w:t>
      </w:r>
    </w:p>
    <w:p w:rsidR="003F2C78" w:rsidRPr="00405088" w:rsidRDefault="003F2C78" w:rsidP="00405088">
      <w:pPr>
        <w:widowControl w:val="0"/>
        <w:spacing w:line="360" w:lineRule="auto"/>
        <w:rPr>
          <w:color w:val="000000"/>
          <w:sz w:val="28"/>
          <w:szCs w:val="28"/>
        </w:rPr>
      </w:pPr>
      <w:r w:rsidRPr="00405088">
        <w:rPr>
          <w:color w:val="000000"/>
          <w:sz w:val="28"/>
          <w:szCs w:val="28"/>
        </w:rPr>
        <w:t>Приложение</w:t>
      </w:r>
    </w:p>
    <w:p w:rsidR="00A53A12" w:rsidRPr="00405088" w:rsidRDefault="00A53A12" w:rsidP="00405088">
      <w:pPr>
        <w:widowControl w:val="0"/>
        <w:spacing w:line="360" w:lineRule="auto"/>
        <w:ind w:firstLine="709"/>
        <w:jc w:val="both"/>
        <w:rPr>
          <w:color w:val="000000"/>
          <w:sz w:val="28"/>
        </w:rPr>
      </w:pPr>
    </w:p>
    <w:p w:rsidR="00DF5907" w:rsidRPr="00405088" w:rsidRDefault="00405088" w:rsidP="00405088">
      <w:pPr>
        <w:pStyle w:val="HTML"/>
        <w:widowControl w:val="0"/>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DF5907" w:rsidRPr="00405088">
        <w:rPr>
          <w:rFonts w:ascii="Times New Roman" w:hAnsi="Times New Roman" w:cs="Times New Roman"/>
          <w:b/>
          <w:sz w:val="28"/>
          <w:szCs w:val="28"/>
        </w:rPr>
        <w:t>Введение</w:t>
      </w:r>
    </w:p>
    <w:p w:rsidR="006C4F7B" w:rsidRPr="00405088" w:rsidRDefault="006C4F7B" w:rsidP="00405088">
      <w:pPr>
        <w:pStyle w:val="HTML"/>
        <w:widowControl w:val="0"/>
        <w:spacing w:line="360" w:lineRule="auto"/>
        <w:ind w:firstLine="709"/>
        <w:jc w:val="both"/>
        <w:rPr>
          <w:rFonts w:ascii="Times New Roman" w:hAnsi="Times New Roman" w:cs="Times New Roman"/>
          <w:sz w:val="28"/>
          <w:szCs w:val="28"/>
        </w:rPr>
      </w:pPr>
    </w:p>
    <w:p w:rsidR="006C4F7B" w:rsidRPr="00405088" w:rsidRDefault="006B3E9A" w:rsidP="00405088">
      <w:pPr>
        <w:pStyle w:val="HTML"/>
        <w:widowControl w:val="0"/>
        <w:spacing w:line="360" w:lineRule="auto"/>
        <w:ind w:firstLine="709"/>
        <w:jc w:val="both"/>
        <w:rPr>
          <w:rFonts w:ascii="Times New Roman" w:hAnsi="Times New Roman" w:cs="Times New Roman"/>
          <w:sz w:val="28"/>
          <w:szCs w:val="28"/>
        </w:rPr>
      </w:pPr>
      <w:r w:rsidRPr="00405088">
        <w:rPr>
          <w:rFonts w:ascii="Times New Roman" w:hAnsi="Times New Roman" w:cs="Times New Roman"/>
          <w:sz w:val="28"/>
          <w:szCs w:val="28"/>
        </w:rPr>
        <w:t>Одной из важн</w:t>
      </w:r>
      <w:r w:rsidR="00B3699B" w:rsidRPr="00405088">
        <w:rPr>
          <w:rFonts w:ascii="Times New Roman" w:hAnsi="Times New Roman" w:cs="Times New Roman"/>
          <w:sz w:val="28"/>
          <w:szCs w:val="28"/>
        </w:rPr>
        <w:t>ейших проблем становления либер</w:t>
      </w:r>
      <w:r w:rsidR="00B3699B" w:rsidRPr="00405088">
        <w:rPr>
          <w:rFonts w:ascii="Times New Roman" w:hAnsi="Times New Roman" w:cs="Times New Roman"/>
          <w:sz w:val="28"/>
          <w:szCs w:val="28"/>
          <w:lang w:val="en-US"/>
        </w:rPr>
        <w:t>a</w:t>
      </w:r>
      <w:r w:rsidRPr="00405088">
        <w:rPr>
          <w:rFonts w:ascii="Times New Roman" w:hAnsi="Times New Roman" w:cs="Times New Roman"/>
          <w:sz w:val="28"/>
          <w:szCs w:val="28"/>
        </w:rPr>
        <w:t>льной экономики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России</w:t>
      </w:r>
      <w:r w:rsidR="00DB2DD4" w:rsidRPr="00405088">
        <w:rPr>
          <w:rFonts w:ascii="Times New Roman" w:hAnsi="Times New Roman" w:cs="Times New Roman"/>
          <w:sz w:val="28"/>
          <w:szCs w:val="28"/>
        </w:rPr>
        <w:t xml:space="preserve"> </w:t>
      </w:r>
      <w:r w:rsidR="00B3699B" w:rsidRPr="00405088">
        <w:rPr>
          <w:rFonts w:ascii="Times New Roman" w:hAnsi="Times New Roman" w:cs="Times New Roman"/>
          <w:sz w:val="28"/>
          <w:szCs w:val="28"/>
        </w:rPr>
        <w:t>является формирование рынк</w:t>
      </w:r>
      <w:r w:rsidR="00B3699B" w:rsidRPr="00405088">
        <w:rPr>
          <w:rFonts w:ascii="Times New Roman" w:hAnsi="Times New Roman" w:cs="Times New Roman"/>
          <w:sz w:val="28"/>
          <w:szCs w:val="28"/>
          <w:lang w:val="en-US"/>
        </w:rPr>
        <w:t>a</w:t>
      </w:r>
      <w:r w:rsidRPr="00405088">
        <w:rPr>
          <w:rFonts w:ascii="Times New Roman" w:hAnsi="Times New Roman" w:cs="Times New Roman"/>
          <w:sz w:val="28"/>
          <w:szCs w:val="28"/>
        </w:rPr>
        <w:t xml:space="preserve"> ценных бумаг.</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Рынок</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ценных</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бумаг</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является</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неотъемлемой</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составляющей</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системы</w:t>
      </w:r>
      <w:r w:rsidR="00DB2DD4" w:rsidRPr="00405088">
        <w:rPr>
          <w:rFonts w:ascii="Times New Roman" w:hAnsi="Times New Roman" w:cs="Times New Roman"/>
          <w:sz w:val="28"/>
          <w:szCs w:val="28"/>
        </w:rPr>
        <w:t xml:space="preserve"> </w:t>
      </w:r>
      <w:r w:rsidRPr="00405088">
        <w:rPr>
          <w:rFonts w:ascii="Times New Roman" w:hAnsi="Times New Roman" w:cs="Times New Roman"/>
          <w:sz w:val="28"/>
          <w:szCs w:val="28"/>
        </w:rPr>
        <w:t>функционирования механизма рыночной экономики. Появле</w:t>
      </w:r>
      <w:r w:rsidR="00B3699B" w:rsidRPr="00405088">
        <w:rPr>
          <w:rFonts w:ascii="Times New Roman" w:hAnsi="Times New Roman" w:cs="Times New Roman"/>
          <w:sz w:val="28"/>
          <w:szCs w:val="28"/>
        </w:rPr>
        <w:t>ние рынк</w:t>
      </w:r>
      <w:r w:rsidR="00B3699B" w:rsidRPr="00405088">
        <w:rPr>
          <w:rFonts w:ascii="Times New Roman" w:hAnsi="Times New Roman" w:cs="Times New Roman"/>
          <w:sz w:val="28"/>
          <w:szCs w:val="28"/>
          <w:lang w:val="en-US"/>
        </w:rPr>
        <w:t>a</w:t>
      </w:r>
      <w:r w:rsidR="00B3699B" w:rsidRPr="00405088">
        <w:rPr>
          <w:rFonts w:ascii="Times New Roman" w:hAnsi="Times New Roman" w:cs="Times New Roman"/>
          <w:sz w:val="28"/>
          <w:szCs w:val="28"/>
        </w:rPr>
        <w:t xml:space="preserve"> ценных</w:t>
      </w:r>
      <w:r w:rsidR="00405088">
        <w:rPr>
          <w:rFonts w:ascii="Times New Roman" w:hAnsi="Times New Roman" w:cs="Times New Roman"/>
          <w:sz w:val="28"/>
          <w:szCs w:val="28"/>
        </w:rPr>
        <w:t xml:space="preserve"> </w:t>
      </w:r>
      <w:r w:rsidR="00B3699B" w:rsidRPr="00405088">
        <w:rPr>
          <w:rFonts w:ascii="Times New Roman" w:hAnsi="Times New Roman" w:cs="Times New Roman"/>
          <w:sz w:val="28"/>
          <w:szCs w:val="28"/>
        </w:rPr>
        <w:t>бум</w:t>
      </w:r>
      <w:r w:rsidR="00B3699B" w:rsidRPr="00405088">
        <w:rPr>
          <w:rFonts w:ascii="Times New Roman" w:hAnsi="Times New Roman" w:cs="Times New Roman"/>
          <w:sz w:val="28"/>
          <w:szCs w:val="28"/>
          <w:lang w:val="en-US"/>
        </w:rPr>
        <w:t>a</w:t>
      </w:r>
      <w:r w:rsidRPr="00405088">
        <w:rPr>
          <w:rFonts w:ascii="Times New Roman" w:hAnsi="Times New Roman" w:cs="Times New Roman"/>
          <w:sz w:val="28"/>
          <w:szCs w:val="28"/>
        </w:rPr>
        <w:t>г обусловлено необходимость</w:t>
      </w:r>
      <w:r w:rsidR="00B3699B" w:rsidRPr="00405088">
        <w:rPr>
          <w:rFonts w:ascii="Times New Roman" w:hAnsi="Times New Roman" w:cs="Times New Roman"/>
          <w:sz w:val="28"/>
          <w:szCs w:val="28"/>
        </w:rPr>
        <w:t>ю создания</w:t>
      </w:r>
      <w:r w:rsidR="00405088">
        <w:rPr>
          <w:rFonts w:ascii="Times New Roman" w:hAnsi="Times New Roman" w:cs="Times New Roman"/>
          <w:sz w:val="28"/>
          <w:szCs w:val="28"/>
        </w:rPr>
        <w:t xml:space="preserve"> </w:t>
      </w:r>
      <w:r w:rsidR="00B3699B" w:rsidRPr="00405088">
        <w:rPr>
          <w:rFonts w:ascii="Times New Roman" w:hAnsi="Times New Roman" w:cs="Times New Roman"/>
          <w:sz w:val="28"/>
          <w:szCs w:val="28"/>
        </w:rPr>
        <w:t>цивилизованных</w:t>
      </w:r>
      <w:r w:rsidR="00405088">
        <w:rPr>
          <w:rFonts w:ascii="Times New Roman" w:hAnsi="Times New Roman" w:cs="Times New Roman"/>
          <w:sz w:val="28"/>
          <w:szCs w:val="28"/>
        </w:rPr>
        <w:t xml:space="preserve"> </w:t>
      </w:r>
      <w:r w:rsidR="00B3699B" w:rsidRPr="00405088">
        <w:rPr>
          <w:rFonts w:ascii="Times New Roman" w:hAnsi="Times New Roman" w:cs="Times New Roman"/>
          <w:sz w:val="28"/>
          <w:szCs w:val="28"/>
        </w:rPr>
        <w:t>орг</w:t>
      </w:r>
      <w:r w:rsidR="00B3699B" w:rsidRPr="00405088">
        <w:rPr>
          <w:rFonts w:ascii="Times New Roman" w:hAnsi="Times New Roman" w:cs="Times New Roman"/>
          <w:sz w:val="28"/>
          <w:szCs w:val="28"/>
          <w:lang w:val="en-US"/>
        </w:rPr>
        <w:t>a</w:t>
      </w:r>
      <w:r w:rsidR="00B3699B" w:rsidRPr="00405088">
        <w:rPr>
          <w:rFonts w:ascii="Times New Roman" w:hAnsi="Times New Roman" w:cs="Times New Roman"/>
          <w:sz w:val="28"/>
          <w:szCs w:val="28"/>
        </w:rPr>
        <w:t>низационно-пр</w:t>
      </w:r>
      <w:r w:rsidR="00B3699B" w:rsidRPr="00405088">
        <w:rPr>
          <w:rFonts w:ascii="Times New Roman" w:hAnsi="Times New Roman" w:cs="Times New Roman"/>
          <w:sz w:val="28"/>
          <w:szCs w:val="28"/>
          <w:lang w:val="en-US"/>
        </w:rPr>
        <w:t>a</w:t>
      </w:r>
      <w:r w:rsidR="00B3699B" w:rsidRPr="00405088">
        <w:rPr>
          <w:rFonts w:ascii="Times New Roman" w:hAnsi="Times New Roman" w:cs="Times New Roman"/>
          <w:sz w:val="28"/>
          <w:szCs w:val="28"/>
        </w:rPr>
        <w:t>вовых форм деятельности уч</w:t>
      </w:r>
      <w:r w:rsidR="00B3699B" w:rsidRPr="00405088">
        <w:rPr>
          <w:rFonts w:ascii="Times New Roman" w:hAnsi="Times New Roman" w:cs="Times New Roman"/>
          <w:sz w:val="28"/>
          <w:szCs w:val="28"/>
          <w:lang w:val="en-US"/>
        </w:rPr>
        <w:t>a</w:t>
      </w:r>
      <w:r w:rsidR="00B3699B" w:rsidRPr="00405088">
        <w:rPr>
          <w:rFonts w:ascii="Times New Roman" w:hAnsi="Times New Roman" w:cs="Times New Roman"/>
          <w:sz w:val="28"/>
          <w:szCs w:val="28"/>
        </w:rPr>
        <w:t>стников рынк</w:t>
      </w:r>
      <w:r w:rsidR="00B3699B" w:rsidRPr="00405088">
        <w:rPr>
          <w:rFonts w:ascii="Times New Roman" w:hAnsi="Times New Roman" w:cs="Times New Roman"/>
          <w:sz w:val="28"/>
          <w:szCs w:val="28"/>
          <w:lang w:val="en-US"/>
        </w:rPr>
        <w:t>a</w:t>
      </w:r>
      <w:r w:rsidR="00B3699B" w:rsidRPr="00405088">
        <w:rPr>
          <w:rFonts w:ascii="Times New Roman" w:hAnsi="Times New Roman" w:cs="Times New Roman"/>
          <w:sz w:val="28"/>
          <w:szCs w:val="28"/>
        </w:rPr>
        <w:t xml:space="preserve"> ценных бум</w:t>
      </w:r>
      <w:r w:rsidR="00B3699B" w:rsidRPr="00405088">
        <w:rPr>
          <w:rFonts w:ascii="Times New Roman" w:hAnsi="Times New Roman" w:cs="Times New Roman"/>
          <w:sz w:val="28"/>
          <w:szCs w:val="28"/>
          <w:lang w:val="en-US"/>
        </w:rPr>
        <w:t>a</w:t>
      </w:r>
      <w:r w:rsidRPr="00405088">
        <w:rPr>
          <w:rFonts w:ascii="Times New Roman" w:hAnsi="Times New Roman" w:cs="Times New Roman"/>
          <w:sz w:val="28"/>
          <w:szCs w:val="28"/>
        </w:rPr>
        <w:t>г.</w:t>
      </w:r>
      <w:r w:rsidR="00AE4038" w:rsidRPr="00405088">
        <w:rPr>
          <w:rFonts w:ascii="Times New Roman" w:hAnsi="Times New Roman" w:cs="Times New Roman"/>
          <w:sz w:val="28"/>
          <w:szCs w:val="28"/>
        </w:rPr>
        <w:t xml:space="preserve"> </w:t>
      </w:r>
    </w:p>
    <w:p w:rsidR="006C4F7B" w:rsidRPr="00405088" w:rsidRDefault="00AE4038" w:rsidP="00405088">
      <w:pPr>
        <w:pStyle w:val="HTML"/>
        <w:widowControl w:val="0"/>
        <w:spacing w:line="360" w:lineRule="auto"/>
        <w:ind w:firstLine="709"/>
        <w:jc w:val="both"/>
        <w:rPr>
          <w:rFonts w:ascii="Times New Roman" w:hAnsi="Times New Roman" w:cs="Times New Roman"/>
          <w:sz w:val="28"/>
          <w:szCs w:val="28"/>
        </w:rPr>
      </w:pPr>
      <w:r w:rsidRPr="00405088">
        <w:rPr>
          <w:rFonts w:ascii="Times New Roman" w:hAnsi="Times New Roman" w:cs="Times New Roman"/>
          <w:sz w:val="28"/>
          <w:szCs w:val="28"/>
        </w:rPr>
        <w:t>Изучение и исслед</w:t>
      </w:r>
      <w:r w:rsidR="00953B8E" w:rsidRPr="00405088">
        <w:rPr>
          <w:rFonts w:ascii="Times New Roman" w:hAnsi="Times New Roman" w:cs="Times New Roman"/>
          <w:sz w:val="28"/>
          <w:szCs w:val="28"/>
        </w:rPr>
        <w:t>ование роли профессион</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льных уч</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стников</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рынк</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ценных бум</w:t>
      </w:r>
      <w:r w:rsidR="00953B8E" w:rsidRPr="00405088">
        <w:rPr>
          <w:rFonts w:ascii="Times New Roman" w:hAnsi="Times New Roman" w:cs="Times New Roman"/>
          <w:sz w:val="28"/>
          <w:szCs w:val="28"/>
          <w:lang w:val="en-US"/>
        </w:rPr>
        <w:t>a</w:t>
      </w:r>
      <w:r w:rsidRPr="00405088">
        <w:rPr>
          <w:rFonts w:ascii="Times New Roman" w:hAnsi="Times New Roman" w:cs="Times New Roman"/>
          <w:sz w:val="28"/>
          <w:szCs w:val="28"/>
        </w:rPr>
        <w:t>г и иных участников рынка ценных бумаг в современ</w:t>
      </w:r>
      <w:r w:rsidR="00953B8E" w:rsidRPr="00405088">
        <w:rPr>
          <w:rFonts w:ascii="Times New Roman" w:hAnsi="Times New Roman" w:cs="Times New Roman"/>
          <w:sz w:val="28"/>
          <w:szCs w:val="28"/>
        </w:rPr>
        <w:t>ных</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условиях</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 xml:space="preserve">является крайне </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кту</w:t>
      </w:r>
      <w:r w:rsidR="00953B8E" w:rsidRPr="00405088">
        <w:rPr>
          <w:rFonts w:ascii="Times New Roman" w:hAnsi="Times New Roman" w:cs="Times New Roman"/>
          <w:sz w:val="28"/>
          <w:szCs w:val="28"/>
          <w:lang w:val="en-US"/>
        </w:rPr>
        <w:t>a</w:t>
      </w:r>
      <w:r w:rsidRPr="00405088">
        <w:rPr>
          <w:rFonts w:ascii="Times New Roman" w:hAnsi="Times New Roman" w:cs="Times New Roman"/>
          <w:sz w:val="28"/>
          <w:szCs w:val="28"/>
        </w:rPr>
        <w:t>льной</w:t>
      </w:r>
      <w:r w:rsidR="00953B8E" w:rsidRPr="00405088">
        <w:rPr>
          <w:rFonts w:ascii="Times New Roman" w:hAnsi="Times New Roman" w:cs="Times New Roman"/>
          <w:sz w:val="28"/>
          <w:szCs w:val="28"/>
        </w:rPr>
        <w:t xml:space="preserve"> з</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д</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 xml:space="preserve">чей. Некоторые </w:t>
      </w:r>
      <w:r w:rsidR="00953B8E" w:rsidRPr="00405088">
        <w:rPr>
          <w:rFonts w:ascii="Times New Roman" w:hAnsi="Times New Roman" w:cs="Times New Roman"/>
          <w:sz w:val="28"/>
          <w:szCs w:val="28"/>
          <w:lang w:val="en-US"/>
        </w:rPr>
        <w:t>a</w:t>
      </w:r>
      <w:r w:rsidR="006C4F7B" w:rsidRPr="00405088">
        <w:rPr>
          <w:rFonts w:ascii="Times New Roman" w:hAnsi="Times New Roman" w:cs="Times New Roman"/>
          <w:sz w:val="28"/>
          <w:szCs w:val="28"/>
        </w:rPr>
        <w:t>спекты этог</w:t>
      </w:r>
      <w:r w:rsidR="00953B8E" w:rsidRPr="00405088">
        <w:rPr>
          <w:rFonts w:ascii="Times New Roman" w:hAnsi="Times New Roman" w:cs="Times New Roman"/>
          <w:sz w:val="28"/>
          <w:szCs w:val="28"/>
        </w:rPr>
        <w:t>о вопрос</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нашли</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отражения в труд</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х</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Алексеев</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 xml:space="preserve"> М.Ю.,</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Андреев</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В.К.,</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Андриянов</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К.В.,</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Казиахмедов</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 xml:space="preserve"> Г.М., Крылов</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 xml:space="preserve"> А.А., Лужков</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М.Ю.,</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Голубков</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А.</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и</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т.д.</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Одн</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ко</w:t>
      </w:r>
      <w:r w:rsidR="00A5635D" w:rsidRPr="00405088">
        <w:rPr>
          <w:rFonts w:ascii="Times New Roman" w:hAnsi="Times New Roman" w:cs="Times New Roman"/>
          <w:sz w:val="28"/>
          <w:szCs w:val="28"/>
        </w:rPr>
        <w:t>,</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следует з</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метить, что зн</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чительная ч</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сть</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н</w:t>
      </w:r>
      <w:r w:rsidR="00953B8E" w:rsidRPr="00405088">
        <w:rPr>
          <w:rFonts w:ascii="Times New Roman" w:hAnsi="Times New Roman" w:cs="Times New Roman"/>
          <w:sz w:val="28"/>
          <w:szCs w:val="28"/>
          <w:lang w:val="en-US"/>
        </w:rPr>
        <w:t>a</w:t>
      </w:r>
      <w:r w:rsidRPr="00405088">
        <w:rPr>
          <w:rFonts w:ascii="Times New Roman" w:hAnsi="Times New Roman" w:cs="Times New Roman"/>
          <w:sz w:val="28"/>
          <w:szCs w:val="28"/>
        </w:rPr>
        <w:t>учных</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трудов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посвященных</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уч</w:t>
      </w:r>
      <w:r w:rsidR="00953B8E" w:rsidRPr="00405088">
        <w:rPr>
          <w:rFonts w:ascii="Times New Roman" w:hAnsi="Times New Roman" w:cs="Times New Roman"/>
          <w:sz w:val="28"/>
          <w:szCs w:val="28"/>
          <w:lang w:val="en-US"/>
        </w:rPr>
        <w:t>a</w:t>
      </w:r>
      <w:r w:rsidRPr="00405088">
        <w:rPr>
          <w:rFonts w:ascii="Times New Roman" w:hAnsi="Times New Roman" w:cs="Times New Roman"/>
          <w:sz w:val="28"/>
          <w:szCs w:val="28"/>
        </w:rPr>
        <w:t>стникам рынк</w:t>
      </w:r>
      <w:r w:rsidR="00953B8E"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ценных</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бум</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г</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является</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н</w:t>
      </w:r>
      <w:r w:rsidR="00953B8E" w:rsidRPr="00405088">
        <w:rPr>
          <w:rFonts w:ascii="Times New Roman" w:hAnsi="Times New Roman" w:cs="Times New Roman"/>
          <w:sz w:val="28"/>
          <w:szCs w:val="28"/>
          <w:lang w:val="en-US"/>
        </w:rPr>
        <w:t>a</w:t>
      </w:r>
      <w:r w:rsidR="00953B8E" w:rsidRPr="00405088">
        <w:rPr>
          <w:rFonts w:ascii="Times New Roman" w:hAnsi="Times New Roman" w:cs="Times New Roman"/>
          <w:sz w:val="28"/>
          <w:szCs w:val="28"/>
        </w:rPr>
        <w:t>учными</w:t>
      </w:r>
      <w:r w:rsidR="00405088">
        <w:rPr>
          <w:rFonts w:ascii="Times New Roman" w:hAnsi="Times New Roman" w:cs="Times New Roman"/>
          <w:sz w:val="28"/>
          <w:szCs w:val="28"/>
        </w:rPr>
        <w:t xml:space="preserve"> </w:t>
      </w:r>
      <w:r w:rsidR="00953B8E" w:rsidRPr="00405088">
        <w:rPr>
          <w:rFonts w:ascii="Times New Roman" w:hAnsi="Times New Roman" w:cs="Times New Roman"/>
          <w:sz w:val="28"/>
          <w:szCs w:val="28"/>
        </w:rPr>
        <w:t>ст</w:t>
      </w:r>
      <w:r w:rsidR="00953B8E" w:rsidRPr="00405088">
        <w:rPr>
          <w:rFonts w:ascii="Times New Roman" w:hAnsi="Times New Roman" w:cs="Times New Roman"/>
          <w:sz w:val="28"/>
          <w:szCs w:val="28"/>
          <w:lang w:val="en-US"/>
        </w:rPr>
        <w:t>a</w:t>
      </w:r>
      <w:r w:rsidRPr="00405088">
        <w:rPr>
          <w:rFonts w:ascii="Times New Roman" w:hAnsi="Times New Roman" w:cs="Times New Roman"/>
          <w:sz w:val="28"/>
          <w:szCs w:val="28"/>
        </w:rPr>
        <w:t>тьями,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отсутствуют</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серьезные мо</w:t>
      </w:r>
      <w:r w:rsidR="00953B8E" w:rsidRPr="00405088">
        <w:rPr>
          <w:rFonts w:ascii="Times New Roman" w:hAnsi="Times New Roman" w:cs="Times New Roman"/>
          <w:sz w:val="28"/>
          <w:szCs w:val="28"/>
        </w:rPr>
        <w:t>нографические исследования по д</w:t>
      </w:r>
      <w:r w:rsidR="00953B8E" w:rsidRPr="00405088">
        <w:rPr>
          <w:rFonts w:ascii="Times New Roman" w:hAnsi="Times New Roman" w:cs="Times New Roman"/>
          <w:sz w:val="28"/>
          <w:szCs w:val="28"/>
          <w:lang w:val="en-US"/>
        </w:rPr>
        <w:t>a</w:t>
      </w:r>
      <w:r w:rsidRPr="00405088">
        <w:rPr>
          <w:rFonts w:ascii="Times New Roman" w:hAnsi="Times New Roman" w:cs="Times New Roman"/>
          <w:sz w:val="28"/>
          <w:szCs w:val="28"/>
        </w:rPr>
        <w:t>нной теме.</w:t>
      </w:r>
      <w:r w:rsidR="006C4F7B" w:rsidRPr="00405088">
        <w:rPr>
          <w:rFonts w:ascii="Times New Roman" w:hAnsi="Times New Roman" w:cs="Times New Roman"/>
          <w:sz w:val="28"/>
          <w:szCs w:val="28"/>
        </w:rPr>
        <w:t xml:space="preserve"> </w:t>
      </w:r>
    </w:p>
    <w:p w:rsidR="006C4F7B" w:rsidRPr="00405088" w:rsidRDefault="00953B8E" w:rsidP="00405088">
      <w:pPr>
        <w:pStyle w:val="HTML"/>
        <w:widowControl w:val="0"/>
        <w:spacing w:line="360" w:lineRule="auto"/>
        <w:ind w:firstLine="709"/>
        <w:jc w:val="both"/>
        <w:rPr>
          <w:rFonts w:ascii="Times New Roman" w:hAnsi="Times New Roman" w:cs="Times New Roman"/>
          <w:sz w:val="28"/>
          <w:szCs w:val="28"/>
        </w:rPr>
      </w:pPr>
      <w:r w:rsidRPr="00405088">
        <w:rPr>
          <w:rFonts w:ascii="Times New Roman" w:hAnsi="Times New Roman" w:cs="Times New Roman"/>
          <w:sz w:val="28"/>
          <w:szCs w:val="28"/>
        </w:rPr>
        <w:t>В связи с постоянным р</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звитием соци</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льно-экономических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междун</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родных отношений следует обр</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тить внимание на тот ф</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кт,</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что</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сущ</w:t>
      </w:r>
      <w:r w:rsidRPr="00405088">
        <w:rPr>
          <w:rFonts w:ascii="Times New Roman" w:hAnsi="Times New Roman" w:cs="Times New Roman"/>
          <w:sz w:val="28"/>
          <w:szCs w:val="28"/>
        </w:rPr>
        <w:t>ествующ</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я</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систем</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 xml:space="preserve"> госуд</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рственного</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контроля</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н</w:t>
      </w:r>
      <w:r w:rsidRPr="00405088">
        <w:rPr>
          <w:rFonts w:ascii="Times New Roman" w:hAnsi="Times New Roman" w:cs="Times New Roman"/>
          <w:sz w:val="28"/>
          <w:szCs w:val="28"/>
        </w:rPr>
        <w:t>едостаточно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эффективн</w:t>
      </w:r>
      <w:r w:rsidRPr="00405088">
        <w:rPr>
          <w:rFonts w:ascii="Times New Roman" w:hAnsi="Times New Roman" w:cs="Times New Roman"/>
          <w:sz w:val="28"/>
          <w:szCs w:val="28"/>
          <w:lang w:val="en-US"/>
        </w:rPr>
        <w:t>a</w:t>
      </w:r>
      <w:r w:rsidR="006C4F7B" w:rsidRPr="00405088">
        <w:rPr>
          <w:rFonts w:ascii="Times New Roman" w:hAnsi="Times New Roman" w:cs="Times New Roman"/>
          <w:sz w:val="28"/>
          <w:szCs w:val="28"/>
        </w:rPr>
        <w:t>,</w:t>
      </w:r>
      <w:r w:rsidR="00405088">
        <w:rPr>
          <w:rFonts w:ascii="Times New Roman" w:hAnsi="Times New Roman" w:cs="Times New Roman"/>
          <w:sz w:val="28"/>
          <w:szCs w:val="28"/>
        </w:rPr>
        <w:t xml:space="preserve"> </w:t>
      </w:r>
      <w:r w:rsidR="006C4F7B" w:rsidRPr="00405088">
        <w:rPr>
          <w:rFonts w:ascii="Times New Roman" w:hAnsi="Times New Roman" w:cs="Times New Roman"/>
          <w:sz w:val="28"/>
          <w:szCs w:val="28"/>
        </w:rPr>
        <w:t>т.</w:t>
      </w:r>
      <w:r w:rsidR="00AE4038" w:rsidRPr="00405088">
        <w:rPr>
          <w:rFonts w:ascii="Times New Roman" w:hAnsi="Times New Roman" w:cs="Times New Roman"/>
          <w:sz w:val="28"/>
          <w:szCs w:val="28"/>
        </w:rPr>
        <w:t>к</w:t>
      </w:r>
      <w:r w:rsidR="006C4F7B" w:rsidRPr="00405088">
        <w:rPr>
          <w:rFonts w:ascii="Times New Roman" w:hAnsi="Times New Roman" w:cs="Times New Roman"/>
          <w:sz w:val="28"/>
          <w:szCs w:val="28"/>
        </w:rPr>
        <w:t>.</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в законодательст</w:t>
      </w:r>
      <w:r w:rsidRPr="00405088">
        <w:rPr>
          <w:rFonts w:ascii="Times New Roman" w:hAnsi="Times New Roman" w:cs="Times New Roman"/>
          <w:sz w:val="28"/>
          <w:szCs w:val="28"/>
        </w:rPr>
        <w:t>ве отсутствует</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действенный мех</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низм контроля,</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не</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смотря</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на принятие</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нового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Кодекс</w:t>
      </w:r>
      <w:r w:rsidRPr="00405088">
        <w:rPr>
          <w:rFonts w:ascii="Times New Roman" w:hAnsi="Times New Roman" w:cs="Times New Roman"/>
          <w:sz w:val="28"/>
          <w:szCs w:val="28"/>
          <w:lang w:val="en-US"/>
        </w:rPr>
        <w:t>a</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Российской</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Федер</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ции</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об</w:t>
      </w:r>
      <w:r w:rsidR="00405088">
        <w:rPr>
          <w:rFonts w:ascii="Times New Roman" w:hAnsi="Times New Roman" w:cs="Times New Roman"/>
          <w:sz w:val="28"/>
          <w:szCs w:val="28"/>
        </w:rPr>
        <w:t xml:space="preserve"> </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дминистр</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тивных пр</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вон</w:t>
      </w:r>
      <w:r w:rsidRPr="00405088">
        <w:rPr>
          <w:rFonts w:ascii="Times New Roman" w:hAnsi="Times New Roman" w:cs="Times New Roman"/>
          <w:sz w:val="28"/>
          <w:szCs w:val="28"/>
          <w:lang w:val="en-US"/>
        </w:rPr>
        <w:t>a</w:t>
      </w:r>
      <w:r w:rsidR="00C54942" w:rsidRPr="00405088">
        <w:rPr>
          <w:rFonts w:ascii="Times New Roman" w:hAnsi="Times New Roman" w:cs="Times New Roman"/>
          <w:sz w:val="28"/>
          <w:szCs w:val="28"/>
        </w:rPr>
        <w:t>рушениях</w:t>
      </w:r>
      <w:r w:rsidR="00AE4038" w:rsidRPr="00405088">
        <w:rPr>
          <w:rFonts w:ascii="Times New Roman" w:hAnsi="Times New Roman" w:cs="Times New Roman"/>
          <w:sz w:val="28"/>
          <w:szCs w:val="28"/>
        </w:rPr>
        <w:t xml:space="preserve">. </w:t>
      </w:r>
    </w:p>
    <w:p w:rsidR="006C4F7B" w:rsidRPr="00405088" w:rsidRDefault="00953B8E" w:rsidP="00405088">
      <w:pPr>
        <w:pStyle w:val="HTML"/>
        <w:widowControl w:val="0"/>
        <w:spacing w:line="360" w:lineRule="auto"/>
        <w:ind w:firstLine="709"/>
        <w:jc w:val="both"/>
        <w:rPr>
          <w:rFonts w:ascii="Times New Roman" w:hAnsi="Times New Roman" w:cs="Times New Roman"/>
          <w:sz w:val="28"/>
          <w:szCs w:val="28"/>
        </w:rPr>
      </w:pPr>
      <w:r w:rsidRPr="00405088">
        <w:rPr>
          <w:rFonts w:ascii="Times New Roman" w:hAnsi="Times New Roman" w:cs="Times New Roman"/>
          <w:sz w:val="28"/>
          <w:szCs w:val="28"/>
        </w:rPr>
        <w:t>Целью</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стоящей</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боты</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является</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ссмотрение</w:t>
      </w:r>
      <w:r w:rsidR="00405088">
        <w:rPr>
          <w:rFonts w:ascii="Times New Roman" w:hAnsi="Times New Roman" w:cs="Times New Roman"/>
          <w:sz w:val="28"/>
          <w:szCs w:val="28"/>
        </w:rPr>
        <w:t xml:space="preserve"> </w:t>
      </w:r>
      <w:r w:rsidR="00AE4038" w:rsidRPr="00405088">
        <w:rPr>
          <w:rFonts w:ascii="Times New Roman" w:hAnsi="Times New Roman" w:cs="Times New Roman"/>
          <w:sz w:val="28"/>
          <w:szCs w:val="28"/>
        </w:rPr>
        <w:t>д</w:t>
      </w:r>
      <w:r w:rsidRPr="00405088">
        <w:rPr>
          <w:rFonts w:ascii="Times New Roman" w:hAnsi="Times New Roman" w:cs="Times New Roman"/>
          <w:sz w:val="28"/>
          <w:szCs w:val="28"/>
        </w:rPr>
        <w:t>еятельности профессиональных уч</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стников рынк</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 xml:space="preserve"> ценных бум</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 xml:space="preserve">г, а именно </w:t>
      </w:r>
      <w:r w:rsidRPr="00405088">
        <w:rPr>
          <w:rFonts w:ascii="Times New Roman" w:hAnsi="Times New Roman" w:cs="Times New Roman"/>
          <w:sz w:val="28"/>
          <w:szCs w:val="28"/>
          <w:lang w:val="en-US"/>
        </w:rPr>
        <w:t>a</w:t>
      </w:r>
      <w:r w:rsidRPr="00405088">
        <w:rPr>
          <w:rFonts w:ascii="Times New Roman" w:hAnsi="Times New Roman" w:cs="Times New Roman"/>
          <w:sz w:val="28"/>
          <w:szCs w:val="28"/>
        </w:rPr>
        <w:t>н</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ли</w:t>
      </w:r>
      <w:r w:rsidRPr="00405088">
        <w:rPr>
          <w:rFonts w:ascii="Times New Roman" w:hAnsi="Times New Roman" w:cs="Times New Roman"/>
          <w:sz w:val="28"/>
          <w:szCs w:val="28"/>
        </w:rPr>
        <w:t>з их деятельности в Пермском кр</w:t>
      </w:r>
      <w:r w:rsidRPr="00405088">
        <w:rPr>
          <w:rFonts w:ascii="Times New Roman" w:hAnsi="Times New Roman" w:cs="Times New Roman"/>
          <w:sz w:val="28"/>
          <w:szCs w:val="28"/>
          <w:lang w:val="en-US"/>
        </w:rPr>
        <w:t>a</w:t>
      </w:r>
      <w:r w:rsidR="00AE4038" w:rsidRPr="00405088">
        <w:rPr>
          <w:rFonts w:ascii="Times New Roman" w:hAnsi="Times New Roman" w:cs="Times New Roman"/>
          <w:sz w:val="28"/>
          <w:szCs w:val="28"/>
        </w:rPr>
        <w:t>е.</w:t>
      </w:r>
      <w:r w:rsidR="006C4F7B" w:rsidRPr="00405088">
        <w:rPr>
          <w:rFonts w:ascii="Times New Roman" w:hAnsi="Times New Roman" w:cs="Times New Roman"/>
          <w:sz w:val="28"/>
          <w:szCs w:val="28"/>
        </w:rPr>
        <w:t xml:space="preserve"> </w:t>
      </w:r>
    </w:p>
    <w:p w:rsidR="00AE4038" w:rsidRPr="00405088" w:rsidRDefault="00AE4038" w:rsidP="00405088">
      <w:pPr>
        <w:pStyle w:val="HTML"/>
        <w:widowControl w:val="0"/>
        <w:spacing w:line="360" w:lineRule="auto"/>
        <w:ind w:firstLine="709"/>
        <w:jc w:val="both"/>
        <w:rPr>
          <w:rFonts w:ascii="Times New Roman" w:hAnsi="Times New Roman" w:cs="Times New Roman"/>
          <w:color w:val="333333"/>
          <w:sz w:val="28"/>
        </w:rPr>
      </w:pPr>
    </w:p>
    <w:p w:rsidR="00C72CC4" w:rsidRPr="00405088" w:rsidRDefault="00405088" w:rsidP="00405088">
      <w:pPr>
        <w:pStyle w:val="HTML"/>
        <w:widowControl w:val="0"/>
        <w:spacing w:line="360" w:lineRule="auto"/>
        <w:ind w:firstLine="709"/>
        <w:jc w:val="both"/>
        <w:rPr>
          <w:rFonts w:ascii="Times New Roman" w:hAnsi="Times New Roman" w:cs="Times New Roman"/>
          <w:b/>
          <w:sz w:val="28"/>
          <w:szCs w:val="28"/>
        </w:rPr>
      </w:pPr>
      <w:r>
        <w:rPr>
          <w:rFonts w:ascii="Times New Roman" w:hAnsi="Times New Roman" w:cs="Times New Roman"/>
          <w:color w:val="333333"/>
          <w:sz w:val="28"/>
        </w:rPr>
        <w:br w:type="page"/>
      </w:r>
      <w:r w:rsidR="00C72CC4" w:rsidRPr="00405088">
        <w:rPr>
          <w:rFonts w:ascii="Times New Roman" w:hAnsi="Times New Roman" w:cs="Times New Roman"/>
          <w:b/>
          <w:sz w:val="28"/>
          <w:szCs w:val="28"/>
        </w:rPr>
        <w:t>Глава 1. Деятельность профессиональных участников рынка ценных бумаг в РФ и управление ими</w:t>
      </w:r>
    </w:p>
    <w:p w:rsidR="00405088" w:rsidRDefault="00405088" w:rsidP="00405088">
      <w:pPr>
        <w:widowControl w:val="0"/>
        <w:shd w:val="clear" w:color="auto" w:fill="FAFAFA"/>
        <w:spacing w:line="360" w:lineRule="auto"/>
        <w:ind w:firstLine="709"/>
        <w:jc w:val="both"/>
        <w:rPr>
          <w:b/>
          <w:sz w:val="28"/>
          <w:szCs w:val="28"/>
          <w:lang w:val="en-US"/>
        </w:rPr>
      </w:pPr>
    </w:p>
    <w:p w:rsidR="00DF235E" w:rsidRPr="00405088" w:rsidRDefault="00C72CC4" w:rsidP="00405088">
      <w:pPr>
        <w:widowControl w:val="0"/>
        <w:shd w:val="clear" w:color="auto" w:fill="FAFAFA"/>
        <w:spacing w:line="360" w:lineRule="auto"/>
        <w:ind w:firstLine="709"/>
        <w:jc w:val="both"/>
        <w:rPr>
          <w:b/>
          <w:sz w:val="28"/>
          <w:szCs w:val="28"/>
        </w:rPr>
      </w:pPr>
      <w:r w:rsidRPr="00405088">
        <w:rPr>
          <w:b/>
          <w:sz w:val="28"/>
          <w:szCs w:val="28"/>
        </w:rPr>
        <w:t>1.1 Профессиональные участники рынка ценных бумаг</w:t>
      </w:r>
    </w:p>
    <w:p w:rsidR="00DF235E" w:rsidRPr="00405088" w:rsidRDefault="00DF235E" w:rsidP="00405088">
      <w:pPr>
        <w:widowControl w:val="0"/>
        <w:shd w:val="clear" w:color="auto" w:fill="FAFAFA"/>
        <w:spacing w:line="360" w:lineRule="auto"/>
        <w:ind w:firstLine="709"/>
        <w:jc w:val="both"/>
        <w:rPr>
          <w:b/>
          <w:sz w:val="28"/>
          <w:szCs w:val="28"/>
        </w:rPr>
      </w:pPr>
    </w:p>
    <w:p w:rsidR="00D5234F" w:rsidRPr="00405088" w:rsidRDefault="00D5234F" w:rsidP="00405088">
      <w:pPr>
        <w:widowControl w:val="0"/>
        <w:shd w:val="clear" w:color="auto" w:fill="FAFAFA"/>
        <w:spacing w:line="360" w:lineRule="auto"/>
        <w:ind w:firstLine="709"/>
        <w:jc w:val="both"/>
        <w:rPr>
          <w:sz w:val="28"/>
          <w:szCs w:val="28"/>
        </w:rPr>
      </w:pPr>
      <w:r w:rsidRPr="00405088">
        <w:rPr>
          <w:sz w:val="28"/>
          <w:szCs w:val="28"/>
        </w:rPr>
        <w:t>Закон «О</w:t>
      </w:r>
      <w:r w:rsidR="00405088">
        <w:rPr>
          <w:sz w:val="28"/>
          <w:szCs w:val="28"/>
        </w:rPr>
        <w:t xml:space="preserve"> </w:t>
      </w:r>
      <w:r w:rsidRPr="00405088">
        <w:rPr>
          <w:sz w:val="28"/>
          <w:szCs w:val="28"/>
        </w:rPr>
        <w:t>рынке ценных бумаг» устанавливает следующие виды профессиональной деятельности на</w:t>
      </w:r>
      <w:r w:rsidR="00405088">
        <w:rPr>
          <w:sz w:val="28"/>
          <w:szCs w:val="28"/>
        </w:rPr>
        <w:t xml:space="preserve"> </w:t>
      </w:r>
      <w:r w:rsidRPr="00405088">
        <w:rPr>
          <w:sz w:val="28"/>
          <w:szCs w:val="28"/>
        </w:rPr>
        <w:t xml:space="preserve">рынке ценных бумаг: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xml:space="preserve">• брокерская;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xml:space="preserve">• дилерская;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деятельность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управлению ценными бумагами;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деятельность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определению взаимных обязательств (клиринг);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xml:space="preserve">• депозитарная деятельность;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деятельность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ведению реестра владельцев акций; </w:t>
      </w:r>
    </w:p>
    <w:p w:rsidR="00D5234F" w:rsidRPr="00405088" w:rsidRDefault="005F24A8"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xml:space="preserve">• </w:t>
      </w:r>
      <w:r w:rsidR="00D5234F" w:rsidRPr="00405088">
        <w:rPr>
          <w:rFonts w:ascii="Times New Roman" w:hAnsi="Times New Roman" w:cs="Times New Roman"/>
          <w:sz w:val="28"/>
          <w:szCs w:val="28"/>
        </w:rPr>
        <w:t>деятельность по</w:t>
      </w:r>
      <w:r w:rsidR="00405088">
        <w:rPr>
          <w:rFonts w:ascii="Times New Roman" w:hAnsi="Times New Roman" w:cs="Times New Roman"/>
          <w:sz w:val="28"/>
          <w:szCs w:val="28"/>
        </w:rPr>
        <w:t xml:space="preserve"> </w:t>
      </w:r>
      <w:r w:rsidR="00D5234F" w:rsidRPr="00405088">
        <w:rPr>
          <w:rFonts w:ascii="Times New Roman" w:hAnsi="Times New Roman" w:cs="Times New Roman"/>
          <w:sz w:val="28"/>
          <w:szCs w:val="28"/>
        </w:rPr>
        <w:t>организации и</w:t>
      </w:r>
      <w:r w:rsidR="00405088">
        <w:rPr>
          <w:rFonts w:ascii="Times New Roman" w:hAnsi="Times New Roman" w:cs="Times New Roman"/>
          <w:sz w:val="28"/>
          <w:szCs w:val="28"/>
        </w:rPr>
        <w:t xml:space="preserve"> </w:t>
      </w:r>
      <w:r w:rsidR="00D5234F" w:rsidRPr="00405088">
        <w:rPr>
          <w:rFonts w:ascii="Times New Roman" w:hAnsi="Times New Roman" w:cs="Times New Roman"/>
          <w:sz w:val="28"/>
          <w:szCs w:val="28"/>
        </w:rPr>
        <w:t>проведению торговли на</w:t>
      </w:r>
      <w:r w:rsidR="00405088">
        <w:rPr>
          <w:rFonts w:ascii="Times New Roman" w:hAnsi="Times New Roman" w:cs="Times New Roman"/>
          <w:sz w:val="28"/>
          <w:szCs w:val="28"/>
        </w:rPr>
        <w:t xml:space="preserve"> </w:t>
      </w:r>
      <w:r w:rsidR="00D5234F" w:rsidRPr="00405088">
        <w:rPr>
          <w:rFonts w:ascii="Times New Roman" w:hAnsi="Times New Roman" w:cs="Times New Roman"/>
          <w:sz w:val="28"/>
          <w:szCs w:val="28"/>
        </w:rPr>
        <w:t xml:space="preserve">рынке ценных бумаг.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Кратко рассмотрим специфику каждого из перечисленных видов деятельности применительно к</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действительности российского рынка ценных бумаг.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Style w:val="a4"/>
          <w:rFonts w:ascii="Times New Roman" w:hAnsi="Times New Roman"/>
          <w:b w:val="0"/>
          <w:i/>
          <w:sz w:val="28"/>
          <w:szCs w:val="28"/>
        </w:rPr>
        <w:t>Брокерская деятельность</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это деятельность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совершению гражданско-правовых сделок с</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ценными бумагами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поручению клиента и за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счет его средств на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основе договора комиссии, или поручения. Профессиональный участник рынка ценных бумаг, занимающийся брокерской деятельностью, называется </w:t>
      </w:r>
      <w:r w:rsidRPr="00405088">
        <w:rPr>
          <w:rStyle w:val="a4"/>
          <w:rFonts w:ascii="Times New Roman" w:hAnsi="Times New Roman"/>
          <w:b w:val="0"/>
          <w:i/>
          <w:sz w:val="28"/>
          <w:szCs w:val="28"/>
        </w:rPr>
        <w:t>брокером</w:t>
      </w:r>
      <w:r w:rsidRPr="00405088">
        <w:rPr>
          <w:rFonts w:ascii="Times New Roman" w:hAnsi="Times New Roman" w:cs="Times New Roman"/>
          <w:sz w:val="28"/>
          <w:szCs w:val="28"/>
        </w:rPr>
        <w:t xml:space="preserve">.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Style w:val="a4"/>
          <w:rFonts w:ascii="Times New Roman" w:hAnsi="Times New Roman"/>
          <w:b w:val="0"/>
          <w:i/>
          <w:sz w:val="28"/>
          <w:szCs w:val="28"/>
        </w:rPr>
        <w:t>Дилерская деятельность</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это совершение сделок купли-продажи ценных бумаг от</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своего имени и за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свой счет. Профессиональный участник рынка ценных бумаг, занимающийся дилерской деятельностью, называется </w:t>
      </w:r>
      <w:r w:rsidRPr="00405088">
        <w:rPr>
          <w:rStyle w:val="a4"/>
          <w:rFonts w:ascii="Times New Roman" w:hAnsi="Times New Roman"/>
          <w:b w:val="0"/>
          <w:i/>
          <w:sz w:val="28"/>
          <w:szCs w:val="28"/>
        </w:rPr>
        <w:t>дилером</w:t>
      </w:r>
      <w:r w:rsidRPr="00405088">
        <w:rPr>
          <w:rFonts w:ascii="Times New Roman" w:hAnsi="Times New Roman" w:cs="Times New Roman"/>
          <w:sz w:val="28"/>
          <w:szCs w:val="28"/>
        </w:rPr>
        <w:t xml:space="preserve">. Дилером может являться только юридическое лицо (коммерческая инвестиционная компания или коммерческий банк). </w:t>
      </w:r>
    </w:p>
    <w:p w:rsidR="00BE22DD"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Дилер всегда публично объявляет цены,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которым он хотел</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бы приобрести или продать определенные ценные бумаги. Объявив таковыми, 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течение определенного периода времени он должен их же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придерживаться.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Доходы дилера образуются за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счет разницы между покупной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продажной стоимостью ценных бумаг.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Под</w:t>
      </w:r>
      <w:r w:rsidR="00405088">
        <w:rPr>
          <w:rFonts w:ascii="Times New Roman" w:hAnsi="Times New Roman" w:cs="Times New Roman"/>
          <w:sz w:val="28"/>
          <w:szCs w:val="28"/>
        </w:rPr>
        <w:t xml:space="preserve"> </w:t>
      </w:r>
      <w:r w:rsidRPr="00405088">
        <w:rPr>
          <w:rStyle w:val="a4"/>
          <w:rFonts w:ascii="Times New Roman" w:hAnsi="Times New Roman"/>
          <w:b w:val="0"/>
          <w:i/>
          <w:sz w:val="28"/>
          <w:szCs w:val="28"/>
        </w:rPr>
        <w:t>деятельностью по</w:t>
      </w:r>
      <w:r w:rsidR="00405088">
        <w:rPr>
          <w:rStyle w:val="a4"/>
          <w:rFonts w:ascii="Times New Roman" w:hAnsi="Times New Roman"/>
          <w:b w:val="0"/>
          <w:i/>
          <w:sz w:val="28"/>
          <w:szCs w:val="28"/>
        </w:rPr>
        <w:t xml:space="preserve"> </w:t>
      </w:r>
      <w:r w:rsidRPr="00405088">
        <w:rPr>
          <w:rStyle w:val="a4"/>
          <w:rFonts w:ascii="Times New Roman" w:hAnsi="Times New Roman"/>
          <w:b w:val="0"/>
          <w:i/>
          <w:sz w:val="28"/>
          <w:szCs w:val="28"/>
        </w:rPr>
        <w:t>управлению ценными бумагами</w:t>
      </w:r>
      <w:r w:rsidRPr="00405088">
        <w:rPr>
          <w:rFonts w:ascii="Times New Roman" w:hAnsi="Times New Roman" w:cs="Times New Roman"/>
          <w:sz w:val="28"/>
          <w:szCs w:val="28"/>
        </w:rPr>
        <w:t xml:space="preserve"> признается осуществление лицом (только юридическим) от</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своего имени и за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вознаграждение 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течение определенного срока доверительного управления ценными бумагами, переданными ему во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владение другим лицом.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Передающий имущество 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доверительное управление называется </w:t>
      </w:r>
      <w:r w:rsidRPr="00405088">
        <w:rPr>
          <w:rStyle w:val="a4"/>
          <w:rFonts w:ascii="Times New Roman" w:hAnsi="Times New Roman"/>
          <w:b w:val="0"/>
          <w:i/>
          <w:sz w:val="28"/>
          <w:szCs w:val="28"/>
        </w:rPr>
        <w:t>учредителем управления</w:t>
      </w:r>
      <w:r w:rsidRPr="00405088">
        <w:rPr>
          <w:rFonts w:ascii="Times New Roman" w:hAnsi="Times New Roman" w:cs="Times New Roman"/>
          <w:b/>
          <w:i/>
          <w:sz w:val="28"/>
          <w:szCs w:val="28"/>
        </w:rPr>
        <w:t>.</w:t>
      </w:r>
      <w:r w:rsidRPr="00405088">
        <w:rPr>
          <w:rFonts w:ascii="Times New Roman" w:hAnsi="Times New Roman" w:cs="Times New Roman"/>
          <w:sz w:val="28"/>
          <w:szCs w:val="28"/>
        </w:rPr>
        <w:t xml:space="preserve"> 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организация, осуществляющая деятельность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управлению ценными бумагами,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 </w:t>
      </w:r>
      <w:r w:rsidRPr="00405088">
        <w:rPr>
          <w:rStyle w:val="a4"/>
          <w:rFonts w:ascii="Times New Roman" w:hAnsi="Times New Roman"/>
          <w:b w:val="0"/>
          <w:i/>
          <w:sz w:val="28"/>
          <w:szCs w:val="28"/>
        </w:rPr>
        <w:t>управляющей компанией</w:t>
      </w:r>
      <w:r w:rsidRPr="00405088">
        <w:rPr>
          <w:rFonts w:ascii="Times New Roman" w:hAnsi="Times New Roman" w:cs="Times New Roman"/>
          <w:b/>
          <w:i/>
          <w:sz w:val="28"/>
          <w:szCs w:val="28"/>
        </w:rPr>
        <w:t>.</w:t>
      </w:r>
      <w:r w:rsidRPr="00405088">
        <w:rPr>
          <w:rFonts w:ascii="Times New Roman" w:hAnsi="Times New Roman" w:cs="Times New Roman"/>
          <w:sz w:val="28"/>
          <w:szCs w:val="28"/>
        </w:rPr>
        <w:t xml:space="preserve">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Style w:val="a4"/>
          <w:rFonts w:ascii="Times New Roman" w:hAnsi="Times New Roman"/>
          <w:b w:val="0"/>
          <w:i/>
          <w:sz w:val="28"/>
          <w:szCs w:val="28"/>
        </w:rPr>
        <w:t>Расчетно-клиринговая деятельность по</w:t>
      </w:r>
      <w:r w:rsidR="00405088">
        <w:rPr>
          <w:rStyle w:val="a4"/>
          <w:rFonts w:ascii="Times New Roman" w:hAnsi="Times New Roman"/>
          <w:b w:val="0"/>
          <w:i/>
          <w:sz w:val="28"/>
          <w:szCs w:val="28"/>
        </w:rPr>
        <w:t xml:space="preserve"> </w:t>
      </w:r>
      <w:r w:rsidRPr="00405088">
        <w:rPr>
          <w:rStyle w:val="a4"/>
          <w:rFonts w:ascii="Times New Roman" w:hAnsi="Times New Roman"/>
          <w:b w:val="0"/>
          <w:i/>
          <w:sz w:val="28"/>
          <w:szCs w:val="28"/>
        </w:rPr>
        <w:t>ценным бумагам</w:t>
      </w:r>
      <w:r w:rsidRPr="00405088">
        <w:rPr>
          <w:rFonts w:ascii="Times New Roman" w:hAnsi="Times New Roman" w:cs="Times New Roman"/>
          <w:sz w:val="28"/>
          <w:szCs w:val="28"/>
        </w:rPr>
        <w:t xml:space="preserve"> подразумевает определение взаимных обязательств (сбор, сверка)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поставке (переводу) ценных бумаг участников операций с</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ценными бумагами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подготовке бухгалтерских документов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ним. Минимальный размер специальных фондов клиринговых организаций устанавливает федеральный орган исполнительной власти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рынку ценных бумаг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согласованию с</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Банком России. </w:t>
      </w:r>
      <w:r w:rsidR="00F816FF" w:rsidRPr="00405088">
        <w:rPr>
          <w:rStyle w:val="aa"/>
          <w:rFonts w:ascii="Times New Roman" w:hAnsi="Times New Roman"/>
          <w:sz w:val="28"/>
          <w:szCs w:val="28"/>
        </w:rPr>
        <w:footnoteReference w:id="1"/>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Style w:val="a4"/>
          <w:rFonts w:ascii="Times New Roman" w:hAnsi="Times New Roman"/>
          <w:b w:val="0"/>
          <w:i/>
          <w:sz w:val="28"/>
          <w:szCs w:val="28"/>
        </w:rPr>
        <w:t>Депозитарная деятельность</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это оказание услуг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хранению сертификатов ценных бумаг и/или учету прав на</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ценные бумаги.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xml:space="preserve">Профессиональный участник рынка ценных бумаг, осуществляющий депозитарную деятельность, называется </w:t>
      </w:r>
      <w:r w:rsidRPr="00405088">
        <w:rPr>
          <w:rStyle w:val="a4"/>
          <w:rFonts w:ascii="Times New Roman" w:hAnsi="Times New Roman"/>
          <w:b w:val="0"/>
          <w:i/>
          <w:sz w:val="28"/>
          <w:szCs w:val="28"/>
        </w:rPr>
        <w:t xml:space="preserve">депозитарием </w:t>
      </w:r>
      <w:r w:rsidRPr="00405088">
        <w:rPr>
          <w:rFonts w:ascii="Times New Roman" w:hAnsi="Times New Roman" w:cs="Times New Roman"/>
          <w:i/>
          <w:sz w:val="28"/>
          <w:szCs w:val="28"/>
        </w:rPr>
        <w:t>(</w:t>
      </w:r>
      <w:r w:rsidRPr="00405088">
        <w:rPr>
          <w:rStyle w:val="a4"/>
          <w:rFonts w:ascii="Times New Roman" w:hAnsi="Times New Roman"/>
          <w:b w:val="0"/>
          <w:i/>
          <w:sz w:val="28"/>
          <w:szCs w:val="28"/>
        </w:rPr>
        <w:t>кастодианом</w:t>
      </w:r>
      <w:r w:rsidRPr="00405088">
        <w:rPr>
          <w:rFonts w:ascii="Times New Roman" w:hAnsi="Times New Roman" w:cs="Times New Roman"/>
          <w:i/>
          <w:sz w:val="28"/>
          <w:szCs w:val="28"/>
        </w:rPr>
        <w:t>)</w:t>
      </w:r>
      <w:r w:rsidRPr="00405088">
        <w:rPr>
          <w:rFonts w:ascii="Times New Roman" w:hAnsi="Times New Roman" w:cs="Times New Roman"/>
          <w:b/>
          <w:i/>
          <w:sz w:val="28"/>
          <w:szCs w:val="28"/>
        </w:rPr>
        <w:t>.</w:t>
      </w:r>
      <w:r w:rsidRPr="00405088">
        <w:rPr>
          <w:rFonts w:ascii="Times New Roman" w:hAnsi="Times New Roman" w:cs="Times New Roman"/>
          <w:sz w:val="28"/>
          <w:szCs w:val="28"/>
        </w:rPr>
        <w:t xml:space="preserve">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Style w:val="a4"/>
          <w:rFonts w:ascii="Times New Roman" w:hAnsi="Times New Roman"/>
          <w:b w:val="0"/>
          <w:i/>
          <w:sz w:val="28"/>
          <w:szCs w:val="28"/>
        </w:rPr>
        <w:t>Деятельность по</w:t>
      </w:r>
      <w:r w:rsidR="00405088">
        <w:rPr>
          <w:rStyle w:val="a4"/>
          <w:rFonts w:ascii="Times New Roman" w:hAnsi="Times New Roman"/>
          <w:b w:val="0"/>
          <w:i/>
          <w:sz w:val="28"/>
          <w:szCs w:val="28"/>
        </w:rPr>
        <w:t xml:space="preserve"> </w:t>
      </w:r>
      <w:r w:rsidRPr="00405088">
        <w:rPr>
          <w:rStyle w:val="a4"/>
          <w:rFonts w:ascii="Times New Roman" w:hAnsi="Times New Roman"/>
          <w:b w:val="0"/>
          <w:i/>
          <w:sz w:val="28"/>
          <w:szCs w:val="28"/>
        </w:rPr>
        <w:t>ведению и</w:t>
      </w:r>
      <w:r w:rsidR="00405088">
        <w:rPr>
          <w:rStyle w:val="a4"/>
          <w:rFonts w:ascii="Times New Roman" w:hAnsi="Times New Roman"/>
          <w:b w:val="0"/>
          <w:i/>
          <w:sz w:val="28"/>
          <w:szCs w:val="28"/>
        </w:rPr>
        <w:t xml:space="preserve"> </w:t>
      </w:r>
      <w:r w:rsidRPr="00405088">
        <w:rPr>
          <w:rStyle w:val="a4"/>
          <w:rFonts w:ascii="Times New Roman" w:hAnsi="Times New Roman"/>
          <w:b w:val="0"/>
          <w:i/>
          <w:sz w:val="28"/>
          <w:szCs w:val="28"/>
        </w:rPr>
        <w:t>хранению реестра владельцев ценных бумаг</w:t>
      </w:r>
      <w:r w:rsidRPr="00405088">
        <w:rPr>
          <w:rFonts w:ascii="Times New Roman" w:hAnsi="Times New Roman" w:cs="Times New Roman"/>
          <w:b/>
          <w:i/>
          <w:sz w:val="28"/>
          <w:szCs w:val="28"/>
        </w:rPr>
        <w:t xml:space="preserve"> </w:t>
      </w:r>
      <w:r w:rsidRPr="00405088">
        <w:rPr>
          <w:rFonts w:ascii="Times New Roman" w:hAnsi="Times New Roman" w:cs="Times New Roman"/>
          <w:sz w:val="28"/>
          <w:szCs w:val="28"/>
        </w:rPr>
        <w:t>заключается 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сборе, обработке, хранении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предоставлении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запросу акционеров данных 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наличии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движении ценных бумаг акционеров. 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реестре также могут содержаться данные 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доверительном управляющем, залогодержателе, номинальном держателе ценных бумаг. Организации, осуществляющие деятельность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ведению реестра владельцев ценных бумаг, называются </w:t>
      </w:r>
      <w:r w:rsidRPr="00405088">
        <w:rPr>
          <w:rStyle w:val="a4"/>
          <w:rFonts w:ascii="Times New Roman" w:hAnsi="Times New Roman"/>
          <w:b w:val="0"/>
          <w:i/>
          <w:sz w:val="28"/>
          <w:szCs w:val="28"/>
        </w:rPr>
        <w:t>регистраторами</w:t>
      </w:r>
      <w:r w:rsidR="005F24A8" w:rsidRPr="00405088">
        <w:rPr>
          <w:rFonts w:ascii="Times New Roman" w:hAnsi="Times New Roman" w:cs="Times New Roman"/>
          <w:b/>
          <w:i/>
          <w:sz w:val="28"/>
          <w:szCs w:val="28"/>
        </w:rPr>
        <w:t xml:space="preserve"> </w:t>
      </w:r>
      <w:r w:rsidR="005F24A8" w:rsidRPr="00405088">
        <w:rPr>
          <w:rFonts w:ascii="Times New Roman" w:hAnsi="Times New Roman" w:cs="Times New Roman"/>
          <w:i/>
          <w:sz w:val="28"/>
          <w:szCs w:val="28"/>
        </w:rPr>
        <w:t>(</w:t>
      </w:r>
      <w:r w:rsidRPr="00405088">
        <w:rPr>
          <w:rStyle w:val="a4"/>
          <w:rFonts w:ascii="Times New Roman" w:hAnsi="Times New Roman"/>
          <w:b w:val="0"/>
          <w:i/>
          <w:sz w:val="28"/>
          <w:szCs w:val="28"/>
        </w:rPr>
        <w:t>держателями реестра</w:t>
      </w:r>
      <w:r w:rsidR="005F24A8" w:rsidRPr="00405088">
        <w:rPr>
          <w:rStyle w:val="a4"/>
          <w:rFonts w:ascii="Times New Roman" w:hAnsi="Times New Roman"/>
          <w:b w:val="0"/>
          <w:i/>
          <w:sz w:val="28"/>
          <w:szCs w:val="28"/>
        </w:rPr>
        <w:t>)</w:t>
      </w:r>
      <w:r w:rsidRPr="00405088">
        <w:rPr>
          <w:rFonts w:ascii="Times New Roman" w:hAnsi="Times New Roman" w:cs="Times New Roman"/>
          <w:b/>
          <w:i/>
          <w:sz w:val="28"/>
          <w:szCs w:val="28"/>
        </w:rPr>
        <w:t>.</w:t>
      </w:r>
      <w:r w:rsidRPr="00405088">
        <w:rPr>
          <w:rFonts w:ascii="Times New Roman" w:hAnsi="Times New Roman" w:cs="Times New Roman"/>
          <w:sz w:val="28"/>
          <w:szCs w:val="28"/>
        </w:rPr>
        <w:t xml:space="preserve">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обязанности регистратора входят: открытие для</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владельца ценной бумаги лицевого счета, проведение операций по</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нему, внесение в</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реестры необходимых изменений. Регистраторы не</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вправе совершать сделки с</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зарегистрированными у</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них ценными бумагами. </w:t>
      </w:r>
    </w:p>
    <w:p w:rsidR="00D5234F" w:rsidRPr="00405088" w:rsidRDefault="00D5234F"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Style w:val="a4"/>
          <w:rFonts w:ascii="Times New Roman" w:hAnsi="Times New Roman"/>
          <w:b w:val="0"/>
          <w:i/>
          <w:sz w:val="28"/>
          <w:szCs w:val="28"/>
        </w:rPr>
        <w:t>Деятельность по</w:t>
      </w:r>
      <w:r w:rsidR="00405088">
        <w:rPr>
          <w:rStyle w:val="a4"/>
          <w:rFonts w:ascii="Times New Roman" w:hAnsi="Times New Roman"/>
          <w:b w:val="0"/>
          <w:i/>
          <w:sz w:val="28"/>
          <w:szCs w:val="28"/>
        </w:rPr>
        <w:t xml:space="preserve"> </w:t>
      </w:r>
      <w:r w:rsidRPr="00405088">
        <w:rPr>
          <w:rStyle w:val="a4"/>
          <w:rFonts w:ascii="Times New Roman" w:hAnsi="Times New Roman"/>
          <w:b w:val="0"/>
          <w:i/>
          <w:sz w:val="28"/>
          <w:szCs w:val="28"/>
        </w:rPr>
        <w:t>организации торговли ценными бумагами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это комплекс услуг, способствующих заключению сделок с</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ценными бумагами между профессиональными участниками рынка ценных бумаг. Эти услуги оказывают: фондовые биржи; фондовые отделы товарных и</w:t>
      </w:r>
      <w:r w:rsidR="00405088">
        <w:rPr>
          <w:rFonts w:ascii="Times New Roman" w:hAnsi="Times New Roman" w:cs="Times New Roman"/>
          <w:sz w:val="28"/>
          <w:szCs w:val="28"/>
        </w:rPr>
        <w:t xml:space="preserve"> </w:t>
      </w:r>
      <w:r w:rsidRPr="00405088">
        <w:rPr>
          <w:rFonts w:ascii="Times New Roman" w:hAnsi="Times New Roman" w:cs="Times New Roman"/>
          <w:sz w:val="28"/>
          <w:szCs w:val="28"/>
        </w:rPr>
        <w:t xml:space="preserve">валютных бирж; организованные внебиржевые системы торговли ценными бумагами; банки. </w:t>
      </w:r>
    </w:p>
    <w:p w:rsidR="00D5234F" w:rsidRPr="00405088" w:rsidRDefault="00D5234F" w:rsidP="00405088">
      <w:pPr>
        <w:widowControl w:val="0"/>
        <w:spacing w:line="360" w:lineRule="auto"/>
        <w:ind w:firstLine="709"/>
        <w:jc w:val="both"/>
        <w:rPr>
          <w:sz w:val="28"/>
        </w:rPr>
      </w:pPr>
    </w:p>
    <w:p w:rsidR="00E9408C" w:rsidRPr="00405088" w:rsidRDefault="009B03BA" w:rsidP="00405088">
      <w:pPr>
        <w:widowControl w:val="0"/>
        <w:shd w:val="clear" w:color="auto" w:fill="FAFAFA"/>
        <w:spacing w:line="360" w:lineRule="auto"/>
        <w:ind w:firstLine="709"/>
        <w:jc w:val="both"/>
        <w:rPr>
          <w:b/>
          <w:sz w:val="28"/>
          <w:szCs w:val="28"/>
        </w:rPr>
      </w:pPr>
      <w:r w:rsidRPr="00405088">
        <w:rPr>
          <w:b/>
          <w:color w:val="000000"/>
          <w:sz w:val="28"/>
          <w:szCs w:val="28"/>
        </w:rPr>
        <w:t>1.2 Государственное регулирование профессиональной деятельности на рынке ценных бумаг</w:t>
      </w:r>
    </w:p>
    <w:p w:rsidR="00405088" w:rsidRDefault="00405088" w:rsidP="00405088">
      <w:pPr>
        <w:pStyle w:val="a3"/>
        <w:widowControl w:val="0"/>
        <w:spacing w:before="0" w:beforeAutospacing="0" w:after="0" w:afterAutospacing="0" w:line="360" w:lineRule="auto"/>
        <w:ind w:firstLine="709"/>
        <w:rPr>
          <w:rFonts w:ascii="Times New Roman" w:hAnsi="Times New Roman" w:cs="Times New Roman"/>
          <w:sz w:val="28"/>
          <w:szCs w:val="28"/>
          <w:lang w:val="en-US"/>
        </w:rPr>
      </w:pPr>
    </w:p>
    <w:p w:rsidR="00187ED7" w:rsidRPr="00405088"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Государственное регулирование рынка ценных бумаг ведется в целях обеспечения публичных интересов общества и частных интересов субъектов, действующих на рынке, защиты их прав и законных интересов, создания единых правил функционирования данного вида рынка. Кратко охарактеризуем основные направления государственного регулирования.</w:t>
      </w:r>
    </w:p>
    <w:p w:rsidR="00187ED7" w:rsidRPr="00405088"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1. Нормативное регулирование рынка ценных бумаг. Осуществляется оно путем издания компетентными государственными органами нормативно-правовых актов.</w:t>
      </w:r>
    </w:p>
    <w:p w:rsidR="00187ED7" w:rsidRPr="00405088"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 xml:space="preserve">2. Создание специального органа государственного регулирования. Таким органом является Федеральная комиссия по рынку ценных бумаг. ФКЦБ представляет собой федеральный орган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через регламентацию порядка их деятельности и по выработке стандартов эмиссии ценных бумаг. Основные функции и полномочия ФКЦБ определяются Законом о РЦБ, Положением о ФКЦБ, утвержденным Указом Президента РФ от 1 июля </w:t>
      </w:r>
      <w:smartTag w:uri="urn:schemas-microsoft-com:office:smarttags" w:element="metricconverter">
        <w:smartTagPr>
          <w:attr w:name="ProductID" w:val="1996 г"/>
        </w:smartTagPr>
        <w:r w:rsidRPr="00405088">
          <w:rPr>
            <w:rFonts w:ascii="Times New Roman" w:hAnsi="Times New Roman" w:cs="Times New Roman"/>
            <w:sz w:val="28"/>
            <w:szCs w:val="28"/>
          </w:rPr>
          <w:t>1996 г</w:t>
        </w:r>
      </w:smartTag>
      <w:r w:rsidRPr="00405088">
        <w:rPr>
          <w:rFonts w:ascii="Times New Roman" w:hAnsi="Times New Roman" w:cs="Times New Roman"/>
          <w:sz w:val="28"/>
          <w:szCs w:val="28"/>
        </w:rPr>
        <w:t xml:space="preserve">. N° 1009 "О Федеральной комиссии по рынку ценных бумаг", Постановлением Правительства РФ от 4 февраля </w:t>
      </w:r>
      <w:smartTag w:uri="urn:schemas-microsoft-com:office:smarttags" w:element="metricconverter">
        <w:smartTagPr>
          <w:attr w:name="ProductID" w:val="1997 г"/>
        </w:smartTagPr>
        <w:r w:rsidRPr="00405088">
          <w:rPr>
            <w:rFonts w:ascii="Times New Roman" w:hAnsi="Times New Roman" w:cs="Times New Roman"/>
            <w:sz w:val="28"/>
            <w:szCs w:val="28"/>
          </w:rPr>
          <w:t>1997 г</w:t>
        </w:r>
      </w:smartTag>
      <w:r w:rsidRPr="00405088">
        <w:rPr>
          <w:rFonts w:ascii="Times New Roman" w:hAnsi="Times New Roman" w:cs="Times New Roman"/>
          <w:sz w:val="28"/>
          <w:szCs w:val="28"/>
        </w:rPr>
        <w:t>. № 119 "Вопросы Федеральной комиссии но рынку ценных бумаг".</w:t>
      </w:r>
    </w:p>
    <w:p w:rsidR="00187ED7" w:rsidRPr="00405088"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Федеральная комиссия создает свои территориальные органы, действующие на основании Положений о них.</w:t>
      </w:r>
    </w:p>
    <w:p w:rsidR="00187ED7" w:rsidRPr="00405088"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3. Лицензирование профессиональной деятельности на рынке ценных бумаг. Профессиональная деятельность на рынке ценных бумаг осуществляется профессиональными участниками на основании лицензии, выданной ФКЦБ или иным лицензирующим органом, получившим генеральную лицензию от ФКЦБ.</w:t>
      </w:r>
      <w:r w:rsidR="00F816FF" w:rsidRPr="00405088">
        <w:rPr>
          <w:rStyle w:val="aa"/>
          <w:rFonts w:ascii="Times New Roman" w:hAnsi="Times New Roman"/>
          <w:sz w:val="28"/>
          <w:szCs w:val="28"/>
        </w:rPr>
        <w:footnoteReference w:id="2"/>
      </w:r>
    </w:p>
    <w:p w:rsidR="00187ED7" w:rsidRPr="00405088" w:rsidRDefault="00BE22DD"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4. Р</w:t>
      </w:r>
      <w:r w:rsidR="00187ED7" w:rsidRPr="00405088">
        <w:rPr>
          <w:rFonts w:ascii="Times New Roman" w:hAnsi="Times New Roman" w:cs="Times New Roman"/>
          <w:sz w:val="28"/>
          <w:szCs w:val="28"/>
        </w:rPr>
        <w:t>егулирование отношений, влияющих на конкуренцию на рынке ценных бумаг. Это направление государственного регулирования опирается на Федеральный закон "О защите конкуренции на рынке финансовых услуг".</w:t>
      </w:r>
    </w:p>
    <w:p w:rsidR="00187ED7" w:rsidRPr="00405088"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rPr>
      </w:pPr>
      <w:r w:rsidRPr="00405088">
        <w:rPr>
          <w:rFonts w:ascii="Times New Roman" w:hAnsi="Times New Roman" w:cs="Times New Roman"/>
          <w:sz w:val="28"/>
          <w:szCs w:val="28"/>
        </w:rPr>
        <w:t>В целях поддержания конкуренции на рынке финансовых услуг предусмотрено обязательное получение предварительного согласия федерального антимонопольного органа на создание объединений, ассоциаций, союзов финансовых организаций; на совершение ряда сделок по приобретению активов или акций (долей в уставном капитале) финансовых организаций.</w:t>
      </w:r>
      <w:r w:rsidR="00F816FF" w:rsidRPr="00405088">
        <w:rPr>
          <w:rStyle w:val="aa"/>
          <w:rFonts w:ascii="Times New Roman" w:hAnsi="Times New Roman"/>
          <w:sz w:val="28"/>
          <w:szCs w:val="28"/>
        </w:rPr>
        <w:footnoteReference w:id="3"/>
      </w:r>
    </w:p>
    <w:p w:rsidR="00187ED7" w:rsidRDefault="00187ED7" w:rsidP="00405088">
      <w:pPr>
        <w:pStyle w:val="a3"/>
        <w:widowControl w:val="0"/>
        <w:spacing w:before="0" w:beforeAutospacing="0" w:after="0" w:afterAutospacing="0" w:line="360" w:lineRule="auto"/>
        <w:ind w:firstLine="709"/>
        <w:rPr>
          <w:rFonts w:ascii="Times New Roman" w:hAnsi="Times New Roman" w:cs="Times New Roman"/>
          <w:sz w:val="28"/>
          <w:szCs w:val="28"/>
          <w:lang w:val="en-US"/>
        </w:rPr>
      </w:pPr>
      <w:r w:rsidRPr="00405088">
        <w:rPr>
          <w:rFonts w:ascii="Times New Roman" w:hAnsi="Times New Roman" w:cs="Times New Roman"/>
          <w:sz w:val="28"/>
          <w:szCs w:val="28"/>
        </w:rPr>
        <w:t>Запрещается недобросовестная конкуренция на рынке финансовых услуг.</w:t>
      </w:r>
    </w:p>
    <w:p w:rsidR="00405088" w:rsidRPr="00405088" w:rsidRDefault="00405088" w:rsidP="00405088">
      <w:pPr>
        <w:pStyle w:val="a3"/>
        <w:widowControl w:val="0"/>
        <w:spacing w:before="0" w:beforeAutospacing="0" w:after="0" w:afterAutospacing="0" w:line="360" w:lineRule="auto"/>
        <w:ind w:firstLine="709"/>
        <w:rPr>
          <w:rFonts w:ascii="Times New Roman" w:hAnsi="Times New Roman" w:cs="Times New Roman"/>
          <w:sz w:val="28"/>
          <w:szCs w:val="28"/>
          <w:lang w:val="en-US"/>
        </w:rPr>
      </w:pPr>
    </w:p>
    <w:p w:rsidR="00C72CC4" w:rsidRPr="00405088" w:rsidRDefault="00F816FF" w:rsidP="00405088">
      <w:pPr>
        <w:widowControl w:val="0"/>
        <w:spacing w:line="360" w:lineRule="auto"/>
        <w:ind w:firstLine="709"/>
        <w:jc w:val="both"/>
        <w:rPr>
          <w:b/>
          <w:color w:val="000000"/>
          <w:sz w:val="28"/>
          <w:szCs w:val="28"/>
        </w:rPr>
      </w:pPr>
      <w:r w:rsidRPr="00405088">
        <w:rPr>
          <w:b/>
          <w:color w:val="000000"/>
          <w:sz w:val="28"/>
          <w:szCs w:val="28"/>
        </w:rPr>
        <w:br w:type="page"/>
      </w:r>
      <w:r w:rsidR="00C72CC4" w:rsidRPr="00405088">
        <w:rPr>
          <w:b/>
          <w:color w:val="000000"/>
          <w:sz w:val="28"/>
          <w:szCs w:val="28"/>
        </w:rPr>
        <w:t>Глава 2. Рынок ценных бумаг Пермского края</w:t>
      </w:r>
    </w:p>
    <w:p w:rsidR="00405088" w:rsidRDefault="00405088" w:rsidP="00405088">
      <w:pPr>
        <w:widowControl w:val="0"/>
        <w:spacing w:line="360" w:lineRule="auto"/>
        <w:ind w:firstLine="709"/>
        <w:jc w:val="both"/>
        <w:rPr>
          <w:b/>
          <w:color w:val="000000"/>
          <w:sz w:val="28"/>
          <w:szCs w:val="28"/>
          <w:lang w:val="en-US"/>
        </w:rPr>
      </w:pPr>
    </w:p>
    <w:p w:rsidR="00C72CC4" w:rsidRPr="00405088" w:rsidRDefault="00C72CC4" w:rsidP="00405088">
      <w:pPr>
        <w:widowControl w:val="0"/>
        <w:spacing w:line="360" w:lineRule="auto"/>
        <w:ind w:firstLine="709"/>
        <w:jc w:val="both"/>
        <w:rPr>
          <w:b/>
          <w:color w:val="000000"/>
          <w:sz w:val="28"/>
          <w:szCs w:val="28"/>
        </w:rPr>
      </w:pPr>
      <w:r w:rsidRPr="00405088">
        <w:rPr>
          <w:b/>
          <w:color w:val="000000"/>
          <w:sz w:val="28"/>
          <w:szCs w:val="28"/>
        </w:rPr>
        <w:t xml:space="preserve">2.1 </w:t>
      </w:r>
      <w:r w:rsidR="00812097" w:rsidRPr="00405088">
        <w:rPr>
          <w:b/>
          <w:color w:val="000000"/>
          <w:sz w:val="28"/>
          <w:szCs w:val="28"/>
        </w:rPr>
        <w:t>Состояние</w:t>
      </w:r>
      <w:r w:rsidRPr="00405088">
        <w:rPr>
          <w:b/>
          <w:color w:val="000000"/>
          <w:sz w:val="28"/>
          <w:szCs w:val="28"/>
        </w:rPr>
        <w:t xml:space="preserve"> рынка ценных бумаг Пермского края</w:t>
      </w:r>
    </w:p>
    <w:p w:rsidR="00405088" w:rsidRPr="00405088" w:rsidRDefault="00405088" w:rsidP="00405088">
      <w:pPr>
        <w:widowControl w:val="0"/>
        <w:spacing w:line="360" w:lineRule="auto"/>
        <w:ind w:firstLine="709"/>
        <w:jc w:val="both"/>
        <w:rPr>
          <w:sz w:val="28"/>
          <w:szCs w:val="28"/>
        </w:rPr>
      </w:pPr>
    </w:p>
    <w:p w:rsidR="00B2666E" w:rsidRPr="00405088" w:rsidRDefault="009F44FA" w:rsidP="00405088">
      <w:pPr>
        <w:widowControl w:val="0"/>
        <w:spacing w:line="360" w:lineRule="auto"/>
        <w:ind w:firstLine="709"/>
        <w:jc w:val="both"/>
        <w:rPr>
          <w:sz w:val="28"/>
          <w:szCs w:val="28"/>
        </w:rPr>
      </w:pPr>
      <w:r w:rsidRPr="00405088">
        <w:rPr>
          <w:sz w:val="28"/>
          <w:szCs w:val="28"/>
        </w:rPr>
        <w:t>На сегодняшний день ф</w:t>
      </w:r>
      <w:r w:rsidR="00B2666E" w:rsidRPr="00405088">
        <w:rPr>
          <w:sz w:val="28"/>
          <w:szCs w:val="28"/>
        </w:rPr>
        <w:t>ондовый</w:t>
      </w:r>
      <w:r w:rsidRPr="00405088">
        <w:rPr>
          <w:sz w:val="28"/>
          <w:szCs w:val="28"/>
        </w:rPr>
        <w:t xml:space="preserve"> рынок </w:t>
      </w:r>
      <w:r w:rsidR="00B2666E" w:rsidRPr="00405088">
        <w:rPr>
          <w:sz w:val="28"/>
          <w:szCs w:val="28"/>
        </w:rPr>
        <w:t xml:space="preserve">Пермского края </w:t>
      </w:r>
      <w:r w:rsidRPr="00405088">
        <w:rPr>
          <w:sz w:val="28"/>
          <w:szCs w:val="28"/>
        </w:rPr>
        <w:t>предлагает различные инвестиционные инструменты, начиная от традиционных депозитов и заканчивая вложениями в драгоценные металлы. Большинство экспертов отмечает, что интерес населения к инвестированию растет, параллельно идет и повышение инвестиционной культуры граждан. Основным же фактором, повлиявшим на доходность всех инструментов инвестирования, по мнению специалистов Центра макроэкономических исследований (ЦМЭИ) БДО Юникон (г. Москва), стала высокая инфляция, достигшая по итогам года 11,9</w:t>
      </w:r>
      <w:r w:rsidR="00405088">
        <w:rPr>
          <w:sz w:val="28"/>
          <w:szCs w:val="28"/>
        </w:rPr>
        <w:t xml:space="preserve"> </w:t>
      </w:r>
      <w:r w:rsidRPr="00405088">
        <w:rPr>
          <w:sz w:val="28"/>
          <w:szCs w:val="28"/>
        </w:rPr>
        <w:t xml:space="preserve">%. </w:t>
      </w:r>
    </w:p>
    <w:p w:rsidR="008700D4" w:rsidRPr="00405088" w:rsidRDefault="00B2666E" w:rsidP="00405088">
      <w:pPr>
        <w:widowControl w:val="0"/>
        <w:spacing w:line="360" w:lineRule="auto"/>
        <w:ind w:firstLine="709"/>
        <w:jc w:val="both"/>
        <w:rPr>
          <w:sz w:val="28"/>
          <w:szCs w:val="28"/>
        </w:rPr>
      </w:pPr>
      <w:r w:rsidRPr="00405088">
        <w:rPr>
          <w:sz w:val="28"/>
          <w:szCs w:val="28"/>
        </w:rPr>
        <w:t>Ч</w:t>
      </w:r>
      <w:r w:rsidR="009F44FA" w:rsidRPr="00405088">
        <w:rPr>
          <w:sz w:val="28"/>
          <w:szCs w:val="28"/>
        </w:rPr>
        <w:t>то касается Пермского края, то уровень инфляции в регионе достиг 16,4</w:t>
      </w:r>
      <w:r w:rsidR="00405088">
        <w:rPr>
          <w:sz w:val="28"/>
          <w:szCs w:val="28"/>
        </w:rPr>
        <w:t xml:space="preserve"> </w:t>
      </w:r>
      <w:r w:rsidR="009F44FA" w:rsidRPr="00405088">
        <w:rPr>
          <w:sz w:val="28"/>
          <w:szCs w:val="28"/>
        </w:rPr>
        <w:t>%.</w:t>
      </w:r>
      <w:r w:rsidRPr="00405088">
        <w:rPr>
          <w:sz w:val="28"/>
          <w:szCs w:val="28"/>
        </w:rPr>
        <w:t xml:space="preserve"> </w:t>
      </w:r>
      <w:r w:rsidR="009F44FA" w:rsidRPr="00405088">
        <w:rPr>
          <w:sz w:val="28"/>
          <w:szCs w:val="28"/>
        </w:rPr>
        <w:t>Специалисты финансового рынка едины во мнении, что наиболее доходным и в то же время наиболее рискованным инструментом в 2007 году стал фондовый рынок. Но на доходности ПИФов негативно сказалось замедление темпов его роста: если за 2005 и 2006 годы индекс РТС вырос на 8,5</w:t>
      </w:r>
      <w:r w:rsidR="00405088">
        <w:rPr>
          <w:sz w:val="28"/>
          <w:szCs w:val="28"/>
        </w:rPr>
        <w:t xml:space="preserve"> </w:t>
      </w:r>
      <w:r w:rsidR="009F44FA" w:rsidRPr="00405088">
        <w:rPr>
          <w:sz w:val="28"/>
          <w:szCs w:val="28"/>
        </w:rPr>
        <w:t>% и 71,3</w:t>
      </w:r>
      <w:r w:rsidR="00405088">
        <w:rPr>
          <w:sz w:val="28"/>
          <w:szCs w:val="28"/>
        </w:rPr>
        <w:t xml:space="preserve"> </w:t>
      </w:r>
      <w:r w:rsidR="009F44FA" w:rsidRPr="00405088">
        <w:rPr>
          <w:sz w:val="28"/>
          <w:szCs w:val="28"/>
        </w:rPr>
        <w:t>% соответственно, то рост в 2007 году составил 19,2</w:t>
      </w:r>
      <w:r w:rsidR="00405088">
        <w:rPr>
          <w:sz w:val="28"/>
          <w:szCs w:val="28"/>
        </w:rPr>
        <w:t xml:space="preserve"> </w:t>
      </w:r>
      <w:r w:rsidR="009F44FA" w:rsidRPr="00405088">
        <w:rPr>
          <w:sz w:val="28"/>
          <w:szCs w:val="28"/>
        </w:rPr>
        <w:t>%.</w:t>
      </w:r>
      <w:r w:rsidR="00405088">
        <w:rPr>
          <w:sz w:val="28"/>
          <w:szCs w:val="28"/>
        </w:rPr>
        <w:t xml:space="preserve"> </w:t>
      </w:r>
      <w:r w:rsidRPr="00405088">
        <w:rPr>
          <w:sz w:val="28"/>
          <w:szCs w:val="28"/>
        </w:rPr>
        <w:t>2008</w:t>
      </w:r>
      <w:r w:rsidR="009F44FA" w:rsidRPr="00405088">
        <w:rPr>
          <w:sz w:val="28"/>
          <w:szCs w:val="28"/>
        </w:rPr>
        <w:t xml:space="preserve"> год ознаменовался множеством факторов, которые не позволили реализовать весь потенциал фондового рынка. Во-первых, этот год был предвыборным, и какая-то определенность появилась только к его завершению.</w:t>
      </w:r>
      <w:r w:rsidRPr="00405088">
        <w:rPr>
          <w:sz w:val="28"/>
          <w:szCs w:val="28"/>
        </w:rPr>
        <w:t xml:space="preserve"> </w:t>
      </w:r>
      <w:r w:rsidR="009F44FA" w:rsidRPr="00405088">
        <w:rPr>
          <w:sz w:val="28"/>
          <w:szCs w:val="28"/>
        </w:rPr>
        <w:t>Кроме того, пресловутый кризис мировой финансовой системы больно ударил по ведущим международным банкам, что отразилось и на динамике фондовых рынков. Совокупность всех этих факторов не позволила развернуться массовым покупкам на российском рынке акций.</w:t>
      </w:r>
    </w:p>
    <w:p w:rsidR="008700D4" w:rsidRPr="00405088" w:rsidRDefault="009F44FA" w:rsidP="00405088">
      <w:pPr>
        <w:widowControl w:val="0"/>
        <w:spacing w:line="360" w:lineRule="auto"/>
        <w:ind w:firstLine="709"/>
        <w:jc w:val="both"/>
        <w:rPr>
          <w:sz w:val="28"/>
          <w:szCs w:val="28"/>
        </w:rPr>
      </w:pPr>
      <w:r w:rsidRPr="00405088">
        <w:rPr>
          <w:sz w:val="28"/>
          <w:szCs w:val="28"/>
        </w:rPr>
        <w:t>Эксперты «bc» утверждают, что наибольшую рентабельность обеспечивали закрытые и интервальные фонды, именно на их средства приобретались низколиквидные активы, не столь популярные, но более перспективные.</w:t>
      </w:r>
      <w:r w:rsidR="00C6059D" w:rsidRPr="00405088">
        <w:rPr>
          <w:rStyle w:val="aa"/>
          <w:sz w:val="28"/>
          <w:szCs w:val="28"/>
        </w:rPr>
        <w:footnoteReference w:id="4"/>
      </w:r>
      <w:r w:rsidRPr="00405088">
        <w:rPr>
          <w:sz w:val="28"/>
          <w:szCs w:val="28"/>
        </w:rPr>
        <w:t xml:space="preserve"> «Доходность закрытых фондов также привязана к экономическим показателям проектов, реализуемых в рамках ПИФа. На сегодняшний день большое распространение получили закрытые ПИФы недвижимости, — </w:t>
      </w:r>
      <w:r w:rsidR="00B2666E" w:rsidRPr="00405088">
        <w:rPr>
          <w:sz w:val="28"/>
          <w:szCs w:val="28"/>
        </w:rPr>
        <w:t xml:space="preserve">отмечает </w:t>
      </w:r>
      <w:r w:rsidRPr="00405088">
        <w:rPr>
          <w:sz w:val="28"/>
          <w:szCs w:val="28"/>
        </w:rPr>
        <w:t>начальник отдела коллективных инвестиций ООО «УК «ВИТУС»» Наталья Третьякова. — Многие из них создаются под конкретные проекты, и в таком случае все зависит от того, на какой стадии фонд «заходит» в проект, какой регион и сфера рынка недвижимости выбраны, как организована работа по инвестированию проекта и многое другое».</w:t>
      </w:r>
      <w:r w:rsidR="00C6059D" w:rsidRPr="00405088">
        <w:rPr>
          <w:rStyle w:val="aa"/>
          <w:sz w:val="28"/>
          <w:szCs w:val="28"/>
        </w:rPr>
        <w:footnoteReference w:id="5"/>
      </w:r>
      <w:r w:rsidR="008700D4" w:rsidRPr="00405088">
        <w:rPr>
          <w:sz w:val="28"/>
          <w:szCs w:val="28"/>
        </w:rPr>
        <w:t xml:space="preserve"> </w:t>
      </w:r>
    </w:p>
    <w:p w:rsidR="008700D4" w:rsidRPr="00405088" w:rsidRDefault="009F44FA" w:rsidP="00405088">
      <w:pPr>
        <w:widowControl w:val="0"/>
        <w:spacing w:line="360" w:lineRule="auto"/>
        <w:ind w:firstLine="709"/>
        <w:jc w:val="both"/>
        <w:rPr>
          <w:sz w:val="28"/>
          <w:szCs w:val="28"/>
        </w:rPr>
      </w:pPr>
      <w:r w:rsidRPr="00405088">
        <w:rPr>
          <w:sz w:val="28"/>
          <w:szCs w:val="28"/>
        </w:rPr>
        <w:t>Президент PTDN realty group и уполномоченный представитель президента РГР в Пермском крае Вячеслав Пермяков отмечает, что бесспорным аргументом в пользу инвестирования в недвижимость является осязаемость недвижимости, что позволяет ее владельцу реально ощутить себя собственником, кроме того, с годами недвижимость растет в цене и обеспечивает высокую надежность и доходность вложенного капитала. «К тому же свойство недвижимости таково, что цены на нее в настоящее время растут быстрее инфляции, и в случае финансового кризиса объект недвижимого имущества восстанавливает свою цену»,</w:t>
      </w:r>
      <w:r w:rsidR="00405088">
        <w:rPr>
          <w:sz w:val="28"/>
          <w:szCs w:val="28"/>
        </w:rPr>
        <w:t xml:space="preserve"> </w:t>
      </w:r>
      <w:r w:rsidRPr="00405088">
        <w:rPr>
          <w:sz w:val="28"/>
          <w:szCs w:val="28"/>
        </w:rPr>
        <w:t>— подчеркивает г-н</w:t>
      </w:r>
      <w:r w:rsidR="00405088">
        <w:rPr>
          <w:sz w:val="28"/>
          <w:szCs w:val="28"/>
        </w:rPr>
        <w:t xml:space="preserve"> </w:t>
      </w:r>
      <w:r w:rsidRPr="00405088">
        <w:rPr>
          <w:sz w:val="28"/>
          <w:szCs w:val="28"/>
        </w:rPr>
        <w:t>Пермяков.</w:t>
      </w:r>
      <w:r w:rsidR="00C6059D" w:rsidRPr="00405088">
        <w:rPr>
          <w:rStyle w:val="aa"/>
          <w:sz w:val="28"/>
          <w:szCs w:val="28"/>
        </w:rPr>
        <w:footnoteReference w:id="6"/>
      </w:r>
      <w:r w:rsidR="008700D4" w:rsidRPr="00405088">
        <w:rPr>
          <w:sz w:val="28"/>
          <w:szCs w:val="28"/>
        </w:rPr>
        <w:t xml:space="preserve"> </w:t>
      </w:r>
    </w:p>
    <w:p w:rsidR="00405088" w:rsidRDefault="009F44FA" w:rsidP="00405088">
      <w:pPr>
        <w:widowControl w:val="0"/>
        <w:spacing w:line="360" w:lineRule="auto"/>
        <w:ind w:firstLine="709"/>
        <w:jc w:val="both"/>
        <w:rPr>
          <w:sz w:val="28"/>
          <w:szCs w:val="28"/>
        </w:rPr>
      </w:pPr>
      <w:r w:rsidRPr="00405088">
        <w:rPr>
          <w:sz w:val="28"/>
          <w:szCs w:val="28"/>
        </w:rPr>
        <w:t>По данным БДО Юникон, полученным благодаря выборке из 13 ведущих российских банков, все банковские депозиты, открытые год назад, показали отрицательную реальную рублевую доходность независимо от выбранной валюты и сроков вложений. «Наихудшие результаты продемонстрировали вклады в американской валюте. Депозиты в долларах США сроком на один год обесценились на 11,01</w:t>
      </w:r>
      <w:r w:rsidR="00405088">
        <w:rPr>
          <w:sz w:val="28"/>
          <w:szCs w:val="28"/>
        </w:rPr>
        <w:t xml:space="preserve"> </w:t>
      </w:r>
      <w:r w:rsidRPr="00405088">
        <w:rPr>
          <w:sz w:val="28"/>
          <w:szCs w:val="28"/>
        </w:rPr>
        <w:t>%. Реальная доходность депозитов в рублях по итогам 2007 года составила -2,02</w:t>
      </w:r>
      <w:r w:rsidR="00405088">
        <w:rPr>
          <w:sz w:val="28"/>
          <w:szCs w:val="28"/>
        </w:rPr>
        <w:t xml:space="preserve"> </w:t>
      </w:r>
      <w:r w:rsidRPr="00405088">
        <w:rPr>
          <w:sz w:val="28"/>
          <w:szCs w:val="28"/>
        </w:rPr>
        <w:t>%, несмотря на то что годом ранее они приносили вкладчикам доход. Наименьший убыток в 2007 году принесли вкладчикам депозиты в евро сроком на один год. Их реальная рублевая доходность составила -</w:t>
      </w:r>
      <w:r w:rsidR="008700D4" w:rsidRPr="00405088">
        <w:rPr>
          <w:sz w:val="28"/>
          <w:szCs w:val="28"/>
        </w:rPr>
        <w:t xml:space="preserve"> </w:t>
      </w:r>
      <w:r w:rsidRPr="00405088">
        <w:rPr>
          <w:sz w:val="28"/>
          <w:szCs w:val="28"/>
        </w:rPr>
        <w:t>1,51</w:t>
      </w:r>
      <w:r w:rsidR="00405088">
        <w:rPr>
          <w:sz w:val="28"/>
          <w:szCs w:val="28"/>
        </w:rPr>
        <w:t xml:space="preserve"> </w:t>
      </w:r>
      <w:r w:rsidRPr="00405088">
        <w:rPr>
          <w:sz w:val="28"/>
          <w:szCs w:val="28"/>
        </w:rPr>
        <w:t>%»,</w:t>
      </w:r>
      <w:r w:rsidR="00405088">
        <w:rPr>
          <w:sz w:val="28"/>
          <w:szCs w:val="28"/>
        </w:rPr>
        <w:t xml:space="preserve"> </w:t>
      </w:r>
      <w:r w:rsidRPr="00405088">
        <w:rPr>
          <w:sz w:val="28"/>
          <w:szCs w:val="28"/>
        </w:rPr>
        <w:t xml:space="preserve">— отмечают специалисты Центра макроэкономических исследований БДО Юникон. </w:t>
      </w:r>
      <w:r w:rsidRPr="00405088">
        <w:rPr>
          <w:sz w:val="28"/>
          <w:szCs w:val="28"/>
        </w:rPr>
        <w:br/>
        <w:t>Наличные сбережения в иностранной валюте в 2007 году также продолжали сильно обесцениваться: покупательная способность сбережений в наличных евро снизилась на 7,43</w:t>
      </w:r>
      <w:r w:rsidR="00405088">
        <w:rPr>
          <w:sz w:val="28"/>
          <w:szCs w:val="28"/>
        </w:rPr>
        <w:t xml:space="preserve"> </w:t>
      </w:r>
      <w:r w:rsidRPr="00405088">
        <w:rPr>
          <w:sz w:val="28"/>
          <w:szCs w:val="28"/>
        </w:rPr>
        <w:t>%, а в американских долларах</w:t>
      </w:r>
      <w:r w:rsidR="00405088">
        <w:rPr>
          <w:sz w:val="28"/>
          <w:szCs w:val="28"/>
        </w:rPr>
        <w:t xml:space="preserve"> </w:t>
      </w:r>
      <w:r w:rsidRPr="00405088">
        <w:rPr>
          <w:sz w:val="28"/>
          <w:szCs w:val="28"/>
        </w:rPr>
        <w:t>— на 16,67</w:t>
      </w:r>
      <w:r w:rsidR="00405088">
        <w:rPr>
          <w:sz w:val="28"/>
          <w:szCs w:val="28"/>
        </w:rPr>
        <w:t xml:space="preserve"> </w:t>
      </w:r>
      <w:r w:rsidRPr="00405088">
        <w:rPr>
          <w:sz w:val="28"/>
          <w:szCs w:val="28"/>
        </w:rPr>
        <w:t>%.</w:t>
      </w:r>
      <w:r w:rsidRPr="00405088">
        <w:rPr>
          <w:sz w:val="28"/>
          <w:szCs w:val="28"/>
        </w:rPr>
        <w:br/>
        <w:t>Альтернатива есть.</w:t>
      </w:r>
      <w:r w:rsidR="00C6059D" w:rsidRPr="00405088">
        <w:rPr>
          <w:rStyle w:val="aa"/>
          <w:sz w:val="28"/>
          <w:szCs w:val="28"/>
        </w:rPr>
        <w:footnoteReference w:id="7"/>
      </w:r>
      <w:r w:rsidRPr="00405088">
        <w:rPr>
          <w:sz w:val="28"/>
          <w:szCs w:val="28"/>
        </w:rPr>
        <w:t xml:space="preserve"> </w:t>
      </w:r>
    </w:p>
    <w:p w:rsidR="00405088" w:rsidRDefault="008700D4" w:rsidP="00405088">
      <w:pPr>
        <w:widowControl w:val="0"/>
        <w:spacing w:line="360" w:lineRule="auto"/>
        <w:ind w:firstLine="709"/>
        <w:jc w:val="both"/>
        <w:rPr>
          <w:sz w:val="28"/>
          <w:szCs w:val="28"/>
        </w:rPr>
      </w:pPr>
      <w:r w:rsidRPr="00405088">
        <w:rPr>
          <w:sz w:val="28"/>
          <w:szCs w:val="28"/>
        </w:rPr>
        <w:t>Т</w:t>
      </w:r>
      <w:r w:rsidR="009F44FA" w:rsidRPr="00405088">
        <w:rPr>
          <w:sz w:val="28"/>
          <w:szCs w:val="28"/>
        </w:rPr>
        <w:t>акже в минувшем году большое распространение получили синтезированные продукты, включающие инвестиционную составляющую</w:t>
      </w:r>
      <w:r w:rsidR="00405088">
        <w:rPr>
          <w:sz w:val="28"/>
          <w:szCs w:val="28"/>
        </w:rPr>
        <w:t xml:space="preserve"> </w:t>
      </w:r>
      <w:r w:rsidR="009F44FA" w:rsidRPr="00405088">
        <w:rPr>
          <w:sz w:val="28"/>
          <w:szCs w:val="28"/>
        </w:rPr>
        <w:t xml:space="preserve">— инвестиционные и индексируемые депозиты. Правда, особой популярностью новые банковские продукты у инвесторов пока не пользуются. </w:t>
      </w:r>
      <w:r w:rsidR="00B2666E" w:rsidRPr="00405088">
        <w:rPr>
          <w:sz w:val="28"/>
          <w:szCs w:val="28"/>
        </w:rPr>
        <w:t>В 2009</w:t>
      </w:r>
      <w:r w:rsidR="009F44FA" w:rsidRPr="00405088">
        <w:rPr>
          <w:sz w:val="28"/>
          <w:szCs w:val="28"/>
        </w:rPr>
        <w:t xml:space="preserve"> году, по прогнозам специалистов, не следует ожидать существенного сокращения инфляции, следовательно, традиционные инструменты сбережения покажут близкую к нулю или отрицательную реальную рублевую доходность.</w:t>
      </w:r>
    </w:p>
    <w:p w:rsidR="008700D4" w:rsidRPr="00405088" w:rsidRDefault="009F44FA" w:rsidP="00405088">
      <w:pPr>
        <w:widowControl w:val="0"/>
        <w:spacing w:line="360" w:lineRule="auto"/>
        <w:ind w:firstLine="709"/>
        <w:jc w:val="both"/>
        <w:rPr>
          <w:sz w:val="28"/>
          <w:szCs w:val="28"/>
        </w:rPr>
      </w:pPr>
      <w:r w:rsidRPr="00405088">
        <w:rPr>
          <w:sz w:val="28"/>
          <w:szCs w:val="28"/>
        </w:rPr>
        <w:t xml:space="preserve">Фондовый рынок уже в 2007 году показал, что период его бурного роста уже позади. Нестабильная ситуация сохранится на фондовом рынке и в </w:t>
      </w:r>
      <w:r w:rsidR="008700D4" w:rsidRPr="00405088">
        <w:rPr>
          <w:sz w:val="28"/>
          <w:szCs w:val="28"/>
        </w:rPr>
        <w:t>нынешнем</w:t>
      </w:r>
      <w:r w:rsidRPr="00405088">
        <w:rPr>
          <w:sz w:val="28"/>
          <w:szCs w:val="28"/>
        </w:rPr>
        <w:t xml:space="preserve"> году. В БДО Юникон говорят, что негативные ожидания инвесторов связаны в основном с внешними факторами: возможностью рецессии в экономике США, кризисными явлениями в мировой финансовой системе, в частности, с усилением последствий ипотечного кризиса. В то же время перспек</w:t>
      </w:r>
      <w:r w:rsidR="008700D4" w:rsidRPr="00405088">
        <w:rPr>
          <w:sz w:val="28"/>
          <w:szCs w:val="28"/>
        </w:rPr>
        <w:t>тивы российской экономики в 2009</w:t>
      </w:r>
      <w:r w:rsidRPr="00405088">
        <w:rPr>
          <w:sz w:val="28"/>
          <w:szCs w:val="28"/>
        </w:rPr>
        <w:t xml:space="preserve"> году оцениваются аналитиками как благоприятные, что даст возможность опытным управляющим фондами продемонстрировать свое умение зарабатывать доход для своих клиентов.</w:t>
      </w:r>
      <w:r w:rsidR="00B2666E" w:rsidRPr="00405088">
        <w:rPr>
          <w:sz w:val="28"/>
          <w:szCs w:val="28"/>
        </w:rPr>
        <w:t xml:space="preserve"> </w:t>
      </w:r>
    </w:p>
    <w:p w:rsidR="009F44FA" w:rsidRPr="00405088" w:rsidRDefault="00B2666E" w:rsidP="00405088">
      <w:pPr>
        <w:widowControl w:val="0"/>
        <w:spacing w:line="360" w:lineRule="auto"/>
        <w:ind w:firstLine="709"/>
        <w:jc w:val="both"/>
        <w:rPr>
          <w:sz w:val="28"/>
          <w:szCs w:val="28"/>
        </w:rPr>
      </w:pPr>
      <w:r w:rsidRPr="00405088">
        <w:rPr>
          <w:sz w:val="28"/>
          <w:szCs w:val="28"/>
        </w:rPr>
        <w:t>С</w:t>
      </w:r>
      <w:r w:rsidR="009F44FA" w:rsidRPr="00405088">
        <w:rPr>
          <w:sz w:val="28"/>
          <w:szCs w:val="28"/>
        </w:rPr>
        <w:t>уществует и риск ликвидности: это актуально, когда речь идет о закрытых или интервальных фондах, когда инвестор не может погасить свои паи в любое время, а лишь в обозначенный управляющей компанией период.</w:t>
      </w:r>
    </w:p>
    <w:p w:rsidR="0073689F" w:rsidRPr="00405088" w:rsidRDefault="00405088" w:rsidP="00405088">
      <w:pPr>
        <w:widowControl w:val="0"/>
        <w:spacing w:line="360" w:lineRule="auto"/>
        <w:ind w:firstLine="709"/>
        <w:jc w:val="both"/>
        <w:rPr>
          <w:b/>
          <w:color w:val="000000"/>
          <w:sz w:val="28"/>
          <w:szCs w:val="28"/>
        </w:rPr>
      </w:pPr>
      <w:r>
        <w:rPr>
          <w:b/>
          <w:color w:val="000000"/>
          <w:sz w:val="28"/>
          <w:szCs w:val="28"/>
        </w:rPr>
        <w:br w:type="page"/>
      </w:r>
      <w:r w:rsidR="0073689F" w:rsidRPr="00405088">
        <w:rPr>
          <w:b/>
          <w:color w:val="000000"/>
          <w:sz w:val="28"/>
          <w:szCs w:val="28"/>
        </w:rPr>
        <w:t>2.2 Анализ деятельности участников рынка ценных бумаг Пермского края</w:t>
      </w:r>
    </w:p>
    <w:p w:rsidR="00405088" w:rsidRDefault="00405088" w:rsidP="00405088">
      <w:pPr>
        <w:widowControl w:val="0"/>
        <w:spacing w:line="360" w:lineRule="auto"/>
        <w:ind w:firstLine="709"/>
        <w:jc w:val="both"/>
        <w:rPr>
          <w:sz w:val="28"/>
          <w:szCs w:val="28"/>
          <w:lang w:val="en-US"/>
        </w:rPr>
      </w:pPr>
    </w:p>
    <w:p w:rsidR="00D03A37" w:rsidRPr="00405088" w:rsidRDefault="00D03A37" w:rsidP="00405088">
      <w:pPr>
        <w:widowControl w:val="0"/>
        <w:spacing w:line="360" w:lineRule="auto"/>
        <w:ind w:firstLine="709"/>
        <w:jc w:val="both"/>
        <w:rPr>
          <w:sz w:val="28"/>
          <w:szCs w:val="28"/>
        </w:rPr>
      </w:pPr>
      <w:r w:rsidRPr="00405088">
        <w:rPr>
          <w:sz w:val="28"/>
          <w:szCs w:val="28"/>
        </w:rPr>
        <w:t xml:space="preserve">В основе развития фондового рынка России в 2008 году лежат не раз обсуждавшиеся макроэкономические причины: рост уровня жизни населения, развитие производственного сектора и сферы услуг. </w:t>
      </w:r>
    </w:p>
    <w:p w:rsidR="00D03A37" w:rsidRPr="00405088" w:rsidRDefault="00D03A37" w:rsidP="00405088">
      <w:pPr>
        <w:widowControl w:val="0"/>
        <w:spacing w:line="360" w:lineRule="auto"/>
        <w:ind w:firstLine="709"/>
        <w:jc w:val="both"/>
        <w:rPr>
          <w:sz w:val="28"/>
          <w:szCs w:val="28"/>
        </w:rPr>
      </w:pPr>
      <w:r w:rsidRPr="00405088">
        <w:rPr>
          <w:sz w:val="28"/>
          <w:szCs w:val="28"/>
        </w:rPr>
        <w:t>Сегодня на территории Пермского края работают ряд инвестиционных компаний, наиболее крупные из которых являются операторами российского масштаба. Так, в топ-150 российских инвестиционных компаний по объему оборотов по итогам первого полугодия 2007 года вошли Группа компаний «Витус», ЗАО «Пермская фондовая компания», инвестиционная компания «Финансовый дом», финансовая группа «Ермак» и компания «Авиа-Траст-Инвест», входящая в состав ФГ «ПМ-Инвест».</w:t>
      </w:r>
    </w:p>
    <w:p w:rsidR="00D03A37" w:rsidRPr="00405088" w:rsidRDefault="00D03A37" w:rsidP="00405088">
      <w:pPr>
        <w:widowControl w:val="0"/>
        <w:spacing w:line="360" w:lineRule="auto"/>
        <w:ind w:firstLine="709"/>
        <w:jc w:val="both"/>
        <w:rPr>
          <w:bCs/>
          <w:sz w:val="28"/>
          <w:szCs w:val="28"/>
        </w:rPr>
      </w:pPr>
      <w:r w:rsidRPr="00405088">
        <w:rPr>
          <w:bCs/>
          <w:sz w:val="28"/>
          <w:szCs w:val="28"/>
        </w:rPr>
        <w:t>Группа компаний «Витус» в общероссийском рейтинге заняла 21-е место с объемом оборота за первые шесть месяцев текущего года 47 974,2 млн. рублей. Лидерство «Витуса» по объему оборотов среди других региональных инвестиционных компаний уже стало традиционным, а по</w:t>
      </w:r>
      <w:r w:rsidR="00AD5B20" w:rsidRPr="00405088">
        <w:rPr>
          <w:bCs/>
          <w:sz w:val="28"/>
          <w:szCs w:val="28"/>
        </w:rPr>
        <w:t xml:space="preserve"> итогам первого полугодия 2007</w:t>
      </w:r>
      <w:r w:rsidRPr="00405088">
        <w:rPr>
          <w:bCs/>
          <w:sz w:val="28"/>
          <w:szCs w:val="28"/>
        </w:rPr>
        <w:t xml:space="preserve"> года компания опередила по объему совокупных оборотов таких известных московских операторов, как ИК «Проспект» и ГК «Олма». </w:t>
      </w:r>
    </w:p>
    <w:p w:rsidR="00D03A37" w:rsidRPr="00405088" w:rsidRDefault="00D03A37" w:rsidP="00405088">
      <w:pPr>
        <w:widowControl w:val="0"/>
        <w:spacing w:line="360" w:lineRule="auto"/>
        <w:ind w:firstLine="709"/>
        <w:jc w:val="both"/>
        <w:rPr>
          <w:bCs/>
          <w:sz w:val="28"/>
          <w:szCs w:val="28"/>
        </w:rPr>
      </w:pPr>
      <w:r w:rsidRPr="00405088">
        <w:rPr>
          <w:bCs/>
          <w:sz w:val="28"/>
          <w:szCs w:val="28"/>
        </w:rPr>
        <w:t xml:space="preserve">Также компания может похвастаться наибольшим в регионе совокупным оборотом на единицу собственного капитала, составившим в первом полугодии 2004 года 980 млн. рублей. </w:t>
      </w:r>
    </w:p>
    <w:p w:rsidR="00D03A37" w:rsidRPr="00405088" w:rsidRDefault="00D03A37" w:rsidP="00405088">
      <w:pPr>
        <w:widowControl w:val="0"/>
        <w:spacing w:line="360" w:lineRule="auto"/>
        <w:ind w:firstLine="709"/>
        <w:jc w:val="both"/>
        <w:rPr>
          <w:bCs/>
          <w:sz w:val="28"/>
          <w:szCs w:val="28"/>
        </w:rPr>
      </w:pPr>
      <w:r w:rsidRPr="00405088">
        <w:rPr>
          <w:bCs/>
          <w:sz w:val="28"/>
          <w:szCs w:val="28"/>
        </w:rPr>
        <w:t xml:space="preserve">Основная часть оборотов (47 603,3 млн. рублей) была обеспечена операциями с акциями, в результате чего компания заняла 14-е место в России по объему операций с этим видом бумаг. Кроме акций, «Витус» работает также и с облигациями, и с векселями. </w:t>
      </w:r>
    </w:p>
    <w:p w:rsidR="00E86729" w:rsidRPr="00405088" w:rsidRDefault="00D03A37" w:rsidP="00405088">
      <w:pPr>
        <w:widowControl w:val="0"/>
        <w:spacing w:line="360" w:lineRule="auto"/>
        <w:ind w:firstLine="709"/>
        <w:jc w:val="both"/>
        <w:rPr>
          <w:bCs/>
          <w:sz w:val="28"/>
          <w:szCs w:val="28"/>
        </w:rPr>
      </w:pPr>
      <w:r w:rsidRPr="00405088">
        <w:rPr>
          <w:bCs/>
          <w:sz w:val="28"/>
          <w:szCs w:val="28"/>
        </w:rPr>
        <w:t xml:space="preserve">ИК «Витус» входит в число крупнейших в России биржевых операторов и занимает в их рейтинге 14-е место по объему операций. Однако «Витус» является аутсайдером в регионе по объему чистой прибыли, полученной за рассматриваемый период, что при больших оборотах означает минимальный уровень рентабельности деятельности – 0,01%. Соответственно, и отношение чистой прибыли к объему собственного капитала также очень мало. </w:t>
      </w:r>
    </w:p>
    <w:p w:rsidR="00E86729" w:rsidRPr="00405088" w:rsidRDefault="00D03A37" w:rsidP="00405088">
      <w:pPr>
        <w:widowControl w:val="0"/>
        <w:spacing w:line="360" w:lineRule="auto"/>
        <w:ind w:firstLine="709"/>
        <w:jc w:val="both"/>
        <w:rPr>
          <w:bCs/>
          <w:sz w:val="28"/>
          <w:szCs w:val="28"/>
        </w:rPr>
      </w:pPr>
      <w:r w:rsidRPr="00405088">
        <w:rPr>
          <w:bCs/>
          <w:sz w:val="28"/>
          <w:szCs w:val="28"/>
        </w:rPr>
        <w:t>Национальной ассоциацией участников фондового рынка (НАУФОР) ком</w:t>
      </w:r>
      <w:r w:rsidR="002C7868" w:rsidRPr="00405088">
        <w:rPr>
          <w:bCs/>
          <w:sz w:val="28"/>
          <w:szCs w:val="28"/>
        </w:rPr>
        <w:t>пании «Витус» присвоен рейтинг а</w:t>
      </w:r>
      <w:r w:rsidRPr="00405088">
        <w:rPr>
          <w:bCs/>
          <w:sz w:val="28"/>
          <w:szCs w:val="28"/>
        </w:rPr>
        <w:t>, что означает высокую надежность проф</w:t>
      </w:r>
      <w:r w:rsidR="00E86729" w:rsidRPr="00405088">
        <w:rPr>
          <w:bCs/>
          <w:sz w:val="28"/>
          <w:szCs w:val="28"/>
        </w:rPr>
        <w:t xml:space="preserve">ессионального </w:t>
      </w:r>
      <w:r w:rsidRPr="00405088">
        <w:rPr>
          <w:bCs/>
          <w:sz w:val="28"/>
          <w:szCs w:val="28"/>
        </w:rPr>
        <w:t>участника.</w:t>
      </w:r>
      <w:r w:rsidR="00E86729" w:rsidRPr="00405088">
        <w:rPr>
          <w:bCs/>
          <w:sz w:val="28"/>
          <w:szCs w:val="28"/>
        </w:rPr>
        <w:t xml:space="preserve"> </w:t>
      </w:r>
    </w:p>
    <w:p w:rsidR="00E86729" w:rsidRPr="00405088" w:rsidRDefault="00D03A37" w:rsidP="00405088">
      <w:pPr>
        <w:widowControl w:val="0"/>
        <w:spacing w:line="360" w:lineRule="auto"/>
        <w:ind w:firstLine="709"/>
        <w:jc w:val="both"/>
        <w:rPr>
          <w:bCs/>
          <w:sz w:val="28"/>
          <w:szCs w:val="28"/>
        </w:rPr>
      </w:pPr>
      <w:r w:rsidRPr="00405088">
        <w:rPr>
          <w:bCs/>
          <w:sz w:val="28"/>
          <w:szCs w:val="28"/>
        </w:rPr>
        <w:t xml:space="preserve">ЗАО «Пермская фондовая компания» также работает в основном с акциями: на их долю приходится почти 98% всех оборотов компании. По объему совокупных оборотов ПФК занимает 51- е место в России. </w:t>
      </w:r>
      <w:r w:rsidRPr="00405088">
        <w:rPr>
          <w:bCs/>
          <w:sz w:val="28"/>
          <w:szCs w:val="28"/>
        </w:rPr>
        <w:br/>
        <w:t>Доля биржевого оборота компании, как и в случае с «Витусом», очень велика и составляет почти 95%. Компания является лидером региона по числу клиентов</w:t>
      </w:r>
      <w:r w:rsidR="00E86729" w:rsidRPr="00405088">
        <w:rPr>
          <w:bCs/>
          <w:sz w:val="28"/>
          <w:szCs w:val="28"/>
        </w:rPr>
        <w:t xml:space="preserve">. </w:t>
      </w:r>
      <w:r w:rsidRPr="00405088">
        <w:rPr>
          <w:bCs/>
          <w:sz w:val="28"/>
          <w:szCs w:val="28"/>
        </w:rPr>
        <w:t>Рейтинг НАУФОР, присвоенный П</w:t>
      </w:r>
      <w:r w:rsidR="00E86729" w:rsidRPr="00405088">
        <w:rPr>
          <w:bCs/>
          <w:sz w:val="28"/>
          <w:szCs w:val="28"/>
        </w:rPr>
        <w:t>ермской фондовой компании</w:t>
      </w:r>
      <w:r w:rsidRPr="00405088">
        <w:rPr>
          <w:bCs/>
          <w:sz w:val="28"/>
          <w:szCs w:val="28"/>
        </w:rPr>
        <w:t xml:space="preserve">, является лучшим среди региональных инвестиционных компаний и равен АА, что означает очень высокую степень надежности. </w:t>
      </w:r>
    </w:p>
    <w:p w:rsidR="00E86729" w:rsidRPr="00405088" w:rsidRDefault="00D03A37" w:rsidP="00405088">
      <w:pPr>
        <w:widowControl w:val="0"/>
        <w:spacing w:line="360" w:lineRule="auto"/>
        <w:ind w:firstLine="709"/>
        <w:jc w:val="both"/>
        <w:rPr>
          <w:bCs/>
          <w:sz w:val="28"/>
          <w:szCs w:val="28"/>
        </w:rPr>
      </w:pPr>
      <w:r w:rsidRPr="00405088">
        <w:rPr>
          <w:bCs/>
          <w:sz w:val="28"/>
          <w:szCs w:val="28"/>
        </w:rPr>
        <w:t xml:space="preserve">Инвестиционная компания «Финансовый дом» традиционно отдает предпочтение внебиржевым сделкам, доля которых составляет 85,2%. По объему совокупных оборотов (1 821,9 млн. рублей) компания находится на 118 месте в России. Специализацией компании является работа с векселями. </w:t>
      </w:r>
      <w:r w:rsidRPr="00405088">
        <w:rPr>
          <w:bCs/>
          <w:sz w:val="28"/>
          <w:szCs w:val="28"/>
        </w:rPr>
        <w:br/>
        <w:t>Рентабельность деятельности компании в январе-июне 200</w:t>
      </w:r>
      <w:r w:rsidR="00E86729" w:rsidRPr="00405088">
        <w:rPr>
          <w:bCs/>
          <w:sz w:val="28"/>
          <w:szCs w:val="28"/>
        </w:rPr>
        <w:t>7</w:t>
      </w:r>
      <w:r w:rsidRPr="00405088">
        <w:rPr>
          <w:bCs/>
          <w:sz w:val="28"/>
          <w:szCs w:val="28"/>
        </w:rPr>
        <w:t xml:space="preserve"> года находилась на относительно высоком уровне – 8,4%, что связано с достаточно большим объемом сформированной чистой прибыли. Рейтинг компании, присвоенный НАУФОР, равен ВВ (средняя надежность). </w:t>
      </w:r>
      <w:r w:rsidR="00F816FF" w:rsidRPr="00405088">
        <w:rPr>
          <w:rStyle w:val="aa"/>
          <w:bCs/>
          <w:sz w:val="28"/>
          <w:szCs w:val="28"/>
        </w:rPr>
        <w:footnoteReference w:id="8"/>
      </w:r>
      <w:r w:rsidR="00E86729" w:rsidRPr="00405088">
        <w:rPr>
          <w:bCs/>
          <w:sz w:val="28"/>
          <w:szCs w:val="28"/>
        </w:rPr>
        <w:t xml:space="preserve"> </w:t>
      </w:r>
    </w:p>
    <w:p w:rsidR="00E86729" w:rsidRPr="00405088" w:rsidRDefault="00D03A37" w:rsidP="00405088">
      <w:pPr>
        <w:widowControl w:val="0"/>
        <w:spacing w:line="360" w:lineRule="auto"/>
        <w:ind w:firstLine="709"/>
        <w:jc w:val="both"/>
        <w:rPr>
          <w:bCs/>
          <w:sz w:val="28"/>
          <w:szCs w:val="28"/>
        </w:rPr>
      </w:pPr>
      <w:r w:rsidRPr="00405088">
        <w:rPr>
          <w:bCs/>
          <w:sz w:val="28"/>
          <w:szCs w:val="28"/>
        </w:rPr>
        <w:t>Финансовая группа «Ермак», занимающая лишь 126-е место в стране по показателю совокупного оборота, сформировала по итогам первого полугодия 2004 года максимальный в регионе объем чистой прибыли. При относительно невысоких оборотах компании рентабельность ее деятельности составляет 18,5%, что является наилучшим показателем в регионе. Для нее же характерен наибольший в Пермской области объем собственного капитала, составляющий 203,83 млн. рублей, причем превосходство по этой позиции не является номинальным: собственный капитал «Ермака» превышает показатели других операторов в разы. Компания вошла в число крупнейших российских инвестиционных структур по объему собственного капитала (16-е место). Относительно большую долю (38,4%) в оборотах компании занимают операции с векселями, хотя лидируют все же операции с акциями. Тем не менее, по итогам первого полугодия 200</w:t>
      </w:r>
      <w:r w:rsidR="0073689F" w:rsidRPr="00405088">
        <w:rPr>
          <w:bCs/>
          <w:sz w:val="28"/>
          <w:szCs w:val="28"/>
        </w:rPr>
        <w:t>7</w:t>
      </w:r>
      <w:r w:rsidRPr="00405088">
        <w:rPr>
          <w:bCs/>
          <w:sz w:val="28"/>
          <w:szCs w:val="28"/>
        </w:rPr>
        <w:t xml:space="preserve"> года компания вошла в число крупнейших российских операторов рынка векселей (20 место по объему операций). Рейтинг компании, по версии НАУФОР, равен ВВВ (достаточная надежность). </w:t>
      </w:r>
    </w:p>
    <w:p w:rsidR="00E86729" w:rsidRPr="00405088" w:rsidRDefault="00D03A37" w:rsidP="00405088">
      <w:pPr>
        <w:widowControl w:val="0"/>
        <w:spacing w:line="360" w:lineRule="auto"/>
        <w:ind w:firstLine="709"/>
        <w:jc w:val="both"/>
        <w:rPr>
          <w:bCs/>
          <w:sz w:val="28"/>
          <w:szCs w:val="28"/>
        </w:rPr>
      </w:pPr>
      <w:r w:rsidRPr="00405088">
        <w:rPr>
          <w:bCs/>
          <w:sz w:val="28"/>
          <w:szCs w:val="28"/>
        </w:rPr>
        <w:t xml:space="preserve">Отличительной особенностью инвестиционной компании «Авиа-Траст-Инвест» (128-е место по объему совокупного оборота в России) является минимальная среди рассматриваемых профучастников рынка доля биржевого оборота, составляющая лишь 13,3%. Основной для ИК «Авиа-Траст-Инвест» является работа с векселями. Для этой компании характерен минимальный среди рассматриваемых субъектов рынка уровень собственного капитала. Рейтинг компании, присвоенный ей НАУФОР, так же, как и у ИК «Финансовый дом», равен ВВ. </w:t>
      </w:r>
    </w:p>
    <w:p w:rsidR="00D03A37" w:rsidRPr="00405088" w:rsidRDefault="00D03A37" w:rsidP="00405088">
      <w:pPr>
        <w:widowControl w:val="0"/>
        <w:spacing w:line="360" w:lineRule="auto"/>
        <w:ind w:firstLine="709"/>
        <w:jc w:val="both"/>
        <w:rPr>
          <w:bCs/>
          <w:sz w:val="28"/>
          <w:szCs w:val="28"/>
        </w:rPr>
      </w:pPr>
      <w:r w:rsidRPr="00405088">
        <w:rPr>
          <w:bCs/>
          <w:sz w:val="28"/>
          <w:szCs w:val="28"/>
        </w:rPr>
        <w:t>Итак, инфраструктура строится в соответствии с потребностями фондового рынка и уровнем его развития. В то же время следует отметить относительно невысокий средний уровень рентабельности деятель</w:t>
      </w:r>
      <w:r w:rsidR="0073689F" w:rsidRPr="00405088">
        <w:rPr>
          <w:bCs/>
          <w:sz w:val="28"/>
          <w:szCs w:val="28"/>
        </w:rPr>
        <w:t>ности фондовых компаний Пермского края</w:t>
      </w:r>
      <w:r w:rsidRPr="00405088">
        <w:rPr>
          <w:bCs/>
          <w:sz w:val="28"/>
          <w:szCs w:val="28"/>
        </w:rPr>
        <w:t>. Этот фактор налагает дополнительные ограничения на расширение финансового сектора экономики региона.</w:t>
      </w:r>
    </w:p>
    <w:p w:rsidR="003F2C78" w:rsidRPr="00405088" w:rsidRDefault="003F2C78" w:rsidP="00405088">
      <w:pPr>
        <w:widowControl w:val="0"/>
        <w:spacing w:line="360" w:lineRule="auto"/>
        <w:ind w:firstLine="709"/>
        <w:jc w:val="both"/>
        <w:rPr>
          <w:bCs/>
          <w:sz w:val="28"/>
          <w:szCs w:val="28"/>
        </w:rPr>
      </w:pPr>
    </w:p>
    <w:p w:rsidR="00B60B5C" w:rsidRPr="00405088" w:rsidRDefault="00B60B5C" w:rsidP="00405088">
      <w:pPr>
        <w:widowControl w:val="0"/>
        <w:spacing w:line="360" w:lineRule="auto"/>
        <w:ind w:firstLine="709"/>
        <w:jc w:val="both"/>
        <w:rPr>
          <w:b/>
          <w:color w:val="000000"/>
          <w:sz w:val="28"/>
          <w:szCs w:val="28"/>
        </w:rPr>
      </w:pPr>
      <w:r w:rsidRPr="00405088">
        <w:rPr>
          <w:b/>
          <w:color w:val="000000"/>
          <w:sz w:val="28"/>
          <w:szCs w:val="28"/>
        </w:rPr>
        <w:br w:type="page"/>
        <w:t>Заключение</w:t>
      </w:r>
    </w:p>
    <w:p w:rsidR="00B60B5C" w:rsidRPr="00405088" w:rsidRDefault="00B60B5C" w:rsidP="00405088">
      <w:pPr>
        <w:widowControl w:val="0"/>
        <w:spacing w:line="360" w:lineRule="auto"/>
        <w:ind w:firstLine="709"/>
        <w:jc w:val="both"/>
        <w:rPr>
          <w:b/>
          <w:color w:val="000000"/>
          <w:sz w:val="28"/>
          <w:szCs w:val="28"/>
        </w:rPr>
      </w:pPr>
    </w:p>
    <w:p w:rsidR="00BA3A74" w:rsidRPr="00405088" w:rsidRDefault="00BA3A74" w:rsidP="00405088">
      <w:pPr>
        <w:widowControl w:val="0"/>
        <w:spacing w:line="360" w:lineRule="auto"/>
        <w:ind w:firstLine="709"/>
        <w:jc w:val="both"/>
        <w:rPr>
          <w:sz w:val="28"/>
        </w:rPr>
      </w:pPr>
      <w:r w:rsidRPr="00405088">
        <w:rPr>
          <w:sz w:val="28"/>
        </w:rPr>
        <w:t>В данной индивидуальной работе был рассмотрен рынок ценных бумаг, рассмотрены профессиональные участники рынка ценных бумаг Пермского края, был проведен анализ отрасли.</w:t>
      </w:r>
    </w:p>
    <w:p w:rsidR="00BA3A74" w:rsidRPr="00405088" w:rsidRDefault="00BA3A74" w:rsidP="00405088">
      <w:pPr>
        <w:widowControl w:val="0"/>
        <w:spacing w:line="360" w:lineRule="auto"/>
        <w:ind w:firstLine="709"/>
        <w:jc w:val="both"/>
        <w:rPr>
          <w:sz w:val="28"/>
        </w:rPr>
      </w:pPr>
      <w:r w:rsidRPr="00405088">
        <w:rPr>
          <w:sz w:val="28"/>
        </w:rPr>
        <w:t>Профессиональные участники обязаны периодически отчитываться перед клиентами, а также представлять учётные регистры и внутреннюю отчётность по запросу ФК ЦБ.</w:t>
      </w:r>
    </w:p>
    <w:p w:rsidR="00BA3A74" w:rsidRDefault="00BA3A74" w:rsidP="00405088">
      <w:pPr>
        <w:widowControl w:val="0"/>
        <w:spacing w:line="360" w:lineRule="auto"/>
        <w:ind w:firstLine="709"/>
        <w:jc w:val="both"/>
        <w:rPr>
          <w:bCs/>
          <w:sz w:val="28"/>
          <w:szCs w:val="28"/>
          <w:lang w:val="en-US"/>
        </w:rPr>
      </w:pPr>
      <w:r w:rsidRPr="00405088">
        <w:rPr>
          <w:bCs/>
          <w:sz w:val="28"/>
          <w:szCs w:val="28"/>
        </w:rPr>
        <w:t xml:space="preserve">Пермский край, как один из экономически развитых регионов России, обладает собственной инфраструктурой фондового рынка. Ряд действующих в регионе инвестиционных компаний имеют федеральный масштаб, однако число их невелико. Прежде всего, это объясняется как общей неразвитостью фондового рынка России, так и неготовностью собственно пермских эмитентов и инвесторов работать с ними. В частности, наименьшее развитие в регионе получили операции с облигациями. Причина очевидна: большинство предприятий не рассматривают фондовый рынок в качестве возможного источника заемных ресурсов. </w:t>
      </w:r>
    </w:p>
    <w:p w:rsidR="00405088" w:rsidRPr="00405088" w:rsidRDefault="00405088" w:rsidP="00405088">
      <w:pPr>
        <w:widowControl w:val="0"/>
        <w:spacing w:line="360" w:lineRule="auto"/>
        <w:ind w:firstLine="709"/>
        <w:jc w:val="both"/>
        <w:rPr>
          <w:bCs/>
          <w:sz w:val="28"/>
          <w:szCs w:val="28"/>
          <w:lang w:val="en-US"/>
        </w:rPr>
      </w:pPr>
    </w:p>
    <w:p w:rsidR="00C1383A" w:rsidRPr="00405088" w:rsidRDefault="00B60B5C" w:rsidP="00405088">
      <w:pPr>
        <w:widowControl w:val="0"/>
        <w:spacing w:line="360" w:lineRule="auto"/>
        <w:ind w:firstLine="709"/>
        <w:jc w:val="both"/>
        <w:rPr>
          <w:b/>
          <w:color w:val="000000"/>
          <w:sz w:val="28"/>
          <w:szCs w:val="28"/>
        </w:rPr>
      </w:pPr>
      <w:r w:rsidRPr="00405088">
        <w:rPr>
          <w:b/>
          <w:color w:val="000000"/>
          <w:sz w:val="28"/>
          <w:szCs w:val="28"/>
        </w:rPr>
        <w:br w:type="page"/>
      </w:r>
      <w:r w:rsidR="00C1383A" w:rsidRPr="00405088">
        <w:rPr>
          <w:b/>
          <w:color w:val="000000"/>
          <w:sz w:val="28"/>
          <w:szCs w:val="28"/>
        </w:rPr>
        <w:t>Список использованной литературы</w:t>
      </w:r>
    </w:p>
    <w:p w:rsidR="00C1383A" w:rsidRPr="00405088" w:rsidRDefault="00C1383A" w:rsidP="00405088">
      <w:pPr>
        <w:widowControl w:val="0"/>
        <w:spacing w:line="360" w:lineRule="auto"/>
        <w:ind w:firstLine="709"/>
        <w:jc w:val="both"/>
        <w:rPr>
          <w:sz w:val="28"/>
        </w:rPr>
      </w:pP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Гражданский кодекс Российской Федерации. Часть первая.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Гражданский кодекс Российской Федерации. Часть вторая.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Налоговый кодекс Российской Федерации. Часть первая.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О рынке ценных бумаг. № 39-ФЗ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Агарков М.М. Учение о ценных бумагах. - М.: Бек, 2004.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Алексеев М. Ю. Рынок ценных бумаг. - М.: Финансы и статистика,2002.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Белов В. А. Ценные бумаги в Российском гражданском праве. - М., 2005. </w:t>
      </w:r>
    </w:p>
    <w:p w:rsidR="0076711E"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Биржевая деятельность. /Под ред. Грязновой А. Г. М.: Финансы и кредит, 2005.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Килячков А.А., Чалдаева Л.А. Практикум по российскому рынку ценных бумаг. - М., Бек, 2005.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Килячков А.А., Чалдаева Л.А. Рынок ценных бумаг и биржевое дело. - М.: Юрист, 2000.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Павлова Л. Н. Профессиональная деятельность на рынке ценных бумаг. Практическое пособие. - М., 2005. </w:t>
      </w:r>
    </w:p>
    <w:p w:rsidR="00930B86" w:rsidRPr="00405088" w:rsidRDefault="00930B86"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Рынок ценных бумаг. - Килячков А. А., Чалдаева Л. А.,2008г, 686стр.</w:t>
      </w:r>
    </w:p>
    <w:p w:rsidR="00930B86" w:rsidRPr="00405088" w:rsidRDefault="00930B86"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Рынок ценных бумаг. - Лялин В. А., Воробьев П. В.,2009г, 383стр</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Савенков В. П. Ценные бумаги в России. Практическое пособие. - М.: Банковский деловой центр, 1998.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 xml:space="preserve">Семенкова е.в. Операции с ценными бумагами. - М.: Перспектива, 2005. </w:t>
      </w:r>
    </w:p>
    <w:p w:rsidR="00C1383A" w:rsidRPr="00405088" w:rsidRDefault="00C1383A"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Фельдман А. А, Дотугов А. Н. Российский рынок ценных бумаг. - М., 2005.</w:t>
      </w:r>
    </w:p>
    <w:p w:rsidR="00930B86" w:rsidRPr="00405088" w:rsidRDefault="00930B86"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Ценные бумаги - это почти просто! - Закарян И.,2009г, 280стр</w:t>
      </w:r>
      <w:r w:rsidR="00C6059D" w:rsidRPr="00405088">
        <w:rPr>
          <w:color w:val="000000"/>
          <w:sz w:val="28"/>
          <w:szCs w:val="28"/>
          <w:lang w:val="en-US"/>
        </w:rPr>
        <w:t>/</w:t>
      </w:r>
    </w:p>
    <w:p w:rsidR="00C6059D" w:rsidRPr="00405088" w:rsidRDefault="00C6059D" w:rsidP="00405088">
      <w:pPr>
        <w:widowControl w:val="0"/>
        <w:numPr>
          <w:ilvl w:val="0"/>
          <w:numId w:val="7"/>
        </w:numPr>
        <w:tabs>
          <w:tab w:val="left" w:pos="567"/>
        </w:tabs>
        <w:spacing w:line="360" w:lineRule="auto"/>
        <w:ind w:left="0" w:firstLine="0"/>
        <w:rPr>
          <w:color w:val="000000"/>
          <w:sz w:val="28"/>
          <w:szCs w:val="28"/>
        </w:rPr>
      </w:pPr>
      <w:r w:rsidRPr="00405088">
        <w:rPr>
          <w:color w:val="000000"/>
          <w:sz w:val="28"/>
          <w:szCs w:val="28"/>
        </w:rPr>
        <w:t>Пермская деловая газета Business Class 2 ( 168 ) от 21 января 2008г.</w:t>
      </w:r>
    </w:p>
    <w:p w:rsidR="00405088" w:rsidRDefault="00405088" w:rsidP="00405088">
      <w:pPr>
        <w:widowControl w:val="0"/>
        <w:spacing w:line="360" w:lineRule="auto"/>
        <w:rPr>
          <w:color w:val="000000"/>
          <w:sz w:val="28"/>
          <w:szCs w:val="28"/>
          <w:lang w:val="en-US"/>
        </w:rPr>
      </w:pPr>
    </w:p>
    <w:p w:rsidR="003F2C78" w:rsidRPr="00405088" w:rsidRDefault="00405088" w:rsidP="00E73C95">
      <w:pPr>
        <w:widowControl w:val="0"/>
        <w:spacing w:line="360" w:lineRule="auto"/>
        <w:ind w:firstLine="709"/>
        <w:rPr>
          <w:b/>
          <w:sz w:val="28"/>
          <w:szCs w:val="28"/>
        </w:rPr>
      </w:pPr>
      <w:r>
        <w:rPr>
          <w:color w:val="000000"/>
          <w:sz w:val="28"/>
          <w:szCs w:val="28"/>
          <w:lang w:val="en-US"/>
        </w:rPr>
        <w:br w:type="page"/>
      </w:r>
      <w:r w:rsidR="003F2C78" w:rsidRPr="00405088">
        <w:rPr>
          <w:b/>
          <w:sz w:val="28"/>
          <w:szCs w:val="28"/>
        </w:rPr>
        <w:t>Приложение</w:t>
      </w:r>
    </w:p>
    <w:p w:rsidR="00405088" w:rsidRDefault="00405088" w:rsidP="00405088">
      <w:pPr>
        <w:pStyle w:val="3"/>
        <w:widowControl w:val="0"/>
        <w:shd w:val="clear" w:color="auto" w:fill="auto"/>
        <w:spacing w:before="0" w:beforeAutospacing="0" w:after="0" w:line="360" w:lineRule="auto"/>
        <w:ind w:firstLine="709"/>
        <w:jc w:val="both"/>
        <w:rPr>
          <w:color w:val="auto"/>
          <w:sz w:val="28"/>
          <w:szCs w:val="28"/>
          <w:lang w:val="en-US"/>
        </w:rPr>
      </w:pPr>
    </w:p>
    <w:p w:rsidR="003F2C78" w:rsidRPr="00405088" w:rsidRDefault="003F2C78" w:rsidP="00405088">
      <w:pPr>
        <w:pStyle w:val="3"/>
        <w:widowControl w:val="0"/>
        <w:shd w:val="clear" w:color="auto" w:fill="auto"/>
        <w:spacing w:before="0" w:beforeAutospacing="0" w:after="0" w:line="360" w:lineRule="auto"/>
        <w:ind w:firstLine="709"/>
        <w:jc w:val="both"/>
        <w:rPr>
          <w:color w:val="auto"/>
          <w:sz w:val="28"/>
          <w:szCs w:val="28"/>
        </w:rPr>
      </w:pPr>
      <w:r w:rsidRPr="00405088">
        <w:rPr>
          <w:color w:val="auto"/>
          <w:sz w:val="28"/>
          <w:szCs w:val="28"/>
        </w:rPr>
        <w:t xml:space="preserve">Профессиональные участники рынка ценных бумаг Пермского края </w:t>
      </w:r>
    </w:p>
    <w:tbl>
      <w:tblPr>
        <w:tblW w:w="4765" w:type="pct"/>
        <w:tblCellSpacing w:w="0" w:type="dxa"/>
        <w:tblInd w:w="157"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90"/>
        <w:gridCol w:w="4245"/>
        <w:gridCol w:w="4109"/>
      </w:tblGrid>
      <w:tr w:rsidR="00CB0A2D" w:rsidRPr="00405088" w:rsidTr="00405088">
        <w:trPr>
          <w:trHeight w:val="88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Style w:val="a4"/>
                <w:rFonts w:ascii="Times New Roman" w:hAnsi="Times New Roman"/>
                <w:b w:val="0"/>
                <w:szCs w:val="28"/>
              </w:rPr>
              <w:t>№ п/п</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Style w:val="a4"/>
                <w:rFonts w:ascii="Times New Roman" w:hAnsi="Times New Roman"/>
                <w:b w:val="0"/>
                <w:szCs w:val="28"/>
              </w:rPr>
              <w:t>Полное наименование профессионального участника</w:t>
            </w:r>
          </w:p>
        </w:tc>
        <w:tc>
          <w:tcPr>
            <w:tcW w:w="2297" w:type="pct"/>
            <w:tcBorders>
              <w:top w:val="outset" w:sz="6" w:space="0" w:color="000000"/>
              <w:left w:val="outset" w:sz="6" w:space="0" w:color="000000"/>
              <w:bottom w:val="outset" w:sz="6" w:space="0" w:color="000000"/>
            </w:tcBorders>
            <w:vAlign w:val="center"/>
          </w:tcPr>
          <w:p w:rsidR="00CB0A2D" w:rsidRPr="00405088" w:rsidRDefault="00857587"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Style w:val="a4"/>
                <w:rFonts w:ascii="Times New Roman" w:hAnsi="Times New Roman"/>
                <w:b w:val="0"/>
                <w:szCs w:val="28"/>
              </w:rPr>
              <w:t>Вид деятельности</w:t>
            </w:r>
          </w:p>
        </w:tc>
      </w:tr>
      <w:tr w:rsidR="00CB0A2D" w:rsidRPr="00405088" w:rsidTr="00405088">
        <w:trPr>
          <w:trHeight w:val="107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"Инвестиционная компания "Активные акции"</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Дилерская деятельность</w:t>
            </w:r>
          </w:p>
        </w:tc>
      </w:tr>
      <w:tr w:rsidR="00CB0A2D" w:rsidRPr="00405088" w:rsidTr="00405088">
        <w:trPr>
          <w:trHeight w:val="1027"/>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2</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Отктытое акционерное общество коммерческий банк "Уральский финансовый дом"</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дилерская, депозитарная деятельность</w:t>
            </w:r>
            <w:r w:rsidRPr="00405088">
              <w:rPr>
                <w:rFonts w:ascii="Times New Roman" w:hAnsi="Times New Roman" w:cs="Times New Roman"/>
                <w:szCs w:val="28"/>
              </w:rPr>
              <w:t xml:space="preserve"> </w:t>
            </w:r>
          </w:p>
        </w:tc>
      </w:tr>
      <w:tr w:rsidR="00CB0A2D" w:rsidRPr="00405088" w:rsidTr="00405088">
        <w:trPr>
          <w:trHeight w:val="83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3</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"Инвестлэнд"</w:t>
            </w:r>
          </w:p>
        </w:tc>
        <w:tc>
          <w:tcPr>
            <w:tcW w:w="2297" w:type="pct"/>
            <w:tcBorders>
              <w:top w:val="outset" w:sz="6" w:space="0" w:color="000000"/>
              <w:left w:val="outset" w:sz="6" w:space="0" w:color="000000"/>
              <w:bottom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Дилерская деятельность</w:t>
            </w:r>
          </w:p>
        </w:tc>
      </w:tr>
      <w:tr w:rsidR="00CB0A2D" w:rsidRPr="00405088" w:rsidTr="00405088">
        <w:trPr>
          <w:trHeight w:val="1428"/>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4</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"Пермская фондовая компания"</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w:t>
            </w:r>
            <w:r w:rsidRPr="00405088">
              <w:rPr>
                <w:rFonts w:ascii="Times New Roman" w:hAnsi="Times New Roman" w:cs="Times New Roman"/>
                <w:szCs w:val="28"/>
              </w:rPr>
              <w:t xml:space="preserve"> </w:t>
            </w:r>
            <w:r w:rsidR="00CB0A2D" w:rsidRPr="00405088">
              <w:rPr>
                <w:rFonts w:ascii="Times New Roman" w:hAnsi="Times New Roman" w:cs="Times New Roman"/>
                <w:szCs w:val="28"/>
              </w:rPr>
              <w:t>дилерская деятельность, деятельность по управлению ц/б, депозитарная деятельность</w:t>
            </w:r>
            <w:r w:rsidRPr="00405088">
              <w:rPr>
                <w:rFonts w:ascii="Times New Roman" w:hAnsi="Times New Roman" w:cs="Times New Roman"/>
                <w:szCs w:val="28"/>
              </w:rPr>
              <w:t xml:space="preserve"> </w:t>
            </w:r>
          </w:p>
        </w:tc>
      </w:tr>
      <w:tr w:rsidR="00CB0A2D" w:rsidRPr="00405088" w:rsidTr="00405088">
        <w:trPr>
          <w:trHeight w:val="1059"/>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5</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Закрытое акционерное общество "СИТИ"</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Дилерская деятельность Деятельность по управлению ц/б</w:t>
            </w:r>
          </w:p>
        </w:tc>
      </w:tr>
      <w:tr w:rsidR="00CB0A2D" w:rsidRPr="00405088" w:rsidTr="00405088">
        <w:trPr>
          <w:trHeight w:val="1407"/>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6</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Закрытое акционерное общество Инвестиционная компания "Финансовый Дом"</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D81179" w:rsidRPr="00405088">
              <w:rPr>
                <w:rFonts w:ascii="Times New Roman" w:hAnsi="Times New Roman" w:cs="Times New Roman"/>
                <w:szCs w:val="28"/>
              </w:rPr>
              <w:t>Брокерская, д</w:t>
            </w:r>
            <w:r w:rsidR="00CB0A2D" w:rsidRPr="00405088">
              <w:rPr>
                <w:rFonts w:ascii="Times New Roman" w:hAnsi="Times New Roman" w:cs="Times New Roman"/>
                <w:szCs w:val="28"/>
              </w:rPr>
              <w:t>илерская деятельность</w:t>
            </w:r>
            <w:r w:rsidR="00D81179" w:rsidRPr="00405088">
              <w:rPr>
                <w:rFonts w:ascii="Times New Roman" w:hAnsi="Times New Roman" w:cs="Times New Roman"/>
                <w:szCs w:val="28"/>
              </w:rPr>
              <w:t>,</w:t>
            </w:r>
            <w:r w:rsidRPr="00405088">
              <w:rPr>
                <w:rFonts w:ascii="Times New Roman" w:hAnsi="Times New Roman" w:cs="Times New Roman"/>
                <w:szCs w:val="28"/>
              </w:rPr>
              <w:t xml:space="preserve"> </w:t>
            </w:r>
            <w:r w:rsidR="00D81179" w:rsidRPr="00405088">
              <w:rPr>
                <w:rFonts w:ascii="Times New Roman" w:hAnsi="Times New Roman" w:cs="Times New Roman"/>
                <w:szCs w:val="28"/>
              </w:rPr>
              <w:t>д</w:t>
            </w:r>
            <w:r w:rsidR="00CB0A2D" w:rsidRPr="00405088">
              <w:rPr>
                <w:rFonts w:ascii="Times New Roman" w:hAnsi="Times New Roman" w:cs="Times New Roman"/>
                <w:szCs w:val="28"/>
              </w:rPr>
              <w:t>епозитарная деятельность</w:t>
            </w:r>
            <w:r w:rsidR="00D81179" w:rsidRPr="00405088">
              <w:rPr>
                <w:rFonts w:ascii="Times New Roman" w:hAnsi="Times New Roman" w:cs="Times New Roman"/>
                <w:szCs w:val="28"/>
              </w:rPr>
              <w:t>,</w:t>
            </w:r>
            <w:r w:rsidR="00CB0A2D" w:rsidRPr="00405088">
              <w:rPr>
                <w:rFonts w:ascii="Times New Roman" w:hAnsi="Times New Roman" w:cs="Times New Roman"/>
                <w:szCs w:val="28"/>
              </w:rPr>
              <w:t xml:space="preserve"> </w:t>
            </w:r>
            <w:r w:rsidR="00D81179" w:rsidRPr="00405088">
              <w:rPr>
                <w:rFonts w:ascii="Times New Roman" w:hAnsi="Times New Roman" w:cs="Times New Roman"/>
                <w:szCs w:val="28"/>
              </w:rPr>
              <w:t>д</w:t>
            </w:r>
            <w:r w:rsidR="00CB0A2D" w:rsidRPr="00405088">
              <w:rPr>
                <w:rFonts w:ascii="Times New Roman" w:hAnsi="Times New Roman" w:cs="Times New Roman"/>
                <w:szCs w:val="28"/>
              </w:rPr>
              <w:t>еятельность по управлению ц/б</w:t>
            </w:r>
            <w:r w:rsidRPr="00405088">
              <w:rPr>
                <w:rFonts w:ascii="Times New Roman" w:hAnsi="Times New Roman" w:cs="Times New Roman"/>
                <w:szCs w:val="28"/>
              </w:rPr>
              <w:t xml:space="preserve"> </w:t>
            </w:r>
          </w:p>
        </w:tc>
      </w:tr>
      <w:tr w:rsidR="00CB0A2D" w:rsidRPr="00405088" w:rsidTr="00405088">
        <w:trPr>
          <w:trHeight w:val="1225"/>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7</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"Авиа-Траст-Инвест"</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деятельность Дилерская деятельность Деятельность по управлению ц/б</w:t>
            </w:r>
          </w:p>
        </w:tc>
      </w:tr>
      <w:tr w:rsidR="00CB0A2D" w:rsidRPr="00405088" w:rsidTr="00405088">
        <w:trPr>
          <w:trHeight w:val="917"/>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8</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"Ермак Брокер"</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дилерская, депозитарная деятельность</w:t>
            </w:r>
            <w:r w:rsidRPr="00405088">
              <w:rPr>
                <w:rFonts w:ascii="Times New Roman" w:hAnsi="Times New Roman" w:cs="Times New Roman"/>
                <w:szCs w:val="28"/>
              </w:rPr>
              <w:t xml:space="preserve"> </w:t>
            </w:r>
          </w:p>
        </w:tc>
      </w:tr>
      <w:tr w:rsidR="00CB0A2D" w:rsidRPr="00405088" w:rsidTr="00405088">
        <w:trPr>
          <w:trHeight w:val="1584"/>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9</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"Инвестиционная компания "ВИТУС"</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дилерская деятельность, деятельность по управлению ц/б, депозитарная деятельность</w:t>
            </w:r>
            <w:r w:rsidRPr="00405088">
              <w:rPr>
                <w:rFonts w:ascii="Times New Roman" w:hAnsi="Times New Roman" w:cs="Times New Roman"/>
                <w:szCs w:val="28"/>
              </w:rPr>
              <w:t xml:space="preserve"> </w:t>
            </w:r>
          </w:p>
        </w:tc>
      </w:tr>
      <w:tr w:rsidR="00CB0A2D" w:rsidRPr="00405088" w:rsidTr="00405088">
        <w:trPr>
          <w:trHeight w:val="100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10</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"Управляющая компания "ВИТУС"</w:t>
            </w:r>
          </w:p>
        </w:tc>
        <w:tc>
          <w:tcPr>
            <w:tcW w:w="2297" w:type="pct"/>
            <w:tcBorders>
              <w:top w:val="outset" w:sz="6" w:space="0" w:color="000000"/>
              <w:left w:val="outset" w:sz="6" w:space="0" w:color="000000"/>
              <w:bottom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Деятельность по управлению ц/б</w:t>
            </w:r>
          </w:p>
        </w:tc>
      </w:tr>
      <w:tr w:rsidR="00CB0A2D" w:rsidRPr="00405088" w:rsidTr="00405088">
        <w:trPr>
          <w:trHeight w:val="1057"/>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11</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"Инвестиционная финансовая компания "Витязь"</w:t>
            </w:r>
          </w:p>
        </w:tc>
        <w:tc>
          <w:tcPr>
            <w:tcW w:w="2297" w:type="pct"/>
            <w:tcBorders>
              <w:top w:val="outset" w:sz="6" w:space="0" w:color="000000"/>
              <w:left w:val="outset" w:sz="6" w:space="0" w:color="000000"/>
              <w:bottom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Дилерская деятельность Брокерская деятельность</w:t>
            </w:r>
          </w:p>
        </w:tc>
      </w:tr>
      <w:tr w:rsidR="00CB0A2D" w:rsidRPr="00405088" w:rsidTr="00405088">
        <w:trPr>
          <w:trHeight w:val="1224"/>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12</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"КАПИТАЛ-ИНВЕСТ"</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D81179" w:rsidRPr="00405088">
              <w:rPr>
                <w:rFonts w:ascii="Times New Roman" w:hAnsi="Times New Roman" w:cs="Times New Roman"/>
                <w:szCs w:val="28"/>
              </w:rPr>
              <w:t>Брокерская, д</w:t>
            </w:r>
            <w:r w:rsidR="00CB0A2D" w:rsidRPr="00405088">
              <w:rPr>
                <w:rFonts w:ascii="Times New Roman" w:hAnsi="Times New Roman" w:cs="Times New Roman"/>
                <w:szCs w:val="28"/>
              </w:rPr>
              <w:t>илерская деятельность</w:t>
            </w:r>
            <w:r w:rsidR="00D81179" w:rsidRPr="00405088">
              <w:rPr>
                <w:rFonts w:ascii="Times New Roman" w:hAnsi="Times New Roman" w:cs="Times New Roman"/>
                <w:szCs w:val="28"/>
              </w:rPr>
              <w:t>, д</w:t>
            </w:r>
            <w:r w:rsidR="00CB0A2D" w:rsidRPr="00405088">
              <w:rPr>
                <w:rFonts w:ascii="Times New Roman" w:hAnsi="Times New Roman" w:cs="Times New Roman"/>
                <w:szCs w:val="28"/>
              </w:rPr>
              <w:t>еятельность по управлению ц/б</w:t>
            </w:r>
          </w:p>
        </w:tc>
      </w:tr>
      <w:tr w:rsidR="00CB0A2D" w:rsidRPr="00405088" w:rsidTr="00405088">
        <w:trPr>
          <w:trHeight w:val="866"/>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13</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Открытое акционерное общество коммерческий банк "Каури"</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деятельность Дилерская деятельность</w:t>
            </w:r>
          </w:p>
        </w:tc>
      </w:tr>
      <w:tr w:rsidR="00CB0A2D" w:rsidRPr="00405088" w:rsidTr="00405088">
        <w:trPr>
          <w:trHeight w:val="106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14</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"СТОИК"</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Депозитарная деятельность Брокерская</w:t>
            </w:r>
            <w:r w:rsidRPr="00405088">
              <w:rPr>
                <w:rFonts w:ascii="Times New Roman" w:hAnsi="Times New Roman" w:cs="Times New Roman"/>
                <w:szCs w:val="28"/>
              </w:rPr>
              <w:t xml:space="preserve"> </w:t>
            </w:r>
            <w:r w:rsidR="00CB0A2D" w:rsidRPr="00405088">
              <w:rPr>
                <w:rFonts w:ascii="Times New Roman" w:hAnsi="Times New Roman" w:cs="Times New Roman"/>
                <w:szCs w:val="28"/>
              </w:rPr>
              <w:t>деятельность Дилерская деятельность</w:t>
            </w:r>
            <w:r w:rsidRPr="00405088">
              <w:rPr>
                <w:rFonts w:ascii="Times New Roman" w:hAnsi="Times New Roman" w:cs="Times New Roman"/>
                <w:szCs w:val="28"/>
              </w:rPr>
              <w:t xml:space="preserve"> </w:t>
            </w:r>
          </w:p>
        </w:tc>
      </w:tr>
      <w:tr w:rsidR="00CB0A2D" w:rsidRPr="00405088" w:rsidTr="00405088">
        <w:trPr>
          <w:trHeight w:val="1402"/>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15</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Открытое акционерное общество "Инвестиционная компания "Ермак"</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Депозитарная, брокерская деятельность Дилерская деятельность Деятельность по управлению ц/б</w:t>
            </w:r>
          </w:p>
        </w:tc>
      </w:tr>
      <w:tr w:rsidR="00CB0A2D" w:rsidRPr="00405088" w:rsidTr="00405088">
        <w:trPr>
          <w:trHeight w:val="931"/>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16</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Открытое акционерное общество "Каменный пояс"</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Дилерская деятельность</w:t>
            </w:r>
          </w:p>
        </w:tc>
      </w:tr>
      <w:tr w:rsidR="00CB0A2D" w:rsidRPr="00405088" w:rsidTr="00405088">
        <w:trPr>
          <w:trHeight w:val="1497"/>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17</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Открытое акционерное общество коммерческий банк "КАМАБАНК"</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 дилерская деятельность, деятельность по управлению ц/б депозитарная деятельность</w:t>
            </w:r>
            <w:r w:rsidRPr="00405088">
              <w:rPr>
                <w:rFonts w:ascii="Times New Roman" w:hAnsi="Times New Roman" w:cs="Times New Roman"/>
                <w:szCs w:val="28"/>
              </w:rPr>
              <w:t xml:space="preserve"> </w:t>
            </w:r>
          </w:p>
        </w:tc>
      </w:tr>
      <w:tr w:rsidR="00CB0A2D" w:rsidRPr="00405088" w:rsidTr="00405088">
        <w:trPr>
          <w:trHeight w:val="1242"/>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18</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Закрытое акционерное общество Управляющая компания "Вега-Инвест"</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Дилерская деятельность, деятельность по управлению ц/б</w:t>
            </w:r>
          </w:p>
        </w:tc>
      </w:tr>
      <w:tr w:rsidR="00CB0A2D" w:rsidRPr="00405088" w:rsidTr="00405088">
        <w:trPr>
          <w:trHeight w:val="121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19</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Управляющая компания "Парма-Менеджмент"</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Деятельность по управлению ц/б</w:t>
            </w:r>
          </w:p>
        </w:tc>
      </w:tr>
      <w:tr w:rsidR="00CB0A2D" w:rsidRPr="00405088" w:rsidTr="00405088">
        <w:trPr>
          <w:trHeight w:val="868"/>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20</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Закрытое акционерное общество "Управляющая компания "ЕРМАК"</w:t>
            </w:r>
          </w:p>
        </w:tc>
        <w:tc>
          <w:tcPr>
            <w:tcW w:w="2297" w:type="pct"/>
            <w:tcBorders>
              <w:top w:val="outset" w:sz="6" w:space="0" w:color="000000"/>
              <w:left w:val="outset" w:sz="6" w:space="0" w:color="000000"/>
              <w:bottom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Деятельность по управлению ц/б</w:t>
            </w:r>
          </w:p>
        </w:tc>
      </w:tr>
      <w:tr w:rsidR="00CB0A2D" w:rsidRPr="00405088" w:rsidTr="00405088">
        <w:trPr>
          <w:trHeight w:val="1052"/>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21</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Общество с ограниченной ответственностью "Урал Инвест Менеджмент"</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Брокерская,</w:t>
            </w:r>
            <w:r w:rsidRPr="00405088">
              <w:rPr>
                <w:rFonts w:ascii="Times New Roman" w:hAnsi="Times New Roman" w:cs="Times New Roman"/>
                <w:szCs w:val="28"/>
              </w:rPr>
              <w:t xml:space="preserve"> </w:t>
            </w:r>
            <w:r w:rsidR="00CB0A2D" w:rsidRPr="00405088">
              <w:rPr>
                <w:rFonts w:ascii="Times New Roman" w:hAnsi="Times New Roman" w:cs="Times New Roman"/>
                <w:szCs w:val="28"/>
              </w:rPr>
              <w:t>дилерская деятельность,</w:t>
            </w:r>
            <w:r w:rsidRPr="00405088">
              <w:rPr>
                <w:rFonts w:ascii="Times New Roman" w:hAnsi="Times New Roman" w:cs="Times New Roman"/>
                <w:szCs w:val="28"/>
              </w:rPr>
              <w:t xml:space="preserve"> </w:t>
            </w:r>
            <w:r w:rsidR="00CB0A2D" w:rsidRPr="00405088">
              <w:rPr>
                <w:rFonts w:ascii="Times New Roman" w:hAnsi="Times New Roman" w:cs="Times New Roman"/>
                <w:szCs w:val="28"/>
              </w:rPr>
              <w:t>деятельность по управлению ценными бумагами</w:t>
            </w:r>
          </w:p>
        </w:tc>
      </w:tr>
      <w:tr w:rsidR="00CB0A2D" w:rsidRPr="00405088" w:rsidTr="00405088">
        <w:trPr>
          <w:trHeight w:val="1053"/>
          <w:tblCellSpacing w:w="0" w:type="dxa"/>
        </w:trPr>
        <w:tc>
          <w:tcPr>
            <w:tcW w:w="330" w:type="pct"/>
            <w:tcBorders>
              <w:top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22</w:t>
            </w:r>
          </w:p>
        </w:tc>
        <w:tc>
          <w:tcPr>
            <w:tcW w:w="2373" w:type="pct"/>
            <w:tcBorders>
              <w:top w:val="outset" w:sz="6" w:space="0" w:color="000000"/>
              <w:left w:val="outset" w:sz="6" w:space="0" w:color="000000"/>
              <w:bottom w:val="outset" w:sz="6" w:space="0" w:color="000000"/>
              <w:right w:val="outset" w:sz="6" w:space="0" w:color="000000"/>
            </w:tcBorders>
            <w:vAlign w:val="center"/>
          </w:tcPr>
          <w:p w:rsidR="00CB0A2D" w:rsidRPr="00405088" w:rsidRDefault="00CB0A2D"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Закрытое акционерное общество "Регистратор Интрако"</w:t>
            </w:r>
          </w:p>
        </w:tc>
        <w:tc>
          <w:tcPr>
            <w:tcW w:w="2297" w:type="pct"/>
            <w:tcBorders>
              <w:top w:val="outset" w:sz="6" w:space="0" w:color="000000"/>
              <w:left w:val="outset" w:sz="6" w:space="0" w:color="000000"/>
              <w:bottom w:val="outset" w:sz="6" w:space="0" w:color="000000"/>
            </w:tcBorders>
            <w:vAlign w:val="center"/>
          </w:tcPr>
          <w:p w:rsidR="00CB0A2D" w:rsidRPr="00405088" w:rsidRDefault="00405088" w:rsidP="00405088">
            <w:pPr>
              <w:pStyle w:val="a3"/>
              <w:widowControl w:val="0"/>
              <w:spacing w:before="0" w:beforeAutospacing="0" w:after="0" w:afterAutospacing="0" w:line="360" w:lineRule="auto"/>
              <w:jc w:val="left"/>
              <w:outlineLvl w:val="0"/>
              <w:rPr>
                <w:rFonts w:ascii="Times New Roman" w:hAnsi="Times New Roman" w:cs="Times New Roman"/>
                <w:szCs w:val="28"/>
              </w:rPr>
            </w:pPr>
            <w:r w:rsidRPr="00405088">
              <w:rPr>
                <w:rFonts w:ascii="Times New Roman" w:hAnsi="Times New Roman" w:cs="Times New Roman"/>
                <w:szCs w:val="28"/>
              </w:rPr>
              <w:t xml:space="preserve"> </w:t>
            </w:r>
            <w:r w:rsidR="00CB0A2D" w:rsidRPr="00405088">
              <w:rPr>
                <w:rFonts w:ascii="Times New Roman" w:hAnsi="Times New Roman" w:cs="Times New Roman"/>
                <w:szCs w:val="28"/>
              </w:rPr>
              <w:t>Деятельность по ведению реестра владельцев ценных бумаг</w:t>
            </w:r>
          </w:p>
        </w:tc>
      </w:tr>
    </w:tbl>
    <w:p w:rsidR="005957F7" w:rsidRPr="00405088" w:rsidRDefault="005957F7" w:rsidP="00E73C95">
      <w:pPr>
        <w:widowControl w:val="0"/>
        <w:spacing w:line="360" w:lineRule="auto"/>
        <w:ind w:firstLine="709"/>
        <w:jc w:val="both"/>
        <w:rPr>
          <w:sz w:val="28"/>
          <w:szCs w:val="28"/>
        </w:rPr>
      </w:pPr>
      <w:bookmarkStart w:id="0" w:name="_GoBack"/>
      <w:bookmarkEnd w:id="0"/>
    </w:p>
    <w:sectPr w:rsidR="005957F7" w:rsidRPr="00405088" w:rsidSect="00E73C95">
      <w:footerReference w:type="even" r:id="rId7"/>
      <w:foot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8A8" w:rsidRDefault="00FD08A8">
      <w:r>
        <w:separator/>
      </w:r>
    </w:p>
  </w:endnote>
  <w:endnote w:type="continuationSeparator" w:id="0">
    <w:p w:rsidR="00FD08A8" w:rsidRDefault="00FD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41" w:rsidRDefault="00406041" w:rsidP="001B4CE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06041" w:rsidRDefault="00406041" w:rsidP="003F2C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041" w:rsidRDefault="00406041" w:rsidP="001B4CE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A0CFB">
      <w:rPr>
        <w:rStyle w:val="a7"/>
        <w:noProof/>
      </w:rPr>
      <w:t>1</w:t>
    </w:r>
    <w:r>
      <w:rPr>
        <w:rStyle w:val="a7"/>
      </w:rPr>
      <w:fldChar w:fldCharType="end"/>
    </w:r>
  </w:p>
  <w:p w:rsidR="00406041" w:rsidRDefault="00406041" w:rsidP="003F2C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8A8" w:rsidRDefault="00FD08A8">
      <w:r>
        <w:separator/>
      </w:r>
    </w:p>
  </w:footnote>
  <w:footnote w:type="continuationSeparator" w:id="0">
    <w:p w:rsidR="00FD08A8" w:rsidRDefault="00FD08A8">
      <w:r>
        <w:continuationSeparator/>
      </w:r>
    </w:p>
  </w:footnote>
  <w:footnote w:id="1">
    <w:p w:rsidR="00FD08A8" w:rsidRDefault="00406041">
      <w:pPr>
        <w:pStyle w:val="a8"/>
      </w:pPr>
      <w:r>
        <w:rPr>
          <w:rStyle w:val="aa"/>
        </w:rPr>
        <w:footnoteRef/>
      </w:r>
      <w:r>
        <w:t xml:space="preserve"> </w:t>
      </w:r>
      <w:r w:rsidRPr="00F816FF">
        <w:t>Рынок ценных бумаг. - Килячков А. А., Чалдаева Л. А.,2008г</w:t>
      </w:r>
    </w:p>
  </w:footnote>
  <w:footnote w:id="2">
    <w:p w:rsidR="00FD08A8" w:rsidRDefault="00406041">
      <w:pPr>
        <w:pStyle w:val="a8"/>
      </w:pPr>
      <w:r>
        <w:rPr>
          <w:rStyle w:val="aa"/>
        </w:rPr>
        <w:footnoteRef/>
      </w:r>
      <w:r>
        <w:t xml:space="preserve"> </w:t>
      </w:r>
      <w:r w:rsidRPr="00F816FF">
        <w:t>Фельдман А. А, Дотугов А. Н. Российский рынок ценных бумаг. - М., 2005</w:t>
      </w:r>
    </w:p>
  </w:footnote>
  <w:footnote w:id="3">
    <w:p w:rsidR="00FD08A8" w:rsidRDefault="00406041">
      <w:pPr>
        <w:pStyle w:val="a8"/>
      </w:pPr>
      <w:r>
        <w:rPr>
          <w:rStyle w:val="aa"/>
        </w:rPr>
        <w:footnoteRef/>
      </w:r>
      <w:r>
        <w:t xml:space="preserve"> </w:t>
      </w:r>
      <w:r w:rsidRPr="00F816FF">
        <w:t>Фельдман А. А, Дотугов А. Н. Российский рынок ценных бумаг. - М., 2005</w:t>
      </w:r>
    </w:p>
  </w:footnote>
  <w:footnote w:id="4">
    <w:p w:rsidR="00FD08A8" w:rsidRDefault="00406041" w:rsidP="00405088">
      <w:pPr>
        <w:spacing w:line="360" w:lineRule="auto"/>
        <w:jc w:val="both"/>
      </w:pPr>
      <w:r>
        <w:rPr>
          <w:rStyle w:val="aa"/>
        </w:rPr>
        <w:footnoteRef/>
      </w:r>
      <w:r>
        <w:t xml:space="preserve"> </w:t>
      </w:r>
      <w:r w:rsidRPr="00C6059D">
        <w:rPr>
          <w:sz w:val="20"/>
          <w:szCs w:val="20"/>
        </w:rPr>
        <w:t>Пермская деловая газета Business Class 2 ( 168 ) от 21 января 2008г.</w:t>
      </w:r>
    </w:p>
  </w:footnote>
  <w:footnote w:id="5">
    <w:p w:rsidR="00FD08A8" w:rsidRDefault="00406041" w:rsidP="00405088">
      <w:pPr>
        <w:spacing w:line="360" w:lineRule="auto"/>
        <w:jc w:val="both"/>
      </w:pPr>
      <w:r>
        <w:rPr>
          <w:rStyle w:val="aa"/>
        </w:rPr>
        <w:footnoteRef/>
      </w:r>
      <w:r>
        <w:t xml:space="preserve"> </w:t>
      </w:r>
      <w:r w:rsidRPr="00C6059D">
        <w:rPr>
          <w:sz w:val="20"/>
          <w:szCs w:val="20"/>
        </w:rPr>
        <w:t>Пермская деловая газета Business Class 2 ( 168 ) от 21 января 2008г.</w:t>
      </w:r>
    </w:p>
  </w:footnote>
  <w:footnote w:id="6">
    <w:p w:rsidR="00FD08A8" w:rsidRDefault="00406041" w:rsidP="00405088">
      <w:pPr>
        <w:spacing w:line="360" w:lineRule="auto"/>
        <w:jc w:val="both"/>
      </w:pPr>
      <w:r>
        <w:rPr>
          <w:rStyle w:val="aa"/>
        </w:rPr>
        <w:footnoteRef/>
      </w:r>
      <w:r>
        <w:t xml:space="preserve"> </w:t>
      </w:r>
      <w:r w:rsidRPr="00C6059D">
        <w:rPr>
          <w:sz w:val="20"/>
          <w:szCs w:val="20"/>
        </w:rPr>
        <w:t>Пермская деловая газета Business Class 2 ( 168 ) от 21 января 2008г.</w:t>
      </w:r>
    </w:p>
  </w:footnote>
  <w:footnote w:id="7">
    <w:p w:rsidR="00FD08A8" w:rsidRDefault="00406041" w:rsidP="00405088">
      <w:pPr>
        <w:spacing w:line="360" w:lineRule="auto"/>
        <w:jc w:val="both"/>
      </w:pPr>
      <w:r>
        <w:rPr>
          <w:rStyle w:val="aa"/>
        </w:rPr>
        <w:footnoteRef/>
      </w:r>
      <w:r>
        <w:t xml:space="preserve"> </w:t>
      </w:r>
      <w:r w:rsidRPr="00C6059D">
        <w:rPr>
          <w:sz w:val="20"/>
          <w:szCs w:val="20"/>
        </w:rPr>
        <w:t>Пермская деловая газета Business Class 2 ( 168 ) от 21 января 2008г.</w:t>
      </w:r>
    </w:p>
  </w:footnote>
  <w:footnote w:id="8">
    <w:p w:rsidR="00FD08A8" w:rsidRDefault="00406041">
      <w:pPr>
        <w:pStyle w:val="a8"/>
      </w:pPr>
      <w:r>
        <w:rPr>
          <w:rStyle w:val="aa"/>
        </w:rPr>
        <w:footnoteRef/>
      </w:r>
      <w:r>
        <w:t xml:space="preserve"> </w:t>
      </w:r>
      <w:r w:rsidRPr="00F816FF">
        <w:t>Ценные бумаги - это почти просто! - Закарян И.,2009г,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25FA9"/>
    <w:multiLevelType w:val="multilevel"/>
    <w:tmpl w:val="5A68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2E1ABA"/>
    <w:multiLevelType w:val="hybridMultilevel"/>
    <w:tmpl w:val="904A088A"/>
    <w:lvl w:ilvl="0" w:tplc="C832AC40">
      <w:start w:val="1"/>
      <w:numFmt w:val="decimal"/>
      <w:lvlText w:val="%1."/>
      <w:lvlJc w:val="left"/>
      <w:pPr>
        <w:ind w:left="720" w:hanging="360"/>
      </w:pPr>
      <w:rPr>
        <w:rFonts w:hAnsi="Symbol"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4E17EE0"/>
    <w:multiLevelType w:val="multilevel"/>
    <w:tmpl w:val="66FC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45C67"/>
    <w:multiLevelType w:val="multilevel"/>
    <w:tmpl w:val="4EC6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1176D4"/>
    <w:multiLevelType w:val="hybridMultilevel"/>
    <w:tmpl w:val="EA124C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1B5263C"/>
    <w:multiLevelType w:val="hybridMultilevel"/>
    <w:tmpl w:val="21E2275A"/>
    <w:lvl w:ilvl="0" w:tplc="C832AC40">
      <w:start w:val="1"/>
      <w:numFmt w:val="decimal"/>
      <w:lvlText w:val="%1."/>
      <w:lvlJc w:val="left"/>
      <w:pPr>
        <w:ind w:left="1070" w:hanging="360"/>
      </w:pPr>
      <w:rPr>
        <w:rFonts w:hAnsi="Symbol"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636E475F"/>
    <w:multiLevelType w:val="multilevel"/>
    <w:tmpl w:val="9F6C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5A6"/>
    <w:rsid w:val="0001752C"/>
    <w:rsid w:val="000925D1"/>
    <w:rsid w:val="00177C01"/>
    <w:rsid w:val="00187ED7"/>
    <w:rsid w:val="001A2FAE"/>
    <w:rsid w:val="001B4CE9"/>
    <w:rsid w:val="001C7734"/>
    <w:rsid w:val="001D5ECB"/>
    <w:rsid w:val="001F113D"/>
    <w:rsid w:val="001F6C87"/>
    <w:rsid w:val="00251BE5"/>
    <w:rsid w:val="002538E5"/>
    <w:rsid w:val="0027321E"/>
    <w:rsid w:val="002C548A"/>
    <w:rsid w:val="002C5781"/>
    <w:rsid w:val="002C6C23"/>
    <w:rsid w:val="002C7868"/>
    <w:rsid w:val="00300188"/>
    <w:rsid w:val="0031270A"/>
    <w:rsid w:val="003D7F15"/>
    <w:rsid w:val="003F2C78"/>
    <w:rsid w:val="00405088"/>
    <w:rsid w:val="00406041"/>
    <w:rsid w:val="004B7A55"/>
    <w:rsid w:val="004D5270"/>
    <w:rsid w:val="00515785"/>
    <w:rsid w:val="005957F7"/>
    <w:rsid w:val="005F24A8"/>
    <w:rsid w:val="005F71A1"/>
    <w:rsid w:val="00605B75"/>
    <w:rsid w:val="0067736F"/>
    <w:rsid w:val="006A4006"/>
    <w:rsid w:val="006A642A"/>
    <w:rsid w:val="006B3E9A"/>
    <w:rsid w:val="006C4F7B"/>
    <w:rsid w:val="006F2FB0"/>
    <w:rsid w:val="0071163A"/>
    <w:rsid w:val="007148E0"/>
    <w:rsid w:val="0073689F"/>
    <w:rsid w:val="00744581"/>
    <w:rsid w:val="00753DFE"/>
    <w:rsid w:val="0076711E"/>
    <w:rsid w:val="007E4C2E"/>
    <w:rsid w:val="00812097"/>
    <w:rsid w:val="00843D5E"/>
    <w:rsid w:val="00857587"/>
    <w:rsid w:val="008700D4"/>
    <w:rsid w:val="008B6EE7"/>
    <w:rsid w:val="008C2291"/>
    <w:rsid w:val="008E05A6"/>
    <w:rsid w:val="00930B86"/>
    <w:rsid w:val="00953B8E"/>
    <w:rsid w:val="009A39AA"/>
    <w:rsid w:val="009B03BA"/>
    <w:rsid w:val="009F44FA"/>
    <w:rsid w:val="00A47392"/>
    <w:rsid w:val="00A53A12"/>
    <w:rsid w:val="00A5635D"/>
    <w:rsid w:val="00AD5933"/>
    <w:rsid w:val="00AD5B20"/>
    <w:rsid w:val="00AE4038"/>
    <w:rsid w:val="00AE5AF0"/>
    <w:rsid w:val="00B1129A"/>
    <w:rsid w:val="00B2666E"/>
    <w:rsid w:val="00B3699B"/>
    <w:rsid w:val="00B60B5C"/>
    <w:rsid w:val="00B95CD9"/>
    <w:rsid w:val="00BA0CFB"/>
    <w:rsid w:val="00BA3A74"/>
    <w:rsid w:val="00BE22DD"/>
    <w:rsid w:val="00C1383A"/>
    <w:rsid w:val="00C54942"/>
    <w:rsid w:val="00C6059D"/>
    <w:rsid w:val="00C72CC4"/>
    <w:rsid w:val="00CB0A2D"/>
    <w:rsid w:val="00CF2F75"/>
    <w:rsid w:val="00D03A37"/>
    <w:rsid w:val="00D164C9"/>
    <w:rsid w:val="00D5234F"/>
    <w:rsid w:val="00D81179"/>
    <w:rsid w:val="00DA1F48"/>
    <w:rsid w:val="00DB2DD4"/>
    <w:rsid w:val="00DF235E"/>
    <w:rsid w:val="00DF5907"/>
    <w:rsid w:val="00E36E2B"/>
    <w:rsid w:val="00E37157"/>
    <w:rsid w:val="00E53025"/>
    <w:rsid w:val="00E73C95"/>
    <w:rsid w:val="00E86729"/>
    <w:rsid w:val="00E9408C"/>
    <w:rsid w:val="00EA6528"/>
    <w:rsid w:val="00EE0443"/>
    <w:rsid w:val="00F0059D"/>
    <w:rsid w:val="00F23964"/>
    <w:rsid w:val="00F55F63"/>
    <w:rsid w:val="00F63A7C"/>
    <w:rsid w:val="00F7145B"/>
    <w:rsid w:val="00F816FF"/>
    <w:rsid w:val="00FD0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DCB38F-7F34-4E28-BC66-F7E83C26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D164C9"/>
    <w:pPr>
      <w:shd w:val="clear" w:color="auto" w:fill="F5F5FF"/>
      <w:spacing w:before="100" w:beforeAutospacing="1" w:after="150"/>
      <w:outlineLvl w:val="2"/>
    </w:pPr>
    <w:rPr>
      <w:b/>
      <w:bCs/>
      <w:color w:val="000099"/>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paragraph" w:styleId="HTML">
    <w:name w:val="HTML Preformatted"/>
    <w:basedOn w:val="a"/>
    <w:link w:val="HTML0"/>
    <w:uiPriority w:val="99"/>
    <w:rsid w:val="006B3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a3">
    <w:name w:val="Normal (Web)"/>
    <w:basedOn w:val="a"/>
    <w:uiPriority w:val="99"/>
    <w:rsid w:val="00D164C9"/>
    <w:pPr>
      <w:spacing w:before="100" w:beforeAutospacing="1" w:after="100" w:afterAutospacing="1"/>
      <w:jc w:val="both"/>
    </w:pPr>
    <w:rPr>
      <w:rFonts w:ascii="Arial" w:hAnsi="Arial" w:cs="Arial"/>
      <w:sz w:val="20"/>
      <w:szCs w:val="20"/>
    </w:rPr>
  </w:style>
  <w:style w:type="character" w:styleId="a4">
    <w:name w:val="Strong"/>
    <w:uiPriority w:val="99"/>
    <w:qFormat/>
    <w:rsid w:val="00D164C9"/>
    <w:rPr>
      <w:rFonts w:cs="Times New Roman"/>
      <w:b/>
      <w:bCs/>
    </w:rPr>
  </w:style>
  <w:style w:type="paragraph" w:styleId="a5">
    <w:name w:val="footer"/>
    <w:basedOn w:val="a"/>
    <w:link w:val="a6"/>
    <w:uiPriority w:val="99"/>
    <w:rsid w:val="003F2C78"/>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3F2C78"/>
    <w:rPr>
      <w:rFonts w:cs="Times New Roman"/>
    </w:rPr>
  </w:style>
  <w:style w:type="character" w:customStyle="1" w:styleId="green">
    <w:name w:val="green"/>
    <w:uiPriority w:val="99"/>
    <w:rsid w:val="00930B86"/>
    <w:rPr>
      <w:rFonts w:cs="Times New Roman"/>
    </w:rPr>
  </w:style>
  <w:style w:type="character" w:customStyle="1" w:styleId="f">
    <w:name w:val="f"/>
    <w:uiPriority w:val="99"/>
    <w:rsid w:val="00930B86"/>
    <w:rPr>
      <w:rFonts w:cs="Times New Roman"/>
    </w:rPr>
  </w:style>
  <w:style w:type="paragraph" w:styleId="a8">
    <w:name w:val="footnote text"/>
    <w:basedOn w:val="a"/>
    <w:link w:val="a9"/>
    <w:uiPriority w:val="99"/>
    <w:rsid w:val="00F816FF"/>
    <w:rPr>
      <w:sz w:val="20"/>
      <w:szCs w:val="20"/>
    </w:rPr>
  </w:style>
  <w:style w:type="character" w:customStyle="1" w:styleId="a9">
    <w:name w:val="Текст виноски Знак"/>
    <w:link w:val="a8"/>
    <w:uiPriority w:val="99"/>
    <w:locked/>
    <w:rsid w:val="00F816FF"/>
    <w:rPr>
      <w:rFonts w:cs="Times New Roman"/>
    </w:rPr>
  </w:style>
  <w:style w:type="character" w:styleId="aa">
    <w:name w:val="footnote reference"/>
    <w:uiPriority w:val="99"/>
    <w:rsid w:val="00F816FF"/>
    <w:rPr>
      <w:rFonts w:cs="Times New Roman"/>
      <w:vertAlign w:val="superscript"/>
    </w:rPr>
  </w:style>
  <w:style w:type="character" w:styleId="ab">
    <w:name w:val="Hyperlink"/>
    <w:uiPriority w:val="99"/>
    <w:rsid w:val="00C6059D"/>
    <w:rPr>
      <w:rFonts w:cs="Times New Roman"/>
      <w:color w:val="0000FF"/>
      <w:u w:val="single"/>
    </w:rPr>
  </w:style>
  <w:style w:type="paragraph" w:styleId="ac">
    <w:name w:val="header"/>
    <w:basedOn w:val="a"/>
    <w:link w:val="ad"/>
    <w:uiPriority w:val="99"/>
    <w:rsid w:val="00E73C95"/>
    <w:pPr>
      <w:tabs>
        <w:tab w:val="center" w:pos="4677"/>
        <w:tab w:val="right" w:pos="9355"/>
      </w:tabs>
    </w:pPr>
  </w:style>
  <w:style w:type="character" w:customStyle="1" w:styleId="ad">
    <w:name w:val="Верхній колонтитул Знак"/>
    <w:link w:val="ac"/>
    <w:uiPriority w:val="99"/>
    <w:locked/>
    <w:rsid w:val="00E73C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985483">
      <w:marLeft w:val="0"/>
      <w:marRight w:val="0"/>
      <w:marTop w:val="0"/>
      <w:marBottom w:val="0"/>
      <w:divBdr>
        <w:top w:val="none" w:sz="0" w:space="0" w:color="auto"/>
        <w:left w:val="none" w:sz="0" w:space="0" w:color="auto"/>
        <w:bottom w:val="none" w:sz="0" w:space="0" w:color="auto"/>
        <w:right w:val="none" w:sz="0" w:space="0" w:color="auto"/>
      </w:divBdr>
    </w:div>
    <w:div w:id="1671985485">
      <w:marLeft w:val="0"/>
      <w:marRight w:val="0"/>
      <w:marTop w:val="0"/>
      <w:marBottom w:val="0"/>
      <w:divBdr>
        <w:top w:val="none" w:sz="0" w:space="0" w:color="auto"/>
        <w:left w:val="none" w:sz="0" w:space="0" w:color="auto"/>
        <w:bottom w:val="none" w:sz="0" w:space="0" w:color="auto"/>
        <w:right w:val="none" w:sz="0" w:space="0" w:color="auto"/>
      </w:divBdr>
      <w:divsChild>
        <w:div w:id="1671985484">
          <w:marLeft w:val="0"/>
          <w:marRight w:val="0"/>
          <w:marTop w:val="0"/>
          <w:marBottom w:val="0"/>
          <w:divBdr>
            <w:top w:val="none" w:sz="0" w:space="0" w:color="auto"/>
            <w:left w:val="none" w:sz="0" w:space="0" w:color="auto"/>
            <w:bottom w:val="none" w:sz="0" w:space="0" w:color="auto"/>
            <w:right w:val="none" w:sz="0" w:space="0" w:color="auto"/>
          </w:divBdr>
          <w:divsChild>
            <w:div w:id="1671985481">
              <w:marLeft w:val="0"/>
              <w:marRight w:val="0"/>
              <w:marTop w:val="0"/>
              <w:marBottom w:val="0"/>
              <w:divBdr>
                <w:top w:val="none" w:sz="0" w:space="0" w:color="auto"/>
                <w:left w:val="none" w:sz="0" w:space="0" w:color="auto"/>
                <w:bottom w:val="none" w:sz="0" w:space="0" w:color="auto"/>
                <w:right w:val="none" w:sz="0" w:space="0" w:color="auto"/>
              </w:divBdr>
              <w:divsChild>
                <w:div w:id="1671985482">
                  <w:marLeft w:val="0"/>
                  <w:marRight w:val="0"/>
                  <w:marTop w:val="0"/>
                  <w:marBottom w:val="0"/>
                  <w:divBdr>
                    <w:top w:val="none" w:sz="0" w:space="0" w:color="auto"/>
                    <w:left w:val="none" w:sz="0" w:space="0" w:color="auto"/>
                    <w:bottom w:val="none" w:sz="0" w:space="0" w:color="auto"/>
                    <w:right w:val="none" w:sz="0" w:space="0" w:color="auto"/>
                  </w:divBdr>
                  <w:divsChild>
                    <w:div w:id="1671985487">
                      <w:marLeft w:val="0"/>
                      <w:marRight w:val="0"/>
                      <w:marTop w:val="0"/>
                      <w:marBottom w:val="0"/>
                      <w:divBdr>
                        <w:top w:val="none" w:sz="0" w:space="0" w:color="auto"/>
                        <w:left w:val="none" w:sz="0" w:space="0" w:color="auto"/>
                        <w:bottom w:val="none" w:sz="0" w:space="0" w:color="auto"/>
                        <w:right w:val="none" w:sz="0" w:space="0" w:color="auto"/>
                      </w:divBdr>
                      <w:divsChild>
                        <w:div w:id="1671985479">
                          <w:marLeft w:val="0"/>
                          <w:marRight w:val="0"/>
                          <w:marTop w:val="0"/>
                          <w:marBottom w:val="0"/>
                          <w:divBdr>
                            <w:top w:val="none" w:sz="0" w:space="0" w:color="auto"/>
                            <w:left w:val="none" w:sz="0" w:space="0" w:color="auto"/>
                            <w:bottom w:val="none" w:sz="0" w:space="0" w:color="auto"/>
                            <w:right w:val="none" w:sz="0" w:space="0" w:color="auto"/>
                          </w:divBdr>
                          <w:divsChild>
                            <w:div w:id="1671985486">
                              <w:marLeft w:val="0"/>
                              <w:marRight w:val="0"/>
                              <w:marTop w:val="0"/>
                              <w:marBottom w:val="0"/>
                              <w:divBdr>
                                <w:top w:val="none" w:sz="0" w:space="0" w:color="auto"/>
                                <w:left w:val="none" w:sz="0" w:space="0" w:color="auto"/>
                                <w:bottom w:val="none" w:sz="0" w:space="0" w:color="auto"/>
                                <w:right w:val="none" w:sz="0" w:space="0" w:color="auto"/>
                              </w:divBdr>
                              <w:divsChild>
                                <w:div w:id="16719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3473</Words>
  <Characters>19798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23225</CharactersWithSpaces>
  <SharedDoc>false</SharedDoc>
  <HLinks>
    <vt:vector size="30" baseType="variant">
      <vt:variant>
        <vt:i4>4063302</vt:i4>
      </vt:variant>
      <vt:variant>
        <vt:i4>6</vt:i4>
      </vt:variant>
      <vt:variant>
        <vt:i4>0</vt:i4>
      </vt:variant>
      <vt:variant>
        <vt:i4>5</vt:i4>
      </vt:variant>
      <vt:variant>
        <vt:lpwstr>javascript:parent.descr(%22d0_196_153_263501%22)</vt:lpwstr>
      </vt:variant>
      <vt:variant>
        <vt:lpwstr/>
      </vt:variant>
      <vt:variant>
        <vt:i4>3932232</vt:i4>
      </vt:variant>
      <vt:variant>
        <vt:i4>3</vt:i4>
      </vt:variant>
      <vt:variant>
        <vt:i4>0</vt:i4>
      </vt:variant>
      <vt:variant>
        <vt:i4>5</vt:i4>
      </vt:variant>
      <vt:variant>
        <vt:lpwstr>javascript:parent.descr(%22d0_196_153_259643%22)</vt:lpwstr>
      </vt:variant>
      <vt:variant>
        <vt:lpwstr/>
      </vt:variant>
      <vt:variant>
        <vt:i4>3866693</vt:i4>
      </vt:variant>
      <vt:variant>
        <vt:i4>0</vt:i4>
      </vt:variant>
      <vt:variant>
        <vt:i4>0</vt:i4>
      </vt:variant>
      <vt:variant>
        <vt:i4>5</vt:i4>
      </vt:variant>
      <vt:variant>
        <vt:lpwstr>javascript:parent.descr(%22d0_196_153_254446%22)</vt:lpwstr>
      </vt:variant>
      <vt:variant>
        <vt:lpwstr/>
      </vt:variant>
      <vt:variant>
        <vt:i4>4063302</vt:i4>
      </vt:variant>
      <vt:variant>
        <vt:i4>3</vt:i4>
      </vt:variant>
      <vt:variant>
        <vt:i4>0</vt:i4>
      </vt:variant>
      <vt:variant>
        <vt:i4>5</vt:i4>
      </vt:variant>
      <vt:variant>
        <vt:lpwstr>javascript:parent.descr(%22d0_196_153_263501%22)</vt:lpwstr>
      </vt:variant>
      <vt:variant>
        <vt:lpwstr/>
      </vt:variant>
      <vt:variant>
        <vt:i4>3866693</vt:i4>
      </vt:variant>
      <vt:variant>
        <vt:i4>0</vt:i4>
      </vt:variant>
      <vt:variant>
        <vt:i4>0</vt:i4>
      </vt:variant>
      <vt:variant>
        <vt:i4>5</vt:i4>
      </vt:variant>
      <vt:variant>
        <vt:lpwstr>javascript:parent.descr(%22d0_196_153_254446%22)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mia</dc:creator>
  <cp:keywords/>
  <dc:description/>
  <cp:lastModifiedBy>Irina</cp:lastModifiedBy>
  <cp:revision>2</cp:revision>
  <cp:lastPrinted>2009-03-25T12:50:00Z</cp:lastPrinted>
  <dcterms:created xsi:type="dcterms:W3CDTF">2014-08-18T18:18:00Z</dcterms:created>
  <dcterms:modified xsi:type="dcterms:W3CDTF">2014-08-18T18:18:00Z</dcterms:modified>
</cp:coreProperties>
</file>