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pStyle w:val="1"/>
      </w:pPr>
      <w:r>
        <w:t>Министерство образования и науки Украины</w:t>
      </w:r>
    </w:p>
    <w:p w:rsidR="0041277F" w:rsidRDefault="0041277F">
      <w:pPr>
        <w:jc w:val="center"/>
        <w:rPr>
          <w:sz w:val="32"/>
          <w:szCs w:val="32"/>
        </w:rPr>
      </w:pPr>
      <w:r>
        <w:rPr>
          <w:sz w:val="32"/>
          <w:szCs w:val="32"/>
        </w:rPr>
        <w:t>Техникум промышленной автоматики</w:t>
      </w:r>
    </w:p>
    <w:p w:rsidR="0041277F" w:rsidRDefault="0041277F">
      <w:pPr>
        <w:pStyle w:val="2"/>
      </w:pPr>
      <w:r>
        <w:t>Одесской государственной академии холода</w:t>
      </w:r>
    </w:p>
    <w:p w:rsidR="0041277F" w:rsidRDefault="0041277F">
      <w:pPr>
        <w:jc w:val="center"/>
        <w:rPr>
          <w:sz w:val="32"/>
          <w:szCs w:val="32"/>
        </w:rPr>
      </w:pPr>
    </w:p>
    <w:p w:rsidR="0041277F" w:rsidRDefault="0041277F">
      <w:pPr>
        <w:jc w:val="center"/>
        <w:rPr>
          <w:sz w:val="32"/>
          <w:szCs w:val="32"/>
        </w:rPr>
      </w:pPr>
    </w:p>
    <w:p w:rsidR="0041277F" w:rsidRDefault="0041277F">
      <w:pPr>
        <w:jc w:val="center"/>
        <w:rPr>
          <w:sz w:val="32"/>
          <w:szCs w:val="32"/>
        </w:rPr>
      </w:pPr>
    </w:p>
    <w:p w:rsidR="0041277F" w:rsidRDefault="00321267">
      <w:pPr>
        <w:jc w:val="both"/>
        <w:rPr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.65pt;margin-top:10.95pt;width:484.5pt;height:273.75pt;z-index:251657728" o:allowincell="f" strokecolor="red" strokeweight="1pt">
            <v:shadow on="t" type="double" color="#99f" color2="shadow add(102)" offset="-3pt,-3pt" offset2="-6pt,-6pt"/>
            <v:textpath style="font-family:&quot;Times New Roman&quot;;font-size:48pt;font-weight:bold;v-text-kern:t" trim="t" fitpath="t" string="Профилактика&#10;травматического шока. &#10;Основные&#10;способы&#10;обезболивания"/>
          </v:shape>
        </w:pict>
      </w: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ind w:firstLine="6096"/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jc w:val="both"/>
        <w:rPr>
          <w:sz w:val="40"/>
          <w:szCs w:val="40"/>
        </w:rPr>
      </w:pPr>
    </w:p>
    <w:p w:rsidR="0041277F" w:rsidRDefault="0041277F">
      <w:pPr>
        <w:ind w:firstLine="5245"/>
        <w:jc w:val="both"/>
        <w:rPr>
          <w:sz w:val="40"/>
          <w:szCs w:val="40"/>
        </w:rPr>
      </w:pPr>
    </w:p>
    <w:p w:rsidR="0041277F" w:rsidRDefault="0041277F">
      <w:pPr>
        <w:ind w:firstLine="4820"/>
        <w:jc w:val="both"/>
        <w:rPr>
          <w:sz w:val="32"/>
          <w:szCs w:val="32"/>
        </w:rPr>
      </w:pPr>
    </w:p>
    <w:p w:rsidR="0041277F" w:rsidRDefault="0041277F">
      <w:pPr>
        <w:ind w:firstLine="4820"/>
        <w:jc w:val="both"/>
        <w:rPr>
          <w:sz w:val="32"/>
          <w:szCs w:val="32"/>
        </w:rPr>
      </w:pPr>
    </w:p>
    <w:p w:rsidR="0041277F" w:rsidRDefault="0041277F">
      <w:pPr>
        <w:ind w:firstLine="4820"/>
        <w:jc w:val="both"/>
        <w:rPr>
          <w:sz w:val="32"/>
          <w:szCs w:val="32"/>
        </w:rPr>
      </w:pPr>
    </w:p>
    <w:p w:rsidR="0041277F" w:rsidRDefault="0041277F">
      <w:pPr>
        <w:jc w:val="both"/>
        <w:rPr>
          <w:sz w:val="32"/>
          <w:szCs w:val="32"/>
        </w:rPr>
      </w:pPr>
    </w:p>
    <w:p w:rsidR="0041277F" w:rsidRDefault="0041277F">
      <w:pPr>
        <w:ind w:firstLine="5529"/>
        <w:jc w:val="both"/>
        <w:rPr>
          <w:sz w:val="32"/>
          <w:szCs w:val="32"/>
        </w:rPr>
      </w:pPr>
      <w:r>
        <w:rPr>
          <w:sz w:val="32"/>
          <w:szCs w:val="32"/>
        </w:rPr>
        <w:t>Исполнитель:</w:t>
      </w:r>
    </w:p>
    <w:p w:rsidR="0041277F" w:rsidRDefault="0041277F">
      <w:pPr>
        <w:ind w:firstLine="5529"/>
        <w:jc w:val="both"/>
        <w:rPr>
          <w:sz w:val="32"/>
          <w:szCs w:val="32"/>
        </w:rPr>
      </w:pPr>
      <w:r>
        <w:rPr>
          <w:sz w:val="32"/>
          <w:szCs w:val="32"/>
        </w:rPr>
        <w:t>Остапенко В.В.</w:t>
      </w:r>
    </w:p>
    <w:p w:rsidR="0041277F" w:rsidRDefault="0041277F">
      <w:pPr>
        <w:pStyle w:val="3"/>
        <w:ind w:firstLine="5529"/>
        <w:rPr>
          <w:sz w:val="32"/>
          <w:szCs w:val="32"/>
        </w:rPr>
      </w:pPr>
      <w:r>
        <w:rPr>
          <w:sz w:val="32"/>
          <w:szCs w:val="32"/>
        </w:rPr>
        <w:t xml:space="preserve">Студентка  </w:t>
      </w:r>
      <w:r>
        <w:rPr>
          <w:sz w:val="32"/>
          <w:szCs w:val="32"/>
          <w:lang w:val="en-US"/>
        </w:rPr>
        <w:t xml:space="preserve">I </w:t>
      </w:r>
      <w:r>
        <w:rPr>
          <w:sz w:val="32"/>
          <w:szCs w:val="32"/>
        </w:rPr>
        <w:t>курса</w:t>
      </w:r>
    </w:p>
    <w:p w:rsidR="0041277F" w:rsidRDefault="0041277F">
      <w:pPr>
        <w:pStyle w:val="4"/>
        <w:ind w:firstLine="5529"/>
      </w:pPr>
      <w:r>
        <w:t>Группы АМ-051</w:t>
      </w:r>
    </w:p>
    <w:p w:rsidR="0041277F" w:rsidRDefault="0041277F">
      <w:pPr>
        <w:ind w:firstLine="5529"/>
        <w:rPr>
          <w:sz w:val="32"/>
          <w:szCs w:val="32"/>
        </w:rPr>
      </w:pPr>
      <w:r>
        <w:rPr>
          <w:sz w:val="32"/>
          <w:szCs w:val="32"/>
        </w:rPr>
        <w:t>Преподаватель:</w:t>
      </w:r>
    </w:p>
    <w:p w:rsidR="0041277F" w:rsidRDefault="0041277F">
      <w:pPr>
        <w:ind w:firstLine="5529"/>
        <w:rPr>
          <w:sz w:val="32"/>
          <w:szCs w:val="32"/>
        </w:rPr>
      </w:pPr>
      <w:r>
        <w:rPr>
          <w:sz w:val="32"/>
          <w:szCs w:val="32"/>
        </w:rPr>
        <w:t>Форман Ж.Ю.</w:t>
      </w:r>
    </w:p>
    <w:p w:rsidR="0041277F" w:rsidRDefault="0041277F">
      <w:pPr>
        <w:ind w:firstLine="5529"/>
        <w:rPr>
          <w:sz w:val="32"/>
          <w:szCs w:val="32"/>
        </w:rPr>
      </w:pPr>
    </w:p>
    <w:p w:rsidR="0041277F" w:rsidRDefault="0041277F">
      <w:pPr>
        <w:pStyle w:val="1"/>
      </w:pPr>
      <w:r>
        <w:t>Одесса 2005</w:t>
      </w:r>
    </w:p>
    <w:p w:rsidR="0041277F" w:rsidRDefault="0041277F">
      <w:pPr>
        <w:jc w:val="both"/>
        <w:rPr>
          <w:b/>
          <w:bCs/>
          <w:color w:val="0000FF"/>
          <w:sz w:val="40"/>
          <w:szCs w:val="40"/>
          <w:u w:val="single"/>
        </w:rPr>
      </w:pPr>
    </w:p>
    <w:p w:rsidR="0041277F" w:rsidRDefault="0041277F">
      <w:pPr>
        <w:jc w:val="both"/>
        <w:rPr>
          <w:sz w:val="32"/>
          <w:szCs w:val="32"/>
        </w:rPr>
      </w:pPr>
      <w:r>
        <w:rPr>
          <w:b/>
          <w:bCs/>
          <w:color w:val="0000FF"/>
          <w:sz w:val="40"/>
          <w:szCs w:val="40"/>
          <w:u w:val="single"/>
        </w:rPr>
        <w:t>Травматический шок</w:t>
      </w:r>
      <w:r>
        <w:rPr>
          <w:sz w:val="32"/>
          <w:szCs w:val="32"/>
        </w:rPr>
        <w:t xml:space="preserve"> – тяжелый патологический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процесс</w:t>
      </w:r>
      <w:r>
        <w:rPr>
          <w:sz w:val="32"/>
          <w:szCs w:val="32"/>
          <w:lang w:val="en-US"/>
        </w:rPr>
        <w:t>;</w:t>
      </w:r>
      <w:r>
        <w:rPr>
          <w:sz w:val="32"/>
          <w:szCs w:val="32"/>
        </w:rPr>
        <w:t xml:space="preserve"> развивающийся в ответ на травму и касающийся практически всех систем организма, в первую очередь кро-вообращения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В основе патогенеза шока лежат: гемодинами-ческий фактор (уменьшение объема циркулирующей  кровью в результате  её вытекания  из сосудистого русла и депонирования), анемический фактор, боль и нарушения це-лостности костных образований. Наряду с этим может быть и повреждение внутренних органов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В отличие от коллапса травматический шок  протекает в форме фазового процесса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В начале наступает централизация гемодинамики за счет спазма периферических сосудов, затем их парез и так назы-ваемый кризис микро циркуляции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Если больной длительно находился в состоянии сосудистой гипотонии без оказания квалифицированной помощи, у него вследствие длительного спазма, а затем пореза и шунтирования от периферических сосудов развиваются необратимые изменения: образование прижизненных  микротромбов – конгломератов из формен-ных элементов крови в капиллярах, в мелких венозных, а  за-тем и в артериальных сосудах, что приводит к дистрофии паренхиматозных органов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СИМПТОМЫ</w:t>
      </w:r>
      <w:r>
        <w:rPr>
          <w:b/>
          <w:bCs/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 начальном периоде шока пострадав-ший может быть возбуждён, эйфоричен, не сознавать тяже-сти своего состояния и полученных повреждений (эректиль-ная фаза)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Затем наступает так называемая торпидная фаза</w:t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пострадавший становится заторможенным, апатичным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Со-знание сохранено в результате централизации кровообраще-ния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Кожные покровы и видимые слизистые оболочки блед-ные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НЕОТЛОЖНАЯ ПОМОЩЬ</w:t>
      </w:r>
      <w:r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</w:rPr>
        <w:t xml:space="preserve"> МЕРОПРИЯТИЯ НА МЕСТЕ ПРОИШЕСТВИЯ</w:t>
      </w:r>
      <w:r>
        <w:rPr>
          <w:b/>
          <w:bCs/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в первую очередь необходимо остановить кровотечение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шоке </w:t>
      </w:r>
      <w:r>
        <w:rPr>
          <w:sz w:val="32"/>
          <w:szCs w:val="32"/>
          <w:lang w:val="en-US"/>
        </w:rPr>
        <w:t>I-II</w:t>
      </w:r>
      <w:r>
        <w:rPr>
          <w:sz w:val="32"/>
          <w:szCs w:val="32"/>
        </w:rPr>
        <w:t xml:space="preserve"> степени показана инфузия крупномоле-кулярных растворов – от 400 до 800 мл полиглюкина или желатиноля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 Такая инфузия целесообразна для профилакти-ки углубления шока при необходимости транспортировать пострадавшего на большие расстояния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шоке </w:t>
      </w:r>
      <w:r>
        <w:rPr>
          <w:sz w:val="32"/>
          <w:szCs w:val="32"/>
          <w:lang w:val="en-US"/>
        </w:rPr>
        <w:t xml:space="preserve">II-III </w:t>
      </w:r>
      <w:r>
        <w:rPr>
          <w:sz w:val="32"/>
          <w:szCs w:val="32"/>
        </w:rPr>
        <w:t>степени после переливания 400 мл полиглюкина следует перелить 500 мл раствора Рингера или 5% раствора глюкозы, а затем возобновить инфузию поли-глюкина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Наряду с инфузиями следует проводить обезболи-вание в виде местной анестезии 0,25-0,5 % раствором ново-каина в область переломов по 150-200 мл, проводниковой, футлярной анестезии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шоке </w:t>
      </w:r>
      <w:r>
        <w:rPr>
          <w:sz w:val="32"/>
          <w:szCs w:val="32"/>
          <w:lang w:val="en-US"/>
        </w:rPr>
        <w:t xml:space="preserve">III-IV </w:t>
      </w:r>
      <w:r>
        <w:rPr>
          <w:sz w:val="32"/>
          <w:szCs w:val="32"/>
        </w:rPr>
        <w:t>степени обезболивание следует прово-дить только после переливания 400-500 мл полиглюкина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После начала инфузионной терапии и переливания 300-400 мл растворов показана тщательная иммобилизация переломов путем наложения транспортных шин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При шоке</w:t>
      </w:r>
      <w:r>
        <w:rPr>
          <w:sz w:val="32"/>
          <w:szCs w:val="32"/>
          <w:lang w:val="en-US"/>
        </w:rPr>
        <w:t xml:space="preserve"> III-IV</w:t>
      </w:r>
      <w:r>
        <w:rPr>
          <w:sz w:val="32"/>
          <w:szCs w:val="32"/>
        </w:rPr>
        <w:t xml:space="preserve"> степени показано одномоментное вну-тривенное введение 60-90 мг преднизолона или 6-8 мг декса-метазона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МЕРОПРИЯТИЯ ВО ВРЕМЯ ТРАНСПОРТИРОВ-КИ БОЛЬНОГО</w:t>
      </w:r>
      <w:r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Постоянное внутривенное вливание поли-глюкена или желатиноля должно быть продолжено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При множественных травмах и шоке </w:t>
      </w:r>
      <w:r>
        <w:rPr>
          <w:sz w:val="32"/>
          <w:szCs w:val="32"/>
          <w:lang w:val="en-US"/>
        </w:rPr>
        <w:t>III-IV</w:t>
      </w:r>
      <w:r>
        <w:rPr>
          <w:sz w:val="32"/>
          <w:szCs w:val="32"/>
        </w:rPr>
        <w:t xml:space="preserve"> степени пострадавше-го целесообразно транспортировать под закисно-кислород-ным наркозом в соотношении закиси азота и кислорода 1:1; 2:1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При выраженных расстройствах дыхания, а особенно при агональном типе дыхания показаны интубация трахеи и проведение искусственной вентиляции легких мешком Рубе-на либо мешком наркозного аппарата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Если интубацию тра-хеи по каким-либо причинам осуществить невозможно, ис-кусственное дыхание проводят при помощи маски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МЕРОПРИЯТИЯ В СТАЦИОНАРЕ</w:t>
      </w:r>
      <w:r>
        <w:rPr>
          <w:b/>
          <w:bCs/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В стационаре одним из основных мероприятий является окончательная ос-тановка кровотечения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Если диагностировано внутреннее кровотечении, проводят немедленное оперативное вмеша-тельство под эндотрахеальным наркозом с внутривенной и внутриартериальной гемотрансфузией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После окончания оперативного вмешательства не сле-дует прекращать искусственную вентиляцию легких до пол-ного устранения гемодинамики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Нельзя также прекращать искусственное дыхание, если на месте травмы или во время транспортировки имелись нарушения легочной вентиляции</w:t>
      </w:r>
      <w:r>
        <w:rPr>
          <w:sz w:val="32"/>
          <w:szCs w:val="32"/>
          <w:lang w:val="en-US"/>
        </w:rPr>
        <w:t>.</w:t>
      </w:r>
    </w:p>
    <w:p w:rsidR="0041277F" w:rsidRDefault="0041277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ab/>
        <w:t>Необходимо контролировать состояние свертывающей и противосвертывающей систем крови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Обычно со вторых суток после травмы возникают показания к применению ге-парина, а иногда и фибринолизина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 xml:space="preserve"> Антикоагулянты являют-ся мощным средством профилактики легочных осложнений, прежде всего шокового леmailto:support@diplomy.orгкого</w:t>
      </w:r>
      <w:r>
        <w:rPr>
          <w:sz w:val="32"/>
          <w:szCs w:val="32"/>
          <w:lang w:val="en-US"/>
        </w:rPr>
        <w:t>.</w:t>
      </w:r>
      <w:bookmarkStart w:id="0" w:name="_GoBack"/>
      <w:bookmarkEnd w:id="0"/>
    </w:p>
    <w:sectPr w:rsidR="0041277F">
      <w:pgSz w:w="11906" w:h="16838"/>
      <w:pgMar w:top="1418" w:right="1758" w:bottom="1418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7F"/>
    <w:rsid w:val="00182A96"/>
    <w:rsid w:val="00321267"/>
    <w:rsid w:val="0041277F"/>
    <w:rsid w:val="004C11B4"/>
    <w:rsid w:val="005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03C54CF-6B37-44A8-A82E-339E39C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245"/>
      <w:jc w:val="both"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482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квартира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Игорь</dc:creator>
  <cp:keywords/>
  <dc:description/>
  <cp:lastModifiedBy>admin</cp:lastModifiedBy>
  <cp:revision>2</cp:revision>
  <dcterms:created xsi:type="dcterms:W3CDTF">2014-03-02T10:14:00Z</dcterms:created>
  <dcterms:modified xsi:type="dcterms:W3CDTF">2014-03-02T10:14:00Z</dcterms:modified>
</cp:coreProperties>
</file>