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FB" w:rsidRDefault="00F85378" w:rsidP="005D09FB">
      <w:pPr>
        <w:pStyle w:val="aff2"/>
      </w:pPr>
      <w:r w:rsidRPr="005D09FB">
        <w:t>Среднерусский университет</w:t>
      </w:r>
    </w:p>
    <w:p w:rsidR="005D09FB" w:rsidRDefault="00F85378" w:rsidP="005D09FB">
      <w:pPr>
        <w:pStyle w:val="aff2"/>
      </w:pPr>
      <w:r w:rsidRPr="005D09FB">
        <w:t>Институт Управления и Бизнеса</w:t>
      </w: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F85378" w:rsidRPr="005D09FB" w:rsidRDefault="00F85378" w:rsidP="005D09FB">
      <w:pPr>
        <w:pStyle w:val="aff2"/>
      </w:pPr>
      <w:r w:rsidRPr="005D09FB">
        <w:t>РЕФЕРАТ</w:t>
      </w:r>
    </w:p>
    <w:p w:rsidR="005D09FB" w:rsidRDefault="00F85378" w:rsidP="005D09FB">
      <w:pPr>
        <w:pStyle w:val="aff2"/>
      </w:pPr>
      <w:r w:rsidRPr="005D09FB">
        <w:t>на тему</w:t>
      </w:r>
      <w:r w:rsidR="005D09FB" w:rsidRPr="005D09FB">
        <w:t>:</w:t>
      </w:r>
    </w:p>
    <w:p w:rsidR="005D09FB" w:rsidRDefault="005D09FB" w:rsidP="005D09FB">
      <w:pPr>
        <w:pStyle w:val="aff2"/>
      </w:pPr>
      <w:r>
        <w:t>"</w:t>
      </w:r>
      <w:r w:rsidR="00F85378" w:rsidRPr="005D09FB">
        <w:t>Прогноз развития</w:t>
      </w:r>
      <w:r w:rsidRPr="005D09FB">
        <w:t xml:space="preserve">. </w:t>
      </w:r>
      <w:r w:rsidR="00F85378" w:rsidRPr="005D09FB">
        <w:t>Страны Европейского союза</w:t>
      </w:r>
      <w:r>
        <w:t>"</w:t>
      </w: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</w:pPr>
    </w:p>
    <w:p w:rsidR="005D09FB" w:rsidRDefault="005D09FB" w:rsidP="005D09FB">
      <w:pPr>
        <w:pStyle w:val="aff2"/>
        <w:rPr>
          <w:b/>
          <w:bCs/>
        </w:rPr>
      </w:pPr>
    </w:p>
    <w:p w:rsidR="005D09FB" w:rsidRDefault="00F85378" w:rsidP="005D09FB">
      <w:pPr>
        <w:pStyle w:val="aff2"/>
      </w:pPr>
      <w:r w:rsidRPr="005D09FB">
        <w:t>Калуга, 2008</w:t>
      </w:r>
      <w:r w:rsidR="003968CB">
        <w:t xml:space="preserve"> </w:t>
      </w:r>
      <w:r w:rsidRPr="005D09FB">
        <w:t>г</w:t>
      </w:r>
      <w:r w:rsidR="005D09FB" w:rsidRPr="005D09FB">
        <w:t>.</w:t>
      </w:r>
    </w:p>
    <w:p w:rsidR="005D09FB" w:rsidRPr="005D09FB" w:rsidRDefault="005D09FB" w:rsidP="005D09FB">
      <w:pPr>
        <w:pStyle w:val="afa"/>
      </w:pPr>
      <w:r>
        <w:br w:type="page"/>
      </w:r>
      <w:r w:rsidR="00F85378" w:rsidRPr="005D09FB">
        <w:t>Содержание</w:t>
      </w:r>
    </w:p>
    <w:p w:rsidR="005D09FB" w:rsidRDefault="005D09FB" w:rsidP="005D09FB"/>
    <w:p w:rsidR="005D09FB" w:rsidRDefault="005D09FB">
      <w:pPr>
        <w:pStyle w:val="24"/>
        <w:rPr>
          <w:smallCaps w:val="0"/>
          <w:noProof/>
          <w:sz w:val="24"/>
          <w:szCs w:val="24"/>
        </w:rPr>
      </w:pPr>
      <w:r w:rsidRPr="00862854">
        <w:rPr>
          <w:rStyle w:val="af3"/>
          <w:noProof/>
        </w:rPr>
        <w:t>1. Инновации и структурные сдвиги в экономике</w:t>
      </w:r>
    </w:p>
    <w:p w:rsidR="005D09FB" w:rsidRDefault="005D09FB">
      <w:pPr>
        <w:pStyle w:val="24"/>
        <w:rPr>
          <w:smallCaps w:val="0"/>
          <w:noProof/>
          <w:sz w:val="24"/>
          <w:szCs w:val="24"/>
        </w:rPr>
      </w:pPr>
      <w:r w:rsidRPr="00862854">
        <w:rPr>
          <w:rStyle w:val="af3"/>
          <w:noProof/>
        </w:rPr>
        <w:t>2. Социальная сфера</w:t>
      </w:r>
    </w:p>
    <w:p w:rsidR="005D09FB" w:rsidRDefault="005D09FB">
      <w:pPr>
        <w:pStyle w:val="24"/>
        <w:rPr>
          <w:smallCaps w:val="0"/>
          <w:noProof/>
          <w:sz w:val="24"/>
          <w:szCs w:val="24"/>
        </w:rPr>
      </w:pPr>
      <w:r w:rsidRPr="00862854">
        <w:rPr>
          <w:rStyle w:val="af3"/>
          <w:noProof/>
        </w:rPr>
        <w:t>3. Внешнеэкономические связи</w:t>
      </w:r>
    </w:p>
    <w:p w:rsidR="005D09FB" w:rsidRDefault="005D09FB">
      <w:pPr>
        <w:pStyle w:val="24"/>
        <w:rPr>
          <w:smallCaps w:val="0"/>
          <w:noProof/>
          <w:sz w:val="24"/>
          <w:szCs w:val="24"/>
        </w:rPr>
      </w:pPr>
      <w:r w:rsidRPr="00862854">
        <w:rPr>
          <w:rStyle w:val="af3"/>
          <w:noProof/>
        </w:rPr>
        <w:t>Заключение</w:t>
      </w:r>
    </w:p>
    <w:p w:rsidR="005D09FB" w:rsidRDefault="005D09FB" w:rsidP="005D09FB">
      <w:pPr>
        <w:pStyle w:val="2"/>
      </w:pPr>
      <w:r>
        <w:br w:type="page"/>
      </w:r>
      <w:bookmarkStart w:id="0" w:name="_Toc244707155"/>
      <w:r>
        <w:t xml:space="preserve">1. </w:t>
      </w:r>
      <w:r w:rsidR="00F85378" w:rsidRPr="005D09FB">
        <w:t>Инновации и структурные сдвиги в экономике</w:t>
      </w:r>
      <w:bookmarkEnd w:id="0"/>
    </w:p>
    <w:p w:rsidR="005D09FB" w:rsidRDefault="005D09FB" w:rsidP="005D09FB">
      <w:pPr>
        <w:rPr>
          <w:b/>
          <w:bCs/>
          <w:i/>
          <w:iCs/>
        </w:rPr>
      </w:pPr>
    </w:p>
    <w:p w:rsidR="005D09FB" w:rsidRDefault="00F85378" w:rsidP="005D09FB">
      <w:r w:rsidRPr="005D09FB">
        <w:rPr>
          <w:b/>
          <w:bCs/>
          <w:i/>
          <w:iCs/>
        </w:rPr>
        <w:t>Инновационное развитие</w:t>
      </w:r>
      <w:r w:rsidR="005D09FB" w:rsidRPr="005D09FB">
        <w:rPr>
          <w:b/>
          <w:bCs/>
          <w:i/>
          <w:iCs/>
        </w:rPr>
        <w:t xml:space="preserve">. </w:t>
      </w:r>
      <w:r w:rsidRPr="005D09FB">
        <w:t>Интенсификация социально-экономического развития потребует сохранения значительных масштабов фундаментальных исследований в Европе и даже их увеличения к 2020 году</w:t>
      </w:r>
      <w:r w:rsidR="005D09FB" w:rsidRPr="005D09FB">
        <w:t xml:space="preserve">. </w:t>
      </w:r>
      <w:r w:rsidRPr="005D09FB">
        <w:t>Можно с уверенностью прогнозировать модернизацию неконкурентоспособных отраслей европейской экономики, которая будет сопровождаться выделением наукоемких производств при закрытии нерентабельных и экологически опасных предприятий</w:t>
      </w:r>
      <w:r w:rsidR="005D09FB" w:rsidRPr="005D09FB">
        <w:t xml:space="preserve">. </w:t>
      </w:r>
      <w:r w:rsidRPr="005D09FB">
        <w:t>Нынешнее отставание ЕС от США и Японии по ряду показателей научно-технического развития будет преодолеваться прежде всего за счет становления и совершенствования</w:t>
      </w:r>
      <w:r w:rsidRPr="005D09FB">
        <w:rPr>
          <w:i/>
          <w:iCs/>
        </w:rPr>
        <w:t xml:space="preserve"> общеевропейской политики в области образования, профессионального обучения и переподготовки</w:t>
      </w:r>
      <w:r w:rsidR="005D09FB" w:rsidRPr="005D09FB">
        <w:rPr>
          <w:i/>
          <w:iCs/>
        </w:rPr>
        <w:t xml:space="preserve">. </w:t>
      </w:r>
      <w:r w:rsidRPr="005D09FB">
        <w:t>Усиление конкуренции в инновационных отраслях отраслях потребует дальнейшего развития общеевропейской кооперации в сфере НИОКР и концентрации усилий на приоритетных направлениях исследований</w:t>
      </w:r>
      <w:r w:rsidR="005D09FB" w:rsidRPr="005D09FB">
        <w:t>.</w:t>
      </w:r>
    </w:p>
    <w:p w:rsidR="005D09FB" w:rsidRDefault="00F85378" w:rsidP="005D09FB">
      <w:r w:rsidRPr="005D09FB">
        <w:t>Приоритеты научно-технического развития на общеевропейском уровне формулируются в рамочных программах ЕС по содействию НИОКР</w:t>
      </w:r>
      <w:r w:rsidR="005D09FB" w:rsidRPr="005D09FB">
        <w:t xml:space="preserve">. </w:t>
      </w:r>
      <w:r w:rsidRPr="005D09FB">
        <w:t>Согласно действующей в настоящее время Шестой рамочной программе ЕС</w:t>
      </w:r>
      <w:r w:rsidR="005D09FB">
        <w:t xml:space="preserve"> (</w:t>
      </w:r>
      <w:r w:rsidRPr="005D09FB">
        <w:t xml:space="preserve">2002 </w:t>
      </w:r>
      <w:r w:rsidR="005D09FB">
        <w:t>-</w:t>
      </w:r>
      <w:r w:rsidRPr="005D09FB">
        <w:t xml:space="preserve"> 2006 </w:t>
      </w:r>
      <w:r w:rsidR="005D09FB">
        <w:t>гг.)</w:t>
      </w:r>
      <w:r w:rsidR="005D09FB" w:rsidRPr="005D09FB">
        <w:t xml:space="preserve"> </w:t>
      </w:r>
      <w:r w:rsidRPr="005D09FB">
        <w:t xml:space="preserve">приоритетными в среднесрочной перспективе признаны семь тематических </w:t>
      </w:r>
      <w:r w:rsidRPr="005D09FB">
        <w:rPr>
          <w:i/>
          <w:iCs/>
        </w:rPr>
        <w:t>направлений исследований</w:t>
      </w:r>
      <w:r w:rsidR="005D09FB">
        <w:t xml:space="preserve"> (</w:t>
      </w:r>
      <w:r w:rsidRPr="005D09FB">
        <w:t>в порядке долей расходов</w:t>
      </w:r>
      <w:r w:rsidR="005D09FB" w:rsidRPr="005D09FB">
        <w:t>):</w:t>
      </w:r>
    </w:p>
    <w:p w:rsidR="005D09FB" w:rsidRDefault="00F85378" w:rsidP="005D09FB">
      <w:r w:rsidRPr="005D09FB">
        <w:t>информационные технологии</w:t>
      </w:r>
      <w:r w:rsidR="005D09FB" w:rsidRPr="005D09FB">
        <w:t>;</w:t>
      </w:r>
    </w:p>
    <w:p w:rsidR="005D09FB" w:rsidRDefault="00F85378" w:rsidP="005D09FB">
      <w:r w:rsidRPr="005D09FB">
        <w:t>реализация устойчивого развития и решение экологических проблем</w:t>
      </w:r>
      <w:r w:rsidR="005D09FB" w:rsidRPr="005D09FB">
        <w:t>;</w:t>
      </w:r>
    </w:p>
    <w:p w:rsidR="005D09FB" w:rsidRDefault="00F85378" w:rsidP="005D09FB">
      <w:r w:rsidRPr="005D09FB">
        <w:t>нанотехнологии и новые материалы, а также новые устройства и технологические процессы</w:t>
      </w:r>
      <w:r w:rsidR="005D09FB" w:rsidRPr="005D09FB">
        <w:t>;</w:t>
      </w:r>
    </w:p>
    <w:p w:rsidR="005D09FB" w:rsidRDefault="00F85378" w:rsidP="005D09FB">
      <w:r w:rsidRPr="005D09FB">
        <w:t>геномика и биотехнологии для здравоохранения</w:t>
      </w:r>
      <w:r w:rsidR="005D09FB" w:rsidRPr="005D09FB">
        <w:t>;</w:t>
      </w:r>
    </w:p>
    <w:p w:rsidR="005D09FB" w:rsidRDefault="00F85378" w:rsidP="005D09FB">
      <w:r w:rsidRPr="005D09FB">
        <w:t>авиационные и космические исследования</w:t>
      </w:r>
      <w:r w:rsidR="005D09FB" w:rsidRPr="005D09FB">
        <w:t>;</w:t>
      </w:r>
    </w:p>
    <w:p w:rsidR="005D09FB" w:rsidRDefault="00F85378" w:rsidP="005D09FB">
      <w:r w:rsidRPr="005D09FB">
        <w:t>разработка безопасных и качественных продуктов питания</w:t>
      </w:r>
      <w:r w:rsidR="005D09FB" w:rsidRPr="005D09FB">
        <w:t>;</w:t>
      </w:r>
    </w:p>
    <w:p w:rsidR="005D09FB" w:rsidRDefault="00F85378" w:rsidP="005D09FB">
      <w:r w:rsidRPr="005D09FB">
        <w:t>исследования, содействующие построению гражданского общества, базируются на знаниях</w:t>
      </w:r>
      <w:r w:rsidR="005D09FB" w:rsidRPr="005D09FB">
        <w:t>.</w:t>
      </w:r>
    </w:p>
    <w:p w:rsidR="005D09FB" w:rsidRDefault="00F85378" w:rsidP="005D09FB">
      <w:r w:rsidRPr="005D09FB">
        <w:t>Представляется, что и Седьмая рамочная программа до 2011 г</w:t>
      </w:r>
      <w:r w:rsidR="005D09FB" w:rsidRPr="005D09FB">
        <w:t xml:space="preserve">. </w:t>
      </w:r>
      <w:r w:rsidRPr="005D09FB">
        <w:t>сохранит эти приоритетные направления, хотя соотношение между ними будут меняться</w:t>
      </w:r>
      <w:r w:rsidR="005D09FB" w:rsidRPr="005D09FB">
        <w:t xml:space="preserve">. </w:t>
      </w:r>
      <w:r w:rsidRPr="005D09FB">
        <w:t>Вероятно, доли биотехнологических и авиакосмических исследований несколько вырастут, а также в число приоритетов могут попасть исследования в области новых источников энергии, в частности термоядерного синтеза</w:t>
      </w:r>
      <w:r w:rsidR="005D09FB">
        <w:t xml:space="preserve"> (</w:t>
      </w:r>
      <w:r w:rsidRPr="005D09FB">
        <w:t xml:space="preserve">финансирование исследований по энергетике в 80 </w:t>
      </w:r>
      <w:r w:rsidR="005D09FB">
        <w:t>-</w:t>
      </w:r>
      <w:r w:rsidRPr="005D09FB">
        <w:t xml:space="preserve"> 90-е гг</w:t>
      </w:r>
      <w:r w:rsidR="005D09FB" w:rsidRPr="005D09FB">
        <w:t xml:space="preserve">. </w:t>
      </w:r>
      <w:r w:rsidRPr="005D09FB">
        <w:t>неуклонно снижалось, но, очевидно, уже в краткосрочной перспективе развитие пойдет в другую сторону</w:t>
      </w:r>
      <w:r w:rsidR="005D09FB" w:rsidRPr="005D09FB">
        <w:t xml:space="preserve">). </w:t>
      </w:r>
      <w:r w:rsidRPr="005D09FB">
        <w:t>До 2020 г</w:t>
      </w:r>
      <w:r w:rsidR="005D09FB" w:rsidRPr="005D09FB">
        <w:t xml:space="preserve">. </w:t>
      </w:r>
      <w:r w:rsidRPr="005D09FB">
        <w:t>возможны более существенные подвижки, связанные с новыми вызовами, скажем, в сфере социобиологии или биоинформатизации</w:t>
      </w:r>
      <w:r w:rsidR="005D09FB" w:rsidRPr="005D09FB">
        <w:t>.</w:t>
      </w:r>
    </w:p>
    <w:p w:rsidR="005D09FB" w:rsidRDefault="00F85378" w:rsidP="005D09FB">
      <w:r w:rsidRPr="005D09FB">
        <w:t>Ускоренное развитие НТП в странах ЕС будет сопряжено, в частности, с ростом как государственных, так и частных расходов</w:t>
      </w:r>
      <w:r w:rsidR="005D09FB">
        <w:t xml:space="preserve"> (</w:t>
      </w:r>
      <w:r w:rsidRPr="005D09FB">
        <w:t>расходов фирм и фондов</w:t>
      </w:r>
      <w:r w:rsidR="005D09FB" w:rsidRPr="005D09FB">
        <w:t xml:space="preserve">) </w:t>
      </w:r>
      <w:r w:rsidRPr="005D09FB">
        <w:t>на НИОКР</w:t>
      </w:r>
      <w:r w:rsidR="005D09FB" w:rsidRPr="005D09FB">
        <w:t xml:space="preserve">. </w:t>
      </w:r>
      <w:r w:rsidRPr="005D09FB">
        <w:t>Их совокупный объем вырастет с 2% ВВП в 2002 г</w:t>
      </w:r>
      <w:r w:rsidR="005D09FB" w:rsidRPr="005D09FB">
        <w:t>.</w:t>
      </w:r>
      <w:r w:rsidR="005D09FB">
        <w:t xml:space="preserve"> (</w:t>
      </w:r>
      <w:r w:rsidRPr="005D09FB">
        <w:t>по ЕС-15</w:t>
      </w:r>
      <w:r w:rsidR="005D09FB" w:rsidRPr="005D09FB">
        <w:t xml:space="preserve">) </w:t>
      </w:r>
      <w:r w:rsidRPr="005D09FB">
        <w:t>до 2,4% к 2010 г</w:t>
      </w:r>
      <w:r w:rsidR="005D09FB" w:rsidRPr="005D09FB">
        <w:t>.</w:t>
      </w:r>
      <w:r w:rsidR="005D09FB">
        <w:t xml:space="preserve"> (</w:t>
      </w:r>
      <w:r w:rsidRPr="005D09FB">
        <w:t>ЕС-25</w:t>
      </w:r>
      <w:r w:rsidR="005D09FB" w:rsidRPr="005D09FB">
        <w:t xml:space="preserve">) </w:t>
      </w:r>
      <w:r w:rsidRPr="005D09FB">
        <w:t>и 2,8% в 2020 г</w:t>
      </w:r>
      <w:r w:rsidR="005D09FB" w:rsidRPr="005D09FB">
        <w:t>.</w:t>
      </w:r>
      <w:r w:rsidR="005D09FB">
        <w:t xml:space="preserve"> (</w:t>
      </w:r>
      <w:r w:rsidRPr="005D09FB">
        <w:t>по ЕС-28</w:t>
      </w:r>
      <w:r w:rsidR="005D09FB" w:rsidRPr="005D09FB">
        <w:t xml:space="preserve">); </w:t>
      </w:r>
      <w:r w:rsidRPr="005D09FB">
        <w:t>при этом относительные расходы в старых странах-членах будут выше, чем в новых, и достигнут к 2020 г</w:t>
      </w:r>
      <w:r w:rsidR="005D09FB" w:rsidRPr="005D09FB">
        <w:t xml:space="preserve">. </w:t>
      </w:r>
      <w:r w:rsidRPr="005D09FB">
        <w:t>в среднем 3% ВВП</w:t>
      </w:r>
      <w:r w:rsidR="005D09FB" w:rsidRPr="005D09FB">
        <w:t xml:space="preserve">. </w:t>
      </w:r>
      <w:r w:rsidRPr="005D09FB">
        <w:t>Соотношение между государством и бизнесом в финансировании существенно не изменится, хотя в ряде стран вероятно небольшое снижение государственной доли</w:t>
      </w:r>
      <w:r w:rsidR="005D09FB">
        <w:t xml:space="preserve"> (</w:t>
      </w:r>
      <w:r w:rsidRPr="005D09FB">
        <w:t xml:space="preserve">с 35 до 30%, а, например, в Германии </w:t>
      </w:r>
      <w:r w:rsidR="005D09FB">
        <w:t>-</w:t>
      </w:r>
      <w:r w:rsidRPr="005D09FB">
        <w:t xml:space="preserve"> до 25-28%</w:t>
      </w:r>
      <w:r w:rsidR="005D09FB" w:rsidRPr="005D09FB">
        <w:t>).</w:t>
      </w:r>
    </w:p>
    <w:p w:rsidR="005D09FB" w:rsidRDefault="00F85378" w:rsidP="005D09FB">
      <w:r w:rsidRPr="005D09FB">
        <w:t>Впрочем, если в таких странах, как Германия и Франция, ставится задача превзойти 3</w:t>
      </w:r>
      <w:r w:rsidR="005D09FB">
        <w:t>% -</w:t>
      </w:r>
      <w:r w:rsidRPr="005D09FB">
        <w:t>ный рубеж</w:t>
      </w:r>
      <w:r w:rsidR="005D09FB">
        <w:t xml:space="preserve"> (</w:t>
      </w:r>
      <w:r w:rsidRPr="005D09FB">
        <w:t>а в Швеции и Финляндии он уже сейчас близок к 4% ВВП</w:t>
      </w:r>
      <w:r w:rsidR="005D09FB" w:rsidRPr="005D09FB">
        <w:t>),</w:t>
      </w:r>
      <w:r w:rsidRPr="005D09FB">
        <w:t xml:space="preserve"> то в Италии может оказаться затруднительным даже повышение расходов на НИОКР с нынешнего 1% ВВП до 2%</w:t>
      </w:r>
      <w:r w:rsidR="005D09FB" w:rsidRPr="005D09FB">
        <w:t xml:space="preserve">. </w:t>
      </w:r>
      <w:r w:rsidRPr="005D09FB">
        <w:t>Бюджетные ресурсы страны слишком напряжены, а ее частный сектор не обладает большим числом крупных инновационных компаний</w:t>
      </w:r>
      <w:r w:rsidR="005D09FB" w:rsidRPr="005D09FB">
        <w:t xml:space="preserve">. </w:t>
      </w:r>
      <w:r w:rsidRPr="005D09FB">
        <w:t xml:space="preserve">Наиболее перспективным вариантом развития НИОКР для не, а по-видимому, и для новых стран-членов будет как можно более широкое участие в общеевропейской инновационной стратегии </w:t>
      </w:r>
      <w:r w:rsidR="005D09FB">
        <w:t>-</w:t>
      </w:r>
      <w:r w:rsidRPr="005D09FB">
        <w:t xml:space="preserve"> создании единого исследовательского и инновационного пространства, и в частности, активная роль итальянских фирм в программах НИОКР, финансируемых ЕС</w:t>
      </w:r>
      <w:r w:rsidR="005D09FB" w:rsidRPr="005D09FB">
        <w:t xml:space="preserve">. </w:t>
      </w:r>
      <w:r w:rsidRPr="005D09FB">
        <w:t>Меры, намеченные Евросоюзом в ходе Лиссабонского саммита 2000 г</w:t>
      </w:r>
      <w:r w:rsidR="005D09FB">
        <w:t>.,</w:t>
      </w:r>
      <w:r w:rsidRPr="005D09FB">
        <w:t xml:space="preserve"> при условии их реализации в прогнозный период, могут значительно расширить доступ Италии и других стран с низким уровнем расходов на НИОКР к высококачественной инфраструктуре, укрепить ее позиции в научно-техническом партнерстве, создать новые возможности для продвижения национального бизнеса в ведущие отрасли современных технологий и помочь мобилизовать национальные финансовые ресурсы для поддержки наиболее перспективных направлений НТП</w:t>
      </w:r>
      <w:r w:rsidR="005D09FB" w:rsidRPr="005D09FB">
        <w:t>.</w:t>
      </w:r>
    </w:p>
    <w:p w:rsidR="005D09FB" w:rsidRDefault="00F85378" w:rsidP="005D09FB">
      <w:r w:rsidRPr="005D09FB">
        <w:t>В отдельных странах инновационная составляющая развития реализуется по-разному</w:t>
      </w:r>
      <w:r w:rsidR="005D09FB" w:rsidRPr="005D09FB">
        <w:t xml:space="preserve">. </w:t>
      </w:r>
      <w:r w:rsidRPr="005D09FB">
        <w:t xml:space="preserve">Так, </w:t>
      </w:r>
      <w:r w:rsidRPr="005D09FB">
        <w:rPr>
          <w:i/>
          <w:iCs/>
        </w:rPr>
        <w:t>в Германии</w:t>
      </w:r>
      <w:r w:rsidRPr="005D09FB">
        <w:t xml:space="preserve"> инновационное развитие будет охватывать в прогнозный период практически все хозяйственные отрасли</w:t>
      </w:r>
      <w:r w:rsidR="005D09FB" w:rsidRPr="005D09FB">
        <w:t xml:space="preserve">. </w:t>
      </w:r>
      <w:r w:rsidRPr="005D09FB">
        <w:t>Особенно значимыми будут такие его направления, как биотехнология, новые энергетические технологии, лазерные технологии, разработка новых материалов, авиакосмическая техника, но доминирующими отраслями по объемам расходов на НИОКР останется, по-видимому, автомобилестроение</w:t>
      </w:r>
      <w:r w:rsidR="005D09FB" w:rsidRPr="005D09FB">
        <w:t>.</w:t>
      </w:r>
    </w:p>
    <w:p w:rsidR="005D09FB" w:rsidRDefault="00F85378" w:rsidP="005D09FB">
      <w:r w:rsidRPr="005D09FB">
        <w:t xml:space="preserve">Для </w:t>
      </w:r>
      <w:r w:rsidRPr="005D09FB">
        <w:rPr>
          <w:i/>
          <w:iCs/>
        </w:rPr>
        <w:t>Италии</w:t>
      </w:r>
      <w:r w:rsidRPr="005D09FB">
        <w:t xml:space="preserve"> специфической чертой инновационного процесса является способность ее малых и средних предприятий к быстрому и массовому обновлению выпускаемой продукции</w:t>
      </w:r>
      <w:r w:rsidR="005D09FB">
        <w:t xml:space="preserve"> "</w:t>
      </w:r>
      <w:r w:rsidRPr="005D09FB">
        <w:t>традиционных</w:t>
      </w:r>
      <w:r w:rsidR="005D09FB">
        <w:t xml:space="preserve">" </w:t>
      </w:r>
      <w:r w:rsidRPr="005D09FB">
        <w:t>отраслей</w:t>
      </w:r>
      <w:r w:rsidR="005D09FB">
        <w:t xml:space="preserve"> (</w:t>
      </w:r>
      <w:r w:rsidRPr="005D09FB">
        <w:t>текстильная, обувная, пищевкусовая промышленность, бытовая техника, дизайн</w:t>
      </w:r>
      <w:r w:rsidR="005D09FB" w:rsidRPr="005D09FB">
        <w:t>),</w:t>
      </w:r>
      <w:r w:rsidRPr="005D09FB">
        <w:t xml:space="preserve"> приспосабливаемость к изменчивому потребительскому спросу</w:t>
      </w:r>
      <w:r w:rsidR="005D09FB" w:rsidRPr="005D09FB">
        <w:t xml:space="preserve">. </w:t>
      </w:r>
      <w:r w:rsidRPr="005D09FB">
        <w:t>Жизнеспособность этой инновационной модели до настоящего времени проистекала из креативности малого бизнеса в условиях кластерной среды, которая способна обеспечивать непрерывную диверсификацию продукцииЮ попутно формируя прямо на месте квалификационную рабочую силу</w:t>
      </w:r>
      <w:r w:rsidR="005D09FB" w:rsidRPr="005D09FB">
        <w:t xml:space="preserve">. </w:t>
      </w:r>
      <w:r w:rsidRPr="005D09FB">
        <w:t>В дальнейшем, однако, эта модель будет становиться все более уязвимой вследствие глобализации, открывающей европейские рынки для потребительской продукции развивающихся стран, прежде всего Китая, производимой там в больших объемах и с гораздо меньшими издержками</w:t>
      </w:r>
      <w:r w:rsidR="005D09FB" w:rsidRPr="005D09FB">
        <w:t>.</w:t>
      </w:r>
    </w:p>
    <w:p w:rsidR="005D09FB" w:rsidRDefault="00F85378" w:rsidP="005D09FB">
      <w:r w:rsidRPr="005D09FB">
        <w:t xml:space="preserve">В странах </w:t>
      </w:r>
      <w:r w:rsidRPr="005D09FB">
        <w:rPr>
          <w:i/>
          <w:iCs/>
        </w:rPr>
        <w:t>Северной Европы</w:t>
      </w:r>
      <w:r w:rsidRPr="005D09FB">
        <w:t xml:space="preserve"> в прогнозный период научные исследования в северных странах большей частью останутся узкоспециализированными</w:t>
      </w:r>
      <w:r w:rsidR="005D09FB" w:rsidRPr="005D09FB">
        <w:t xml:space="preserve">. </w:t>
      </w:r>
      <w:r w:rsidRPr="005D09FB">
        <w:t>Из-за нехватки средств на фундаментальные исследования по-прежнему будет преобладать совершенствование существующих продукции и процессов, прикладные разработки по созданию новой продукции и технологии</w:t>
      </w:r>
      <w:r w:rsidR="005D09FB" w:rsidRPr="005D09FB">
        <w:t xml:space="preserve">. </w:t>
      </w:r>
      <w:r w:rsidRPr="005D09FB">
        <w:t>Основными направлениями НИОКР будут разработка средств связи, микроэлектроника, биотехнология, фармацевтика, использование альтернативных источников энергии и энергосбережение, экология</w:t>
      </w:r>
      <w:r w:rsidR="005D09FB" w:rsidRPr="005D09FB">
        <w:t>.</w:t>
      </w:r>
    </w:p>
    <w:p w:rsidR="005D09FB" w:rsidRDefault="00F85378" w:rsidP="005D09FB">
      <w:r w:rsidRPr="005D09FB">
        <w:rPr>
          <w:b/>
          <w:bCs/>
          <w:i/>
          <w:iCs/>
        </w:rPr>
        <w:t>Структурные сдвиги в экономике</w:t>
      </w:r>
      <w:r w:rsidR="005D09FB" w:rsidRPr="005D09FB">
        <w:rPr>
          <w:b/>
          <w:bCs/>
          <w:i/>
          <w:iCs/>
        </w:rPr>
        <w:t xml:space="preserve">. </w:t>
      </w:r>
      <w:r w:rsidRPr="005D09FB">
        <w:t xml:space="preserve">Во всех странах ЕС ожидается дальнейшее </w:t>
      </w:r>
      <w:r w:rsidRPr="005D09FB">
        <w:rPr>
          <w:i/>
          <w:iCs/>
        </w:rPr>
        <w:t>снижение доли материального производства</w:t>
      </w:r>
      <w:r w:rsidRPr="005D09FB">
        <w:t>, в частности сельского хозяйства</w:t>
      </w:r>
      <w:r w:rsidR="005D09FB">
        <w:t xml:space="preserve"> (</w:t>
      </w:r>
      <w:r w:rsidRPr="005D09FB">
        <w:t>особенно в новых странах-членах</w:t>
      </w:r>
      <w:r w:rsidR="005D09FB" w:rsidRPr="005D09FB">
        <w:t>),</w:t>
      </w:r>
      <w:r w:rsidRPr="005D09FB">
        <w:t xml:space="preserve"> чему будет способствовать постепенное сокращение субсидий крестьянам, горнодобывающей и металлургической промышленности, а также производства одежды, обуви и других товаров массового спроса</w:t>
      </w:r>
      <w:r w:rsidR="005D09FB" w:rsidRPr="005D09FB">
        <w:t xml:space="preserve">. </w:t>
      </w:r>
      <w:r w:rsidRPr="005D09FB">
        <w:t>Сокращение и постепенная ликвидация государственных субсидий для отдельных отраслей обусловит их коренную модернизацию</w:t>
      </w:r>
      <w:r w:rsidR="005D09FB" w:rsidRPr="005D09FB">
        <w:t xml:space="preserve">. </w:t>
      </w:r>
      <w:r w:rsidRPr="005D09FB">
        <w:t xml:space="preserve">Правда, в ряде стран в ближайшие 4 </w:t>
      </w:r>
      <w:r w:rsidR="005D09FB">
        <w:t>-</w:t>
      </w:r>
      <w:r w:rsidRPr="005D09FB">
        <w:t xml:space="preserve"> 5 лет за счет таких отраслей, как автомобилестроение, машиностроение, химическая промышленность и электротехника, возможна стабилизация доли обрабатывающей промышленности в ВВП</w:t>
      </w:r>
      <w:r w:rsidR="005D09FB">
        <w:t xml:space="preserve"> (</w:t>
      </w:r>
      <w:r w:rsidRPr="005D09FB">
        <w:t xml:space="preserve">так, в Германии доля промышленности и энергетики в производстве ВВП в 2000 </w:t>
      </w:r>
      <w:r w:rsidR="005D09FB">
        <w:t>-</w:t>
      </w:r>
      <w:r w:rsidRPr="005D09FB">
        <w:t xml:space="preserve"> 2005 гг</w:t>
      </w:r>
      <w:r w:rsidR="005D09FB" w:rsidRPr="005D09FB">
        <w:t xml:space="preserve">. </w:t>
      </w:r>
      <w:r w:rsidRPr="005D09FB">
        <w:t xml:space="preserve">стабилизировалась на уровне 22,5 </w:t>
      </w:r>
      <w:r w:rsidR="005D09FB">
        <w:t>-</w:t>
      </w:r>
      <w:r w:rsidRPr="005D09FB">
        <w:t xml:space="preserve"> 23% и вряд ли заметно снизится в ближайшие годы</w:t>
      </w:r>
      <w:r w:rsidR="005D09FB" w:rsidRPr="005D09FB">
        <w:t>),</w:t>
      </w:r>
      <w:r w:rsidRPr="005D09FB">
        <w:t xml:space="preserve"> но после 2010 г</w:t>
      </w:r>
      <w:r w:rsidR="005D09FB" w:rsidRPr="005D09FB">
        <w:t xml:space="preserve">. </w:t>
      </w:r>
      <w:r w:rsidRPr="005D09FB">
        <w:t>вероятно существенное замедление развития этой сферы как в западно-, так и в восточноевропейских странах</w:t>
      </w:r>
      <w:r w:rsidR="005D09FB">
        <w:t xml:space="preserve"> (</w:t>
      </w:r>
      <w:r w:rsidRPr="005D09FB">
        <w:t xml:space="preserve">в последних </w:t>
      </w:r>
      <w:r w:rsidR="005D09FB">
        <w:t>-</w:t>
      </w:r>
      <w:r w:rsidRPr="005D09FB">
        <w:t xml:space="preserve"> кроме Латвии </w:t>
      </w:r>
      <w:r w:rsidR="005D09FB">
        <w:t>-</w:t>
      </w:r>
      <w:r w:rsidRPr="005D09FB">
        <w:t xml:space="preserve"> доля промышленности и строительства пока гораздо выше </w:t>
      </w:r>
      <w:r w:rsidR="005D09FB">
        <w:t>-</w:t>
      </w:r>
      <w:r w:rsidRPr="005D09FB">
        <w:t xml:space="preserve"> на уровне 30 </w:t>
      </w:r>
      <w:r w:rsidR="005D09FB">
        <w:t>-</w:t>
      </w:r>
      <w:r w:rsidRPr="005D09FB">
        <w:t xml:space="preserve"> 37%, но через 4 </w:t>
      </w:r>
      <w:r w:rsidR="005D09FB">
        <w:t>-</w:t>
      </w:r>
      <w:r w:rsidRPr="005D09FB">
        <w:t xml:space="preserve"> 5 лет начнет уменьшаться</w:t>
      </w:r>
      <w:r w:rsidR="005D09FB" w:rsidRPr="005D09FB">
        <w:t>).</w:t>
      </w:r>
    </w:p>
    <w:p w:rsidR="005D09FB" w:rsidRDefault="00F85378" w:rsidP="005D09FB">
      <w:r w:rsidRPr="005D09FB">
        <w:rPr>
          <w:i/>
          <w:iCs/>
        </w:rPr>
        <w:t>Энергетика</w:t>
      </w:r>
      <w:r w:rsidRPr="005D09FB">
        <w:t xml:space="preserve"> будет развиваться умеренными темпами, но качественно будет меняться</w:t>
      </w:r>
      <w:r w:rsidR="005D09FB" w:rsidRPr="005D09FB">
        <w:t xml:space="preserve">. </w:t>
      </w:r>
      <w:r w:rsidRPr="005D09FB">
        <w:t>Очевидно, страны ЕС постараются снизить энергетическую зависимость от внешних поставок медленным, но последовательным наращиванием доли так называемых альтернативных источников энергии</w:t>
      </w:r>
      <w:r w:rsidR="005D09FB">
        <w:t xml:space="preserve"> (</w:t>
      </w:r>
      <w:r w:rsidRPr="005D09FB">
        <w:t>ветряной, геотермальной, солнечной, энергии приливов</w:t>
      </w:r>
      <w:r w:rsidR="005D09FB" w:rsidRPr="005D09FB">
        <w:t xml:space="preserve">). </w:t>
      </w:r>
      <w:r w:rsidRPr="005D09FB">
        <w:t>Атомная энергетика будет развиваться крайне неравномерно</w:t>
      </w:r>
      <w:r w:rsidR="005D09FB" w:rsidRPr="005D09FB">
        <w:t xml:space="preserve">. </w:t>
      </w:r>
      <w:r w:rsidRPr="005D09FB">
        <w:t xml:space="preserve">Вероятно, в ближайшие 10 </w:t>
      </w:r>
      <w:r w:rsidR="005D09FB">
        <w:t>-</w:t>
      </w:r>
      <w:r w:rsidRPr="005D09FB">
        <w:t xml:space="preserve"> 15 лет европейские страны попытаются найти приемлемые решения относительно безопасности АЭС и захоронения отходов, чтобы предотвратить выход из этого сектора</w:t>
      </w:r>
      <w:r w:rsidR="005D09FB">
        <w:t xml:space="preserve"> (</w:t>
      </w:r>
      <w:r w:rsidRPr="005D09FB">
        <w:t>что, в частности, пока предполагается сделать в Швеции уже к 2010 г</w:t>
      </w:r>
      <w:r w:rsidR="005D09FB">
        <w:t>.,</w:t>
      </w:r>
      <w:r w:rsidRPr="005D09FB">
        <w:t xml:space="preserve"> а в Германии к 2030 г</w:t>
      </w:r>
      <w:r w:rsidR="005D09FB" w:rsidRPr="005D09FB">
        <w:t>).</w:t>
      </w:r>
    </w:p>
    <w:p w:rsidR="005D09FB" w:rsidRDefault="00F85378" w:rsidP="005D09FB">
      <w:r w:rsidRPr="005D09FB">
        <w:t>Снижение доли, а в ряде случаев и абсолютных объемов производства промышленных отраслей в ВВП обусловлено и сейчас, и в среднесрочной перспективе нарастающей конкуренцией со стороны Китая, Индии, стран ЮВА, Латинской Америки и др</w:t>
      </w:r>
      <w:r w:rsidR="005D09FB" w:rsidRPr="005D09FB">
        <w:t xml:space="preserve">. </w:t>
      </w:r>
      <w:r w:rsidRPr="005D09FB">
        <w:t>В следующем десятилетии тенденции</w:t>
      </w:r>
      <w:r w:rsidRPr="005D09FB">
        <w:rPr>
          <w:i/>
          <w:iCs/>
        </w:rPr>
        <w:t xml:space="preserve"> вывода промышленного производства за пределы ЕС усилятся</w:t>
      </w:r>
      <w:r w:rsidR="005D09FB" w:rsidRPr="005D09FB">
        <w:rPr>
          <w:i/>
          <w:iCs/>
        </w:rPr>
        <w:t xml:space="preserve">. </w:t>
      </w:r>
      <w:r w:rsidRPr="005D09FB">
        <w:t>Одновременно европейские ТНК будут расширять на территории стран базирования производство наукоемких товаров и услуг, обеспечивающих стратегическое управление зарубежными подразделениями и дальнейшую мирохозяйственную экспансию</w:t>
      </w:r>
      <w:r w:rsidR="005D09FB" w:rsidRPr="005D09FB">
        <w:t>.</w:t>
      </w:r>
    </w:p>
    <w:p w:rsidR="005D09FB" w:rsidRDefault="00F85378" w:rsidP="005D09FB">
      <w:r w:rsidRPr="005D09FB">
        <w:t>В ряде отраслей обрабатывающей промышленности</w:t>
      </w:r>
      <w:r w:rsidR="005D09FB">
        <w:t xml:space="preserve"> (</w:t>
      </w:r>
      <w:r w:rsidRPr="005D09FB">
        <w:t>прежде всего в машиностроении и металлообработке</w:t>
      </w:r>
      <w:r w:rsidR="005D09FB" w:rsidRPr="005D09FB">
        <w:t xml:space="preserve">) </w:t>
      </w:r>
      <w:r w:rsidRPr="005D09FB">
        <w:t xml:space="preserve">вероятна дальнейшая децентрализация производства </w:t>
      </w:r>
      <w:r w:rsidR="005D09FB">
        <w:t>-</w:t>
      </w:r>
      <w:r w:rsidRPr="005D09FB">
        <w:t xml:space="preserve"> сокращение среднего размера производственных единиц</w:t>
      </w:r>
      <w:r w:rsidR="005D09FB" w:rsidRPr="005D09FB">
        <w:t xml:space="preserve">. </w:t>
      </w:r>
      <w:r w:rsidRPr="005D09FB">
        <w:t>Аналогичное сокращение среднего размера предприятий намечается и во многих отраслях сферы услуг, где оно сопряжено с углублением специализации и со все боле широким применением гибких форм организации труда</w:t>
      </w:r>
      <w:r w:rsidR="005D09FB">
        <w:t xml:space="preserve"> (</w:t>
      </w:r>
      <w:r w:rsidRPr="005D09FB">
        <w:t>временные контракты, неполный рабочий день</w:t>
      </w:r>
      <w:r w:rsidR="005D09FB" w:rsidRPr="005D09FB">
        <w:t>).</w:t>
      </w:r>
    </w:p>
    <w:p w:rsidR="005D09FB" w:rsidRDefault="00F85378" w:rsidP="005D09FB">
      <w:r w:rsidRPr="005D09FB">
        <w:t>Нынешнее большое значение</w:t>
      </w:r>
      <w:r w:rsidR="005D09FB">
        <w:t xml:space="preserve"> "</w:t>
      </w:r>
      <w:r w:rsidRPr="005D09FB">
        <w:rPr>
          <w:i/>
          <w:iCs/>
        </w:rPr>
        <w:t>старых</w:t>
      </w:r>
      <w:r w:rsidR="005D09FB">
        <w:rPr>
          <w:i/>
          <w:iCs/>
        </w:rPr>
        <w:t xml:space="preserve">" </w:t>
      </w:r>
      <w:r w:rsidRPr="005D09FB">
        <w:rPr>
          <w:i/>
          <w:iCs/>
        </w:rPr>
        <w:t>отраслей</w:t>
      </w:r>
      <w:r w:rsidRPr="005D09FB">
        <w:t xml:space="preserve"> в структуре экономики при однобокой мирохозяйственной специализации порождает высокие показатели долгосрочной безработицы</w:t>
      </w:r>
      <w:r w:rsidR="005D09FB">
        <w:t xml:space="preserve"> (</w:t>
      </w:r>
      <w:r w:rsidRPr="005D09FB">
        <w:t xml:space="preserve">в Польше и Словакии она превышает 10%, в Греции и Литве </w:t>
      </w:r>
      <w:r w:rsidR="005D09FB">
        <w:t>-</w:t>
      </w:r>
      <w:r w:rsidRPr="005D09FB">
        <w:t xml:space="preserve"> 5%</w:t>
      </w:r>
      <w:r w:rsidR="005D09FB" w:rsidRPr="005D09FB">
        <w:t xml:space="preserve">). </w:t>
      </w:r>
      <w:r w:rsidRPr="005D09FB">
        <w:t>Но и в отдельных старых странах-членах все еще большая доля традиционных отраслей промышленности, которые сильно зависят от перепадов конъюнктуры и в целом остаются структурно слабыми, сдерживает динамику экономического развития</w:t>
      </w:r>
      <w:r w:rsidR="005D09FB" w:rsidRPr="005D09FB">
        <w:t xml:space="preserve">. </w:t>
      </w:r>
      <w:r w:rsidRPr="005D09FB">
        <w:t>Вместе с тем такие промышленные отрасли, как автомобилестроение, электроника, фармацевтика и отрасли, использующие новейшие биотехнологии, будут расти ускоренными темпами, но во все возрастающей степени перемещаться в Восточную Европу</w:t>
      </w:r>
      <w:r w:rsidR="005D09FB" w:rsidRPr="005D09FB">
        <w:t>.</w:t>
      </w:r>
    </w:p>
    <w:p w:rsidR="005D09FB" w:rsidRDefault="00F85378" w:rsidP="005D09FB">
      <w:r w:rsidRPr="005D09FB">
        <w:t>Следует также учитывать, что экономика некоторых южно</w:t>
      </w:r>
      <w:r w:rsidR="005D09FB" w:rsidRPr="005D09FB">
        <w:t xml:space="preserve">- </w:t>
      </w:r>
      <w:r w:rsidRPr="005D09FB">
        <w:t>и восточноевропейских стран по-прежнему в ощутимой мере опирается на развитие сельского хозяйства</w:t>
      </w:r>
      <w:r w:rsidR="005D09FB">
        <w:t xml:space="preserve"> (</w:t>
      </w:r>
      <w:r w:rsidRPr="005D09FB">
        <w:t xml:space="preserve">доля продовольствия в экспорте Кипра превышает 1/3, Греции </w:t>
      </w:r>
      <w:r w:rsidR="005D09FB">
        <w:t>-</w:t>
      </w:r>
      <w:r w:rsidRPr="005D09FB">
        <w:t xml:space="preserve"> 20%, Испании </w:t>
      </w:r>
      <w:r w:rsidR="005D09FB">
        <w:t>-</w:t>
      </w:r>
      <w:r w:rsidRPr="005D09FB">
        <w:t xml:space="preserve"> 14%</w:t>
      </w:r>
      <w:r w:rsidR="005D09FB" w:rsidRPr="005D09FB">
        <w:t xml:space="preserve">; </w:t>
      </w:r>
      <w:r w:rsidRPr="005D09FB">
        <w:t>соответственно доли сельского хозяйства в совокупном продукте этих стран в 2004 г</w:t>
      </w:r>
      <w:r w:rsidR="005D09FB" w:rsidRPr="005D09FB">
        <w:t xml:space="preserve">. </w:t>
      </w:r>
      <w:r w:rsidRPr="005D09FB">
        <w:t>составляли 3,8</w:t>
      </w:r>
      <w:r w:rsidR="005D09FB" w:rsidRPr="005D09FB">
        <w:t xml:space="preserve">; </w:t>
      </w:r>
      <w:r w:rsidRPr="005D09FB">
        <w:t>6,4</w:t>
      </w:r>
      <w:r w:rsidR="005D09FB" w:rsidRPr="005D09FB">
        <w:t xml:space="preserve">; </w:t>
      </w:r>
      <w:r w:rsidRPr="005D09FB">
        <w:t>3,5%</w:t>
      </w:r>
      <w:r w:rsidR="005D09FB" w:rsidRPr="005D09FB">
        <w:t xml:space="preserve">; </w:t>
      </w:r>
      <w:r w:rsidRPr="005D09FB">
        <w:t xml:space="preserve">в Болгарии и Румынии она значительно выше </w:t>
      </w:r>
      <w:r w:rsidR="005D09FB">
        <w:t>-</w:t>
      </w:r>
      <w:r w:rsidRPr="005D09FB">
        <w:t xml:space="preserve"> 10,9 и 14,4%</w:t>
      </w:r>
      <w:r w:rsidR="005D09FB" w:rsidRPr="005D09FB">
        <w:t xml:space="preserve">). </w:t>
      </w:r>
      <w:r w:rsidRPr="005D09FB">
        <w:t>Постепенный отказ от активной аграрной политики на уровне ЕС, поскольку она достигла цели самообеспеченности продовольствием и теперь является во многом неэффективной, может породить трудности развития и адаптации в странах Южной Европы и ЦВЕ к 2020 г</w:t>
      </w:r>
      <w:r w:rsidR="005D09FB" w:rsidRPr="005D09FB">
        <w:t xml:space="preserve">. </w:t>
      </w:r>
      <w:r w:rsidRPr="005D09FB">
        <w:t>Доля сельского хозяйства в ВВП</w:t>
      </w:r>
      <w:r w:rsidR="005D09FB">
        <w:t xml:space="preserve"> (</w:t>
      </w:r>
      <w:r w:rsidRPr="005D09FB">
        <w:t>особенно в Греции, Словакии, странах Балтии</w:t>
      </w:r>
      <w:r w:rsidR="005D09FB" w:rsidRPr="005D09FB">
        <w:t xml:space="preserve">) </w:t>
      </w:r>
      <w:r w:rsidRPr="005D09FB">
        <w:t xml:space="preserve">заметно снизится </w:t>
      </w:r>
      <w:r w:rsidR="005D09FB">
        <w:t>-</w:t>
      </w:r>
      <w:r w:rsidRPr="005D09FB">
        <w:t xml:space="preserve"> до уровня, не превышающего 3,5%, а в целом в ЕС-25 окажется менее 2%</w:t>
      </w:r>
      <w:r w:rsidR="005D09FB" w:rsidRPr="005D09FB">
        <w:t>.</w:t>
      </w:r>
    </w:p>
    <w:p w:rsidR="005D09FB" w:rsidRDefault="00F85378" w:rsidP="005D09FB">
      <w:r w:rsidRPr="005D09FB">
        <w:t xml:space="preserve">Что касается </w:t>
      </w:r>
      <w:r w:rsidRPr="005D09FB">
        <w:rPr>
          <w:i/>
          <w:iCs/>
        </w:rPr>
        <w:t>строительства</w:t>
      </w:r>
      <w:r w:rsidRPr="005D09FB">
        <w:t>, то в начале 2000-х годов эта отрасль продемонстрировала в странах ЕС разнонаправленное развитие</w:t>
      </w:r>
      <w:r w:rsidR="005D09FB" w:rsidRPr="005D09FB">
        <w:t xml:space="preserve">: </w:t>
      </w:r>
      <w:r w:rsidRPr="005D09FB">
        <w:t>устойчивый строительный кризис в Германии и Финляндии сопровождался бумом строительной отрасли в Великобритании, Ирландии и Испании, умеренным ростом во Франции и Италии, стагнацией в Португалии и Словении</w:t>
      </w:r>
      <w:r w:rsidR="005D09FB" w:rsidRPr="005D09FB">
        <w:t xml:space="preserve">. </w:t>
      </w:r>
      <w:r w:rsidRPr="005D09FB">
        <w:t>В странах ЦВЕ также наблюдается рост в строительной отрасли</w:t>
      </w:r>
      <w:r w:rsidR="005D09FB">
        <w:t xml:space="preserve"> (</w:t>
      </w:r>
      <w:r w:rsidRPr="005D09FB">
        <w:t>кроме Словении</w:t>
      </w:r>
      <w:r w:rsidR="005D09FB" w:rsidRPr="005D09FB">
        <w:t xml:space="preserve">). </w:t>
      </w:r>
      <w:r w:rsidRPr="005D09FB">
        <w:t xml:space="preserve">Вероятно, в ближайшие 5 </w:t>
      </w:r>
      <w:r w:rsidR="005D09FB">
        <w:t>-</w:t>
      </w:r>
      <w:r w:rsidRPr="005D09FB">
        <w:t xml:space="preserve"> 7 лет ситуация выровняется, а к 2015 </w:t>
      </w:r>
      <w:r w:rsidR="005D09FB">
        <w:t>-</w:t>
      </w:r>
      <w:r w:rsidRPr="005D09FB">
        <w:t xml:space="preserve"> 2020 гг</w:t>
      </w:r>
      <w:r w:rsidR="005D09FB" w:rsidRPr="005D09FB">
        <w:t xml:space="preserve">. </w:t>
      </w:r>
      <w:r w:rsidRPr="005D09FB">
        <w:t>доля строительства в ВВП в целом по ЕС стабилизируется</w:t>
      </w:r>
      <w:r w:rsidR="005D09FB" w:rsidRPr="005D09FB">
        <w:t xml:space="preserve">. </w:t>
      </w:r>
      <w:r w:rsidRPr="005D09FB">
        <w:t>Так, в Германии доля строительства, упавшая за последнее десятилетие с 6 до почти 4%, очевидно стабилизируется на этом уровне, причем стабилизирующую роль сыграет не столько производственное, сколько жилищное строительство, поскольку в конце текущего десятилетия начнется и вплоть до 2020 г</w:t>
      </w:r>
      <w:r w:rsidR="005D09FB" w:rsidRPr="005D09FB">
        <w:t xml:space="preserve">. </w:t>
      </w:r>
      <w:r w:rsidRPr="005D09FB">
        <w:t xml:space="preserve">продолжится процесс реконструкции и частичной замены жилого фонда, созданного в 50 </w:t>
      </w:r>
      <w:r w:rsidR="005D09FB">
        <w:t>-</w:t>
      </w:r>
      <w:r w:rsidRPr="005D09FB">
        <w:t xml:space="preserve"> 70-е гг</w:t>
      </w:r>
      <w:r w:rsidR="005D09FB" w:rsidRPr="005D09FB">
        <w:t>.</w:t>
      </w:r>
    </w:p>
    <w:p w:rsidR="005D09FB" w:rsidRDefault="00F85378" w:rsidP="005D09FB">
      <w:r w:rsidRPr="005D09FB">
        <w:t xml:space="preserve">Рост </w:t>
      </w:r>
      <w:r w:rsidRPr="005D09FB">
        <w:rPr>
          <w:i/>
          <w:iCs/>
        </w:rPr>
        <w:t>валовых инвестиций</w:t>
      </w:r>
      <w:r w:rsidRPr="005D09FB">
        <w:t xml:space="preserve"> будет сильно различаться по странам, но в среднем останется невысоким</w:t>
      </w:r>
      <w:r w:rsidR="005D09FB" w:rsidRPr="005D09FB">
        <w:t xml:space="preserve">. </w:t>
      </w:r>
      <w:r w:rsidRPr="005D09FB">
        <w:t>Инвестиционную деятельность в Германии, как и в начале 2000-х гг</w:t>
      </w:r>
      <w:r w:rsidR="005D09FB">
        <w:t>.,</w:t>
      </w:r>
      <w:r w:rsidRPr="005D09FB">
        <w:t xml:space="preserve"> будет отличать нестабильность, особенно до 2010 г</w:t>
      </w:r>
      <w:r w:rsidR="005D09FB" w:rsidRPr="005D09FB">
        <w:t>.</w:t>
      </w:r>
      <w:r w:rsidR="005D09FB">
        <w:t xml:space="preserve"> (</w:t>
      </w:r>
      <w:r w:rsidRPr="005D09FB">
        <w:t>от</w:t>
      </w:r>
      <w:r w:rsidR="005D09FB" w:rsidRPr="005D09FB">
        <w:t xml:space="preserve"> - </w:t>
      </w:r>
      <w:r w:rsidRPr="005D09FB">
        <w:t>0,5% до +3,5%</w:t>
      </w:r>
      <w:r w:rsidR="005D09FB" w:rsidRPr="005D09FB">
        <w:t>)</w:t>
      </w:r>
      <w:r w:rsidR="005D09FB">
        <w:t>, н</w:t>
      </w:r>
      <w:r w:rsidRPr="005D09FB">
        <w:t>о во второй половине прогнозного периода возможно инвестиционное оживление в жилищном строительстве, о чем уже упоминалось, хотя масштабы его будут невелики</w:t>
      </w:r>
      <w:r w:rsidR="005D09FB" w:rsidRPr="005D09FB">
        <w:t>.</w:t>
      </w:r>
    </w:p>
    <w:p w:rsidR="005D09FB" w:rsidRDefault="00F85378" w:rsidP="005D09FB">
      <w:r w:rsidRPr="005D09FB">
        <w:t xml:space="preserve">Во Франции и Великобритании, напротив, инвестиции будут увеличиваться относительно стабильно на 2 </w:t>
      </w:r>
      <w:r w:rsidR="005D09FB">
        <w:t>-</w:t>
      </w:r>
      <w:r w:rsidRPr="005D09FB">
        <w:t xml:space="preserve"> 3% в год, равно как и в Италии, хотя в последней темпы будут скромнее </w:t>
      </w:r>
      <w:r w:rsidR="005D09FB">
        <w:t>-</w:t>
      </w:r>
      <w:r w:rsidRPr="005D09FB">
        <w:t xml:space="preserve"> 1,0 </w:t>
      </w:r>
      <w:r w:rsidR="005D09FB">
        <w:t>-</w:t>
      </w:r>
      <w:r w:rsidRPr="005D09FB">
        <w:t xml:space="preserve"> 1,5%</w:t>
      </w:r>
      <w:r w:rsidR="005D09FB" w:rsidRPr="005D09FB">
        <w:t xml:space="preserve">. </w:t>
      </w:r>
      <w:r w:rsidRPr="005D09FB">
        <w:t>Правда, во Франции, где сравнительно недавно</w:t>
      </w:r>
      <w:r w:rsidR="005D09FB">
        <w:t xml:space="preserve"> (</w:t>
      </w:r>
      <w:r w:rsidRPr="005D09FB">
        <w:t xml:space="preserve">1998 </w:t>
      </w:r>
      <w:r w:rsidR="005D09FB">
        <w:t>-</w:t>
      </w:r>
      <w:r w:rsidRPr="005D09FB">
        <w:t xml:space="preserve"> 2001</w:t>
      </w:r>
      <w:r w:rsidR="005D09FB" w:rsidRPr="005D09FB">
        <w:t xml:space="preserve">) </w:t>
      </w:r>
      <w:r w:rsidRPr="005D09FB">
        <w:t>прошла волна массового обновления капитала и завершается другая волна, связанная с</w:t>
      </w:r>
      <w:r w:rsidR="005D09FB">
        <w:t xml:space="preserve"> "</w:t>
      </w:r>
      <w:r w:rsidRPr="005D09FB">
        <w:t>наверстыванием</w:t>
      </w:r>
      <w:r w:rsidR="005D09FB">
        <w:t xml:space="preserve">" </w:t>
      </w:r>
      <w:r w:rsidRPr="005D09FB">
        <w:t>сложившегося отставания в сфере информационных технологий, такой инвестиционный рост возможен лишь при условии снижения налогового бремени в результате реформирования социальной сферы</w:t>
      </w:r>
      <w:r w:rsidR="005D09FB" w:rsidRPr="005D09FB">
        <w:t>.</w:t>
      </w:r>
    </w:p>
    <w:p w:rsidR="005D09FB" w:rsidRDefault="00F85378" w:rsidP="005D09FB">
      <w:r w:rsidRPr="005D09FB">
        <w:t>Высокая инвестиционная активность</w:t>
      </w:r>
      <w:r w:rsidR="005D09FB">
        <w:t xml:space="preserve"> (</w:t>
      </w:r>
      <w:r w:rsidRPr="005D09FB">
        <w:t xml:space="preserve">около 4 </w:t>
      </w:r>
      <w:r w:rsidR="005D09FB">
        <w:t>-</w:t>
      </w:r>
      <w:r w:rsidRPr="005D09FB">
        <w:t xml:space="preserve"> 5% в год</w:t>
      </w:r>
      <w:r w:rsidR="005D09FB" w:rsidRPr="005D09FB">
        <w:t xml:space="preserve">) </w:t>
      </w:r>
      <w:r w:rsidRPr="005D09FB">
        <w:t>сохранится в Испании и Ирландии, низкая</w:t>
      </w:r>
      <w:r w:rsidR="005D09FB">
        <w:t xml:space="preserve"> (</w:t>
      </w:r>
      <w:r w:rsidRPr="005D09FB">
        <w:t>около 1%</w:t>
      </w:r>
      <w:r w:rsidR="005D09FB" w:rsidRPr="005D09FB">
        <w:t xml:space="preserve">) </w:t>
      </w:r>
      <w:r w:rsidR="005D09FB">
        <w:t>-</w:t>
      </w:r>
      <w:r w:rsidRPr="005D09FB">
        <w:t xml:space="preserve"> в Португалии</w:t>
      </w:r>
      <w:r w:rsidR="005D09FB" w:rsidRPr="005D09FB">
        <w:t xml:space="preserve">. </w:t>
      </w:r>
      <w:r w:rsidRPr="005D09FB">
        <w:t xml:space="preserve">В странах ЦВЕ инвестиционный бум 2004 </w:t>
      </w:r>
      <w:r w:rsidR="005D09FB">
        <w:t>-</w:t>
      </w:r>
      <w:r w:rsidRPr="005D09FB">
        <w:t xml:space="preserve"> 2005 гг</w:t>
      </w:r>
      <w:r w:rsidR="005D09FB" w:rsidRPr="005D09FB">
        <w:t xml:space="preserve">. </w:t>
      </w:r>
      <w:r w:rsidRPr="005D09FB">
        <w:t>пойдет на спад, хотя прирост инвестиций до 2010 г</w:t>
      </w:r>
      <w:r w:rsidR="005D09FB">
        <w:t>.,</w:t>
      </w:r>
      <w:r w:rsidRPr="005D09FB">
        <w:t xml:space="preserve"> очевидно, будет более быстрым, чем в старых странах-членах</w:t>
      </w:r>
      <w:r w:rsidR="005D09FB">
        <w:t xml:space="preserve"> (</w:t>
      </w:r>
      <w:r w:rsidRPr="005D09FB">
        <w:t>в среднем примерно на 5%</w:t>
      </w:r>
      <w:r w:rsidR="005D09FB" w:rsidRPr="005D09FB">
        <w:t>),</w:t>
      </w:r>
      <w:r w:rsidRPr="005D09FB">
        <w:t xml:space="preserve"> а затем темпы прироста снизятся до стандартных европейских 3%</w:t>
      </w:r>
      <w:r w:rsidR="005D09FB" w:rsidRPr="005D09FB">
        <w:t>.</w:t>
      </w:r>
    </w:p>
    <w:p w:rsidR="005D09FB" w:rsidRDefault="00F85378" w:rsidP="005D09FB">
      <w:r w:rsidRPr="005D09FB">
        <w:t xml:space="preserve">Доля </w:t>
      </w:r>
      <w:r w:rsidRPr="005D09FB">
        <w:rPr>
          <w:i/>
          <w:iCs/>
        </w:rPr>
        <w:t>сферы обращения</w:t>
      </w:r>
      <w:r w:rsidRPr="005D09FB">
        <w:t xml:space="preserve"> </w:t>
      </w:r>
      <w:r w:rsidRPr="005D09FB">
        <w:rPr>
          <w:i/>
          <w:iCs/>
        </w:rPr>
        <w:t>и услуг</w:t>
      </w:r>
      <w:r w:rsidRPr="005D09FB">
        <w:t xml:space="preserve"> в произведенном ВВП повысится с 71 до 74 </w:t>
      </w:r>
      <w:r w:rsidR="005D09FB">
        <w:t>-</w:t>
      </w:r>
      <w:r w:rsidRPr="005D09FB">
        <w:t xml:space="preserve"> 75%, главным образом за счет финансовых и деловых услуг, связи, а также частных услуг, а в случае реализации сценария</w:t>
      </w:r>
      <w:r w:rsidR="005D09FB">
        <w:t xml:space="preserve"> "</w:t>
      </w:r>
      <w:r w:rsidRPr="005D09FB">
        <w:t>неспешной устойчивости</w:t>
      </w:r>
      <w:r w:rsidR="005D09FB">
        <w:t>" -</w:t>
      </w:r>
      <w:r w:rsidRPr="005D09FB">
        <w:t xml:space="preserve"> и до 78 </w:t>
      </w:r>
      <w:r w:rsidR="005D09FB">
        <w:t>-</w:t>
      </w:r>
      <w:r w:rsidRPr="005D09FB">
        <w:t xml:space="preserve"> 80%</w:t>
      </w:r>
      <w:r w:rsidR="005D09FB" w:rsidRPr="005D09FB">
        <w:t xml:space="preserve">. </w:t>
      </w:r>
      <w:r w:rsidRPr="005D09FB">
        <w:t>Помимо названных сегментов услуг в этом важную роль может сыграть туризм и гостиничный бизнес, особенно в Южной Европе</w:t>
      </w:r>
      <w:r w:rsidR="005D09FB" w:rsidRPr="005D09FB">
        <w:t xml:space="preserve">. </w:t>
      </w:r>
      <w:r w:rsidRPr="005D09FB">
        <w:t xml:space="preserve">При этом в ряде стран </w:t>
      </w:r>
      <w:r w:rsidR="005D09FB">
        <w:t>-</w:t>
      </w:r>
      <w:r w:rsidRPr="005D09FB">
        <w:t xml:space="preserve"> старых членов ЕС доля услуг может превысит отметку 80%</w:t>
      </w:r>
      <w:r w:rsidR="005D09FB">
        <w:t xml:space="preserve"> (</w:t>
      </w:r>
      <w:r w:rsidRPr="005D09FB">
        <w:t>в настоящее время это характерно только для экономики Люксембурга</w:t>
      </w:r>
      <w:r w:rsidR="005D09FB" w:rsidRPr="005D09FB">
        <w:t xml:space="preserve">). </w:t>
      </w:r>
      <w:r w:rsidRPr="005D09FB">
        <w:t>В новых</w:t>
      </w:r>
      <w:r w:rsidR="005D09FB" w:rsidRPr="005D09FB">
        <w:t xml:space="preserve"> </w:t>
      </w:r>
      <w:r w:rsidRPr="005D09FB">
        <w:t>странах-членах сфера услуг также будет устойчиво расти</w:t>
      </w:r>
      <w:r w:rsidR="005D09FB" w:rsidRPr="005D09FB">
        <w:t xml:space="preserve">. </w:t>
      </w:r>
      <w:r w:rsidRPr="005D09FB">
        <w:t>Правда, быстрое развитие сферы услуг в экономически отсталых странах ЕС часто связано с созданием отдельных ее сегментов почти</w:t>
      </w:r>
      <w:r w:rsidR="005D09FB">
        <w:t xml:space="preserve"> "</w:t>
      </w:r>
      <w:r w:rsidRPr="005D09FB">
        <w:t>с нуля</w:t>
      </w:r>
      <w:r w:rsidR="005D09FB">
        <w:t xml:space="preserve">", </w:t>
      </w:r>
      <w:r w:rsidRPr="005D09FB">
        <w:t>причем в основном дочерними структурами иностранных телекоммуникационных компаний, банков, страховых фирм и др</w:t>
      </w:r>
      <w:r w:rsidR="005D09FB" w:rsidRPr="005D09FB">
        <w:t xml:space="preserve">. </w:t>
      </w:r>
      <w:r w:rsidRPr="005D09FB">
        <w:t>Как только свободные и незаполненные рынки будут захвачены, а спрос населения станет близок к насыщению, темпы роста сервисных отраслей замедлятся</w:t>
      </w:r>
      <w:r w:rsidR="005D09FB" w:rsidRPr="005D09FB">
        <w:t>.</w:t>
      </w:r>
    </w:p>
    <w:p w:rsidR="005D09FB" w:rsidRDefault="00F85378" w:rsidP="005D09FB">
      <w:r w:rsidRPr="005D09FB">
        <w:t>Относительно медленное в первой половине прогнозного периода развитие розничной торговли</w:t>
      </w:r>
      <w:r w:rsidR="005D09FB">
        <w:t xml:space="preserve"> (</w:t>
      </w:r>
      <w:r w:rsidRPr="005D09FB">
        <w:t>за исключением Великобритании</w:t>
      </w:r>
      <w:r w:rsidR="005D09FB" w:rsidRPr="005D09FB">
        <w:t>),</w:t>
      </w:r>
      <w:r w:rsidRPr="005D09FB">
        <w:t xml:space="preserve"> гостинично-ресторанного бизнеса и туризма будет сопровождаться ускоренным ростом транспорта и особенно связи</w:t>
      </w:r>
      <w:r w:rsidR="005D09FB" w:rsidRPr="005D09FB">
        <w:t xml:space="preserve">. </w:t>
      </w:r>
      <w:r w:rsidRPr="005D09FB">
        <w:t xml:space="preserve">Однако после 2012 </w:t>
      </w:r>
      <w:r w:rsidR="005D09FB">
        <w:t>-</w:t>
      </w:r>
      <w:r w:rsidRPr="005D09FB">
        <w:t xml:space="preserve"> 2015 гг</w:t>
      </w:r>
      <w:r w:rsidR="005D09FB">
        <w:t>.,</w:t>
      </w:r>
      <w:r w:rsidRPr="005D09FB">
        <w:t xml:space="preserve"> как уже отмечалось, не исключается рост туризма и всей рекреационной сферы в</w:t>
      </w:r>
      <w:r w:rsidR="005D09FB">
        <w:t xml:space="preserve"> "</w:t>
      </w:r>
      <w:r w:rsidRPr="005D09FB">
        <w:t>старой</w:t>
      </w:r>
      <w:r w:rsidR="005D09FB">
        <w:t xml:space="preserve">" </w:t>
      </w:r>
      <w:r w:rsidRPr="005D09FB">
        <w:t>Европе</w:t>
      </w:r>
      <w:r w:rsidR="005D09FB" w:rsidRPr="005D09FB">
        <w:t>.</w:t>
      </w:r>
    </w:p>
    <w:p w:rsidR="005D09FB" w:rsidRDefault="00F85378" w:rsidP="005D09FB">
      <w:r w:rsidRPr="005D09FB">
        <w:t>За счет инновационной активности и структурных сдвигов в экономике</w:t>
      </w:r>
      <w:r w:rsidR="005D09FB">
        <w:t xml:space="preserve"> (</w:t>
      </w:r>
      <w:r w:rsidRPr="005D09FB">
        <w:t>в частности, снижения доли промышленности</w:t>
      </w:r>
      <w:r w:rsidR="005D09FB" w:rsidRPr="005D09FB">
        <w:t xml:space="preserve">) </w:t>
      </w:r>
      <w:r w:rsidRPr="005D09FB">
        <w:t>должна еще более снизиться энергоемкость производства, а возможно, и его трудоемкость</w:t>
      </w:r>
      <w:r w:rsidR="005D09FB">
        <w:t xml:space="preserve"> (</w:t>
      </w:r>
      <w:r w:rsidRPr="005D09FB">
        <w:t>в том числе и в сфере услуг по мере расширения использования интернет-технологий</w:t>
      </w:r>
      <w:r w:rsidR="005D09FB" w:rsidRPr="005D09FB">
        <w:t>).</w:t>
      </w:r>
    </w:p>
    <w:p w:rsidR="005D09FB" w:rsidRDefault="00F85378" w:rsidP="005D09FB">
      <w:r w:rsidRPr="005D09FB">
        <w:t xml:space="preserve">Несколько повысится доля личного потребления в использовании ВВП </w:t>
      </w:r>
      <w:r w:rsidR="005D09FB">
        <w:t>-</w:t>
      </w:r>
      <w:r w:rsidRPr="005D09FB">
        <w:t xml:space="preserve"> с 60</w:t>
      </w:r>
      <w:r w:rsidR="005D09FB">
        <w:t>-</w:t>
      </w:r>
      <w:r w:rsidRPr="005D09FB">
        <w:t>63 до 67</w:t>
      </w:r>
      <w:r w:rsidR="005D09FB">
        <w:t>-</w:t>
      </w:r>
      <w:r w:rsidRPr="005D09FB">
        <w:t xml:space="preserve">68% </w:t>
      </w:r>
      <w:r w:rsidR="005D09FB">
        <w:t>-</w:t>
      </w:r>
      <w:r w:rsidRPr="005D09FB">
        <w:t xml:space="preserve"> не</w:t>
      </w:r>
      <w:r w:rsidR="005D09FB" w:rsidRPr="005D09FB">
        <w:t xml:space="preserve"> </w:t>
      </w:r>
      <w:r w:rsidRPr="005D09FB">
        <w:t>столько за счет роста его объемов, сколько за счет некоторого снижения долей государственного потребления и инвестиций</w:t>
      </w:r>
      <w:r w:rsidR="005D09FB" w:rsidRPr="005D09FB">
        <w:t xml:space="preserve">; </w:t>
      </w:r>
      <w:r w:rsidRPr="005D09FB">
        <w:t>постепенно, но неуклонно будет происходить сокращение субсидий, предоставляемых как отраслям экономики, так и домашним хозяйствам</w:t>
      </w:r>
      <w:r w:rsidR="005D09FB" w:rsidRPr="005D09FB">
        <w:t xml:space="preserve">. </w:t>
      </w:r>
      <w:r w:rsidRPr="005D09FB">
        <w:t>Снижение уровня безработицы</w:t>
      </w:r>
      <w:r w:rsidR="005D09FB">
        <w:t xml:space="preserve"> (</w:t>
      </w:r>
      <w:r w:rsidRPr="005D09FB">
        <w:t>особенно во Франции и Германии</w:t>
      </w:r>
      <w:r w:rsidR="005D09FB" w:rsidRPr="005D09FB">
        <w:t xml:space="preserve">) </w:t>
      </w:r>
      <w:r w:rsidRPr="005D09FB">
        <w:t>может позитивно сказаться на росте личного потребления, которое в таком случае повысит свою значимость в качестве составляющей конечного спроса</w:t>
      </w:r>
      <w:r w:rsidR="005D09FB" w:rsidRPr="005D09FB">
        <w:t>.</w:t>
      </w:r>
    </w:p>
    <w:p w:rsidR="005D09FB" w:rsidRDefault="005D09FB" w:rsidP="005D09FB"/>
    <w:p w:rsidR="005D09FB" w:rsidRDefault="005D09FB" w:rsidP="005D09FB">
      <w:pPr>
        <w:pStyle w:val="2"/>
      </w:pPr>
      <w:bookmarkStart w:id="1" w:name="_Toc244707156"/>
      <w:r>
        <w:t xml:space="preserve">2. </w:t>
      </w:r>
      <w:r w:rsidR="00F85378" w:rsidRPr="005D09FB">
        <w:t>Социальная сфера</w:t>
      </w:r>
      <w:bookmarkEnd w:id="1"/>
    </w:p>
    <w:p w:rsidR="005D09FB" w:rsidRDefault="005D09FB" w:rsidP="005D09FB"/>
    <w:p w:rsidR="005D09FB" w:rsidRDefault="00F85378" w:rsidP="005D09FB">
      <w:r w:rsidRPr="005D09FB">
        <w:t>Социальная сфера в странах ЕС в течение всего прогнозного периода будет претерпевать более или менее существенные реформы, причем основная</w:t>
      </w:r>
      <w:r w:rsidR="005D09FB">
        <w:t xml:space="preserve"> (</w:t>
      </w:r>
      <w:r w:rsidRPr="005D09FB">
        <w:t>и наиболее тяжелая, болезненная</w:t>
      </w:r>
      <w:r w:rsidR="005D09FB" w:rsidRPr="005D09FB">
        <w:t xml:space="preserve">) </w:t>
      </w:r>
      <w:r w:rsidRPr="005D09FB">
        <w:t xml:space="preserve">их часть будет осуществлена до 2010 </w:t>
      </w:r>
      <w:r w:rsidR="005D09FB">
        <w:t>-</w:t>
      </w:r>
      <w:r w:rsidRPr="005D09FB">
        <w:t xml:space="preserve"> 2015 гг</w:t>
      </w:r>
      <w:r w:rsidR="005D09FB" w:rsidRPr="005D09FB">
        <w:t>.</w:t>
      </w:r>
    </w:p>
    <w:p w:rsidR="005D09FB" w:rsidRDefault="00F85378" w:rsidP="005D09FB">
      <w:r w:rsidRPr="005D09FB">
        <w:t xml:space="preserve">Реформы будут носить четкую направленность на </w:t>
      </w:r>
      <w:r w:rsidRPr="005D09FB">
        <w:rPr>
          <w:i/>
          <w:iCs/>
        </w:rPr>
        <w:t>сужение</w:t>
      </w:r>
      <w:r w:rsidR="005D09FB">
        <w:rPr>
          <w:i/>
          <w:iCs/>
        </w:rPr>
        <w:t xml:space="preserve"> "</w:t>
      </w:r>
      <w:r w:rsidRPr="005D09FB">
        <w:rPr>
          <w:i/>
          <w:iCs/>
        </w:rPr>
        <w:t>социального государства</w:t>
      </w:r>
      <w:r w:rsidR="005D09FB">
        <w:rPr>
          <w:i/>
          <w:iCs/>
        </w:rPr>
        <w:t xml:space="preserve">", </w:t>
      </w:r>
      <w:r w:rsidRPr="005D09FB">
        <w:t>характерного для многих стран ЕС, и стимулирование собственной активности и ответственности граждан за обеспечение социального благополучия</w:t>
      </w:r>
      <w:r w:rsidR="005D09FB" w:rsidRPr="005D09FB">
        <w:t xml:space="preserve">. </w:t>
      </w:r>
      <w:r w:rsidRPr="005D09FB">
        <w:t>Будет приостановлено расширение социальных функций</w:t>
      </w:r>
      <w:r w:rsidR="005D09FB">
        <w:t xml:space="preserve"> (</w:t>
      </w:r>
      <w:r w:rsidRPr="005D09FB">
        <w:t>и соответственно государственных расходов</w:t>
      </w:r>
      <w:r w:rsidR="005D09FB" w:rsidRPr="005D09FB">
        <w:t>),</w:t>
      </w:r>
      <w:r w:rsidRPr="005D09FB">
        <w:t xml:space="preserve"> поскольку оно становится неподъемным для государственных бюджетов и неэффективным с точки зрения социальных потребностей общества</w:t>
      </w:r>
      <w:r w:rsidR="005D09FB" w:rsidRPr="005D09FB">
        <w:t xml:space="preserve">. </w:t>
      </w:r>
      <w:r w:rsidRPr="005D09FB">
        <w:t>Однако это не означает ослабления социальной политики</w:t>
      </w:r>
      <w:r w:rsidR="005D09FB" w:rsidRPr="005D09FB">
        <w:t xml:space="preserve">: </w:t>
      </w:r>
      <w:r w:rsidRPr="005D09FB">
        <w:t>она остается сильной, но меняется качественно</w:t>
      </w:r>
      <w:r w:rsidR="005D09FB" w:rsidRPr="005D09FB">
        <w:t xml:space="preserve">. </w:t>
      </w:r>
      <w:r w:rsidRPr="005D09FB">
        <w:t>Главным ее содержанием уже сейчас постепенно становится создание условий для саморазвития личности, прежде всего через трудовую активность</w:t>
      </w:r>
      <w:r w:rsidR="005D09FB" w:rsidRPr="005D09FB">
        <w:t xml:space="preserve">. </w:t>
      </w:r>
      <w:r w:rsidRPr="005D09FB">
        <w:t>В ближайшие 10 лет эта тенденция станет доминирующей, а к 2020 г</w:t>
      </w:r>
      <w:r w:rsidR="005D09FB">
        <w:t>.,</w:t>
      </w:r>
      <w:r w:rsidRPr="005D09FB">
        <w:t xml:space="preserve"> вероятно, удастся завершить построение новой системы социальной политики</w:t>
      </w:r>
      <w:r w:rsidR="005D09FB" w:rsidRPr="005D09FB">
        <w:t>.</w:t>
      </w:r>
    </w:p>
    <w:p w:rsidR="005D09FB" w:rsidRDefault="00F85378" w:rsidP="005D09FB">
      <w:r w:rsidRPr="005D09FB">
        <w:t xml:space="preserve">В этой системе меньшую роль будут играть механизмы перераспределения собственности и доходов, а большую </w:t>
      </w:r>
      <w:r w:rsidR="005D09FB">
        <w:t>-</w:t>
      </w:r>
      <w:r w:rsidRPr="005D09FB">
        <w:t xml:space="preserve"> механизмы, обеспечивающие участие максимального числа индивидов в приращении и адекватном получении и собственности, и доходов</w:t>
      </w:r>
      <w:r w:rsidR="005D09FB" w:rsidRPr="005D09FB">
        <w:t xml:space="preserve">. </w:t>
      </w:r>
      <w:r w:rsidRPr="005D09FB">
        <w:t>Для этого центр тяжести новой социальной политики будет перенесен на содействие возникновению возможно большего количества эффективных рабочих мест и создание наиболее благоприятных условий для самостоятельной предпринимательской и трудовой активности граждан</w:t>
      </w:r>
      <w:r w:rsidR="005D09FB" w:rsidRPr="005D09FB">
        <w:t>.</w:t>
      </w:r>
    </w:p>
    <w:p w:rsidR="005D09FB" w:rsidRDefault="00F85378" w:rsidP="005D09FB">
      <w:r w:rsidRPr="005D09FB">
        <w:t>Необходимые преобразования будут заключаться в реформировании рынка труда</w:t>
      </w:r>
      <w:r w:rsidR="005D09FB">
        <w:t xml:space="preserve"> (</w:t>
      </w:r>
      <w:r w:rsidRPr="005D09FB">
        <w:t>особенно системы содействия в поиске работы, изменение принципов увольнений и сокращение поддержки длительных безработных</w:t>
      </w:r>
      <w:r w:rsidR="005D09FB" w:rsidRPr="005D09FB">
        <w:t>),</w:t>
      </w:r>
      <w:r w:rsidRPr="005D09FB">
        <w:t xml:space="preserve"> налоговой системы, механизма тарифных соглашений, пенсионного обеспечения, медицинского страхования и </w:t>
      </w:r>
      <w:r w:rsidR="005D09FB">
        <w:t>т.д.</w:t>
      </w:r>
      <w:r w:rsidR="005D09FB" w:rsidRPr="005D09FB">
        <w:t xml:space="preserve"> </w:t>
      </w:r>
      <w:r w:rsidRPr="005D09FB">
        <w:t xml:space="preserve">Важнейшие факторы, вынуждающие реформировать социальную сферу, </w:t>
      </w:r>
      <w:r w:rsidR="005D09FB">
        <w:t>-</w:t>
      </w:r>
      <w:r w:rsidRPr="005D09FB">
        <w:t xml:space="preserve"> это демография</w:t>
      </w:r>
      <w:r w:rsidR="005D09FB">
        <w:t xml:space="preserve"> (</w:t>
      </w:r>
      <w:r w:rsidRPr="005D09FB">
        <w:t>как уже отмечалось выше, старение населения и рост его нетрудоспособной доли</w:t>
      </w:r>
      <w:r w:rsidR="005D09FB" w:rsidRPr="005D09FB">
        <w:t xml:space="preserve">) </w:t>
      </w:r>
      <w:r w:rsidRPr="005D09FB">
        <w:t>и глобализация</w:t>
      </w:r>
      <w:r w:rsidR="005D09FB">
        <w:t xml:space="preserve"> (</w:t>
      </w:r>
      <w:r w:rsidRPr="005D09FB">
        <w:t>усиливается конкуренция территорий за привлечение ресурсов, а чрезмерно обширная перераспределительная система отнюдь не привлекает инвесторов</w:t>
      </w:r>
      <w:r w:rsidR="005D09FB" w:rsidRPr="005D09FB">
        <w:t>).</w:t>
      </w:r>
    </w:p>
    <w:p w:rsidR="005D09FB" w:rsidRDefault="00F85378" w:rsidP="005D09FB">
      <w:r w:rsidRPr="005D09FB">
        <w:t>Реформы в социальной сфере проводятся на национальном уровне, но по сути они близки</w:t>
      </w:r>
      <w:r w:rsidR="005D09FB" w:rsidRPr="005D09FB">
        <w:t xml:space="preserve">. </w:t>
      </w:r>
      <w:r w:rsidRPr="005D09FB">
        <w:t xml:space="preserve">Возможно, на более позднем уровне </w:t>
      </w:r>
      <w:r w:rsidR="005D09FB">
        <w:t>-</w:t>
      </w:r>
      <w:r w:rsidRPr="005D09FB">
        <w:t xml:space="preserve"> когда формирование единого социального пространства приобретет ясные очертания </w:t>
      </w:r>
      <w:r w:rsidR="005D09FB">
        <w:t>-</w:t>
      </w:r>
      <w:r w:rsidRPr="005D09FB">
        <w:t xml:space="preserve"> они будут гармонизированы на уровне ЕС</w:t>
      </w:r>
      <w:r w:rsidR="005D09FB">
        <w:t xml:space="preserve"> (</w:t>
      </w:r>
      <w:r w:rsidRPr="005D09FB">
        <w:t xml:space="preserve">однако это произойдет не ранее 2015 </w:t>
      </w:r>
      <w:r w:rsidR="005D09FB">
        <w:t>-</w:t>
      </w:r>
      <w:r w:rsidRPr="005D09FB">
        <w:t xml:space="preserve"> 2020 </w:t>
      </w:r>
      <w:r w:rsidR="005D09FB">
        <w:t>гг.)</w:t>
      </w:r>
      <w:r w:rsidR="005D09FB" w:rsidRPr="005D09FB">
        <w:t xml:space="preserve">. </w:t>
      </w:r>
      <w:r w:rsidRPr="005D09FB">
        <w:t>Приоритетным будет становиться собственное добровольное страхование</w:t>
      </w:r>
      <w:r w:rsidR="005D09FB">
        <w:t xml:space="preserve"> (</w:t>
      </w:r>
      <w:r w:rsidRPr="005D09FB">
        <w:t>в частности, индивидуализированная накопительная пенсионная система</w:t>
      </w:r>
      <w:r w:rsidR="005D09FB" w:rsidRPr="005D09FB">
        <w:t>),</w:t>
      </w:r>
      <w:r w:rsidRPr="005D09FB">
        <w:t xml:space="preserve"> а сфера обязательного страхования, основанная на солидарных перераспределительных принципах, начнет сужаться</w:t>
      </w:r>
      <w:r w:rsidR="005D09FB" w:rsidRPr="005D09FB">
        <w:t xml:space="preserve">. </w:t>
      </w:r>
      <w:r w:rsidRPr="005D09FB">
        <w:t>Процесс этот уже начался, но к концу прогнозного периода перераспределительные принципы не только не будут вытеснены индивидуализированными и ориентированными на рынок, но и сохранят весомую долю</w:t>
      </w:r>
      <w:r w:rsidR="005D09FB">
        <w:t xml:space="preserve"> (</w:t>
      </w:r>
      <w:r w:rsidRPr="005D09FB">
        <w:t xml:space="preserve">скажем, в пенсионном страховании </w:t>
      </w:r>
      <w:r w:rsidR="005D09FB">
        <w:t>-</w:t>
      </w:r>
      <w:r w:rsidRPr="005D09FB">
        <w:t xml:space="preserve"> не менее 50% его объема, в медицинском </w:t>
      </w:r>
      <w:r w:rsidR="005D09FB">
        <w:t>-</w:t>
      </w:r>
      <w:r w:rsidRPr="005D09FB">
        <w:t xml:space="preserve"> 30 </w:t>
      </w:r>
      <w:r w:rsidR="005D09FB">
        <w:t>-</w:t>
      </w:r>
      <w:r w:rsidRPr="005D09FB">
        <w:t xml:space="preserve"> 40%, при том, что сейчас, например, в Германии средства частного медицинского страхования составляют менее 9% общего объема финансирования здравоохранения</w:t>
      </w:r>
      <w:r w:rsidR="005D09FB" w:rsidRPr="005D09FB">
        <w:t xml:space="preserve">). </w:t>
      </w:r>
      <w:r w:rsidRPr="005D09FB">
        <w:t>Это позволит не только уменьшить нагрузку на бюджет, но и более четко реализовать принцип эквивалентности взносов и предоставляемых социальных услуг</w:t>
      </w:r>
      <w:r w:rsidR="005D09FB" w:rsidRPr="005D09FB">
        <w:t>.</w:t>
      </w:r>
    </w:p>
    <w:p w:rsidR="005D09FB" w:rsidRDefault="00F85378" w:rsidP="005D09FB">
      <w:r w:rsidRPr="005D09FB">
        <w:t xml:space="preserve">Определенной спецификой будет отличаться государственная политика в социальной области в </w:t>
      </w:r>
      <w:r w:rsidRPr="005D09FB">
        <w:rPr>
          <w:i/>
          <w:iCs/>
        </w:rPr>
        <w:t>Великобритании</w:t>
      </w:r>
      <w:r w:rsidR="005D09FB">
        <w:t xml:space="preserve"> (</w:t>
      </w:r>
      <w:r w:rsidRPr="005D09FB">
        <w:t>причем такой подход присущ обеим главным партиям страны</w:t>
      </w:r>
      <w:r w:rsidR="005D09FB" w:rsidRPr="005D09FB">
        <w:t xml:space="preserve">). </w:t>
      </w:r>
      <w:r w:rsidRPr="005D09FB">
        <w:t>В ее центре будет дальнейшее преобразование отношений собственности, ее</w:t>
      </w:r>
      <w:r w:rsidR="005D09FB">
        <w:t xml:space="preserve"> "</w:t>
      </w:r>
      <w:r w:rsidRPr="005D09FB">
        <w:t>расчленение</w:t>
      </w:r>
      <w:r w:rsidR="005D09FB">
        <w:t xml:space="preserve">", </w:t>
      </w:r>
      <w:r w:rsidRPr="005D09FB">
        <w:t>а также внедрение рыночных начал и конкуренции в</w:t>
      </w:r>
      <w:r w:rsidR="005D09FB">
        <w:t xml:space="preserve"> "</w:t>
      </w:r>
      <w:r w:rsidRPr="005D09FB">
        <w:t>государство благосостояния</w:t>
      </w:r>
      <w:r w:rsidR="005D09FB">
        <w:t xml:space="preserve">", </w:t>
      </w:r>
      <w:r w:rsidRPr="005D09FB">
        <w:t>создание смешанной государственно-частной системы здравоохранения, страхования, пенсионного обеспечения, распространения принципа свободы выбора в школьном образовании</w:t>
      </w:r>
      <w:r w:rsidR="005D09FB" w:rsidRPr="005D09FB">
        <w:t xml:space="preserve">. </w:t>
      </w:r>
      <w:r w:rsidRPr="005D09FB">
        <w:t>Важнейшей целью будет укрепление</w:t>
      </w:r>
      <w:r w:rsidR="005D09FB">
        <w:t xml:space="preserve"> "</w:t>
      </w:r>
      <w:r w:rsidRPr="005D09FB">
        <w:t>среднего класса</w:t>
      </w:r>
      <w:r w:rsidR="005D09FB">
        <w:t xml:space="preserve">" </w:t>
      </w:r>
      <w:r w:rsidRPr="005D09FB">
        <w:t>и расширения его численности</w:t>
      </w:r>
      <w:r w:rsidR="005D09FB" w:rsidRPr="005D09FB">
        <w:t>.</w:t>
      </w:r>
    </w:p>
    <w:p w:rsidR="005D09FB" w:rsidRDefault="00F85378" w:rsidP="005D09FB">
      <w:r w:rsidRPr="005D09FB">
        <w:t xml:space="preserve">Начавшаяся в </w:t>
      </w:r>
      <w:r w:rsidRPr="005D09FB">
        <w:rPr>
          <w:i/>
          <w:iCs/>
        </w:rPr>
        <w:t>Италии</w:t>
      </w:r>
      <w:r w:rsidRPr="005D09FB">
        <w:t xml:space="preserve"> реформа системы социального обеспечения предполагает отказ от остатков политики</w:t>
      </w:r>
      <w:r w:rsidR="005D09FB">
        <w:t xml:space="preserve"> "</w:t>
      </w:r>
      <w:r w:rsidRPr="005D09FB">
        <w:t>ассистенциализма</w:t>
      </w:r>
      <w:r w:rsidR="005D09FB">
        <w:t>" (</w:t>
      </w:r>
      <w:r w:rsidRPr="005D09FB">
        <w:t>государственного патернализма с католической окраской</w:t>
      </w:r>
      <w:r w:rsidR="005D09FB" w:rsidRPr="005D09FB">
        <w:t xml:space="preserve">) </w:t>
      </w:r>
      <w:r w:rsidRPr="005D09FB">
        <w:t>в пользу современных технологий, применяемых в ЕС</w:t>
      </w:r>
      <w:r w:rsidR="005D09FB" w:rsidRPr="005D09FB">
        <w:t xml:space="preserve">. </w:t>
      </w:r>
      <w:r w:rsidRPr="005D09FB">
        <w:t>Однако и общеевропейский процесс комплексной перестройки</w:t>
      </w:r>
      <w:r w:rsidR="005D09FB">
        <w:t xml:space="preserve"> "</w:t>
      </w:r>
      <w:r w:rsidRPr="005D09FB">
        <w:t>социального государства</w:t>
      </w:r>
      <w:r w:rsidR="005D09FB">
        <w:t xml:space="preserve">" </w:t>
      </w:r>
      <w:r w:rsidRPr="005D09FB">
        <w:t>по всем основным направлениям несет в себе много степеней неопределенности</w:t>
      </w:r>
      <w:r w:rsidR="005D09FB" w:rsidRPr="005D09FB">
        <w:t xml:space="preserve">. </w:t>
      </w:r>
      <w:r w:rsidRPr="005D09FB">
        <w:t>Это обстоятельство будет обострять общественную дискуссию в Италии вокруг курса социальных реформ, хотя сами реформы неизбежны</w:t>
      </w:r>
      <w:r w:rsidR="005D09FB" w:rsidRPr="005D09FB">
        <w:t>.</w:t>
      </w:r>
    </w:p>
    <w:p w:rsidR="005D09FB" w:rsidRDefault="00F85378" w:rsidP="005D09FB">
      <w:r w:rsidRPr="005D09FB">
        <w:t xml:space="preserve">Даже в </w:t>
      </w:r>
      <w:r w:rsidRPr="005D09FB">
        <w:rPr>
          <w:i/>
          <w:iCs/>
        </w:rPr>
        <w:t>Швеции</w:t>
      </w:r>
      <w:r w:rsidRPr="005D09FB">
        <w:t>, где уровень государственных расходов относительно ВВП в начале нынешнего века составлял 58%</w:t>
      </w:r>
      <w:r w:rsidR="005D09FB">
        <w:t xml:space="preserve"> (</w:t>
      </w:r>
      <w:r w:rsidRPr="005D09FB">
        <w:t>что, правда, намного меньше 70</w:t>
      </w:r>
      <w:r w:rsidR="005D09FB">
        <w:t>% -</w:t>
      </w:r>
      <w:r w:rsidRPr="005D09FB">
        <w:t>ного показателя в 1993 г</w:t>
      </w:r>
      <w:r w:rsidR="005D09FB" w:rsidRPr="005D09FB">
        <w:t>),</w:t>
      </w:r>
      <w:r w:rsidRPr="005D09FB">
        <w:t xml:space="preserve"> в ближайшие 15 лет продолжится тенденция сокращения доли ВВП, перераспределяемой государством</w:t>
      </w:r>
      <w:r w:rsidR="005D09FB" w:rsidRPr="005D09FB">
        <w:t xml:space="preserve">. </w:t>
      </w:r>
      <w:r w:rsidRPr="005D09FB">
        <w:t>Впрочем, это процесс будет медленным</w:t>
      </w:r>
      <w:r w:rsidR="005D09FB" w:rsidRPr="005D09FB">
        <w:t xml:space="preserve">: </w:t>
      </w:r>
      <w:r w:rsidRPr="005D09FB">
        <w:t>вероятно, в 2015 г</w:t>
      </w:r>
      <w:r w:rsidR="005D09FB" w:rsidRPr="005D09FB">
        <w:t xml:space="preserve">. </w:t>
      </w:r>
      <w:r w:rsidRPr="005D09FB">
        <w:t>доля госрасходов снизится до 52%, а к 2020 г</w:t>
      </w:r>
      <w:r w:rsidR="005D09FB" w:rsidRPr="005D09FB">
        <w:t xml:space="preserve">. </w:t>
      </w:r>
      <w:r w:rsidR="005D09FB">
        <w:t>-</w:t>
      </w:r>
      <w:r w:rsidRPr="005D09FB">
        <w:t xml:space="preserve"> до 48 </w:t>
      </w:r>
      <w:r w:rsidR="005D09FB">
        <w:t>-</w:t>
      </w:r>
      <w:r w:rsidRPr="005D09FB">
        <w:t xml:space="preserve"> 50% ВВП</w:t>
      </w:r>
      <w:r w:rsidR="005D09FB" w:rsidRPr="005D09FB">
        <w:t>.</w:t>
      </w:r>
    </w:p>
    <w:p w:rsidR="005D09FB" w:rsidRDefault="00F85378" w:rsidP="005D09FB">
      <w:r w:rsidRPr="005D09FB">
        <w:t xml:space="preserve">В течение прогнозного периода в ЕС постепенно должна смягчаться </w:t>
      </w:r>
      <w:r w:rsidRPr="005D09FB">
        <w:rPr>
          <w:b/>
          <w:bCs/>
          <w:i/>
          <w:iCs/>
        </w:rPr>
        <w:t>проблема занятости</w:t>
      </w:r>
      <w:r w:rsidR="005D09FB" w:rsidRPr="005D09FB">
        <w:t xml:space="preserve">. </w:t>
      </w:r>
      <w:r w:rsidRPr="005D09FB">
        <w:t xml:space="preserve">Безработица в последние годы была самой тяжелой социально-экономической проблемой в большинстве европейских стран, составляя 8 </w:t>
      </w:r>
      <w:r w:rsidR="005D09FB">
        <w:t>-</w:t>
      </w:r>
      <w:r w:rsidRPr="005D09FB">
        <w:t xml:space="preserve"> 9% экономически активного населения в ЕС-15 и более 14% в новых странах-членах</w:t>
      </w:r>
      <w:r w:rsidR="005D09FB" w:rsidRPr="005D09FB">
        <w:t xml:space="preserve">. </w:t>
      </w:r>
      <w:r w:rsidRPr="005D09FB">
        <w:t>Особенно высокий уровень безработицы среди старых членов ЕС наблюдался в Германии и Франции</w:t>
      </w:r>
      <w:r w:rsidR="005D09FB">
        <w:t xml:space="preserve"> (</w:t>
      </w:r>
      <w:r w:rsidRPr="005D09FB">
        <w:t>около 10%, причем в ФРГ в начале 2005 г</w:t>
      </w:r>
      <w:r w:rsidR="005D09FB" w:rsidRPr="005D09FB">
        <w:t xml:space="preserve">. </w:t>
      </w:r>
      <w:r w:rsidRPr="005D09FB">
        <w:t xml:space="preserve">был достигнут максимальный уровень безработицы за всю ее историю </w:t>
      </w:r>
      <w:r w:rsidR="005D09FB">
        <w:t>-</w:t>
      </w:r>
      <w:r w:rsidRPr="005D09FB">
        <w:t xml:space="preserve"> 12,6%</w:t>
      </w:r>
      <w:r w:rsidR="005D09FB" w:rsidRPr="005D09FB">
        <w:t xml:space="preserve">). </w:t>
      </w:r>
      <w:r w:rsidRPr="005D09FB">
        <w:t xml:space="preserve">Из новых стран-членов высоким уровнем безработицы отличается Польша </w:t>
      </w:r>
      <w:r w:rsidR="005D09FB">
        <w:t>-</w:t>
      </w:r>
      <w:r w:rsidRPr="005D09FB">
        <w:t xml:space="preserve"> 18,6%</w:t>
      </w:r>
      <w:r w:rsidR="005D09FB" w:rsidRPr="005D09FB">
        <w:t>.</w:t>
      </w:r>
    </w:p>
    <w:p w:rsidR="005D09FB" w:rsidRDefault="00F85378" w:rsidP="005D09FB">
      <w:r w:rsidRPr="005D09FB">
        <w:t>После 2005 г</w:t>
      </w:r>
      <w:r w:rsidR="005D09FB" w:rsidRPr="005D09FB">
        <w:t xml:space="preserve">. </w:t>
      </w:r>
      <w:r w:rsidRPr="005D09FB">
        <w:t>ожидается определенный рост занятости</w:t>
      </w:r>
      <w:r w:rsidR="005D09FB">
        <w:t xml:space="preserve"> (</w:t>
      </w:r>
      <w:r w:rsidRPr="005D09FB">
        <w:t>в частности, вследствие повышения темпов экономического роста</w:t>
      </w:r>
      <w:r w:rsidR="005D09FB" w:rsidRPr="005D09FB">
        <w:t>),</w:t>
      </w:r>
      <w:r w:rsidRPr="005D09FB">
        <w:t xml:space="preserve"> что смягчит проблему, но не радикально, поскольку безработица в таких странах, как </w:t>
      </w:r>
      <w:r w:rsidRPr="005D09FB">
        <w:rPr>
          <w:i/>
          <w:iCs/>
        </w:rPr>
        <w:t>Франция, Скандинавские страны</w:t>
      </w:r>
      <w:r w:rsidRPr="005D09FB">
        <w:t xml:space="preserve"> и особенно </w:t>
      </w:r>
      <w:r w:rsidRPr="005D09FB">
        <w:rPr>
          <w:i/>
          <w:iCs/>
        </w:rPr>
        <w:t>Германия</w:t>
      </w:r>
      <w:r w:rsidRPr="005D09FB">
        <w:t>, носит не конъюнктурный, а структурный характер</w:t>
      </w:r>
      <w:r w:rsidR="005D09FB" w:rsidRPr="005D09FB">
        <w:t xml:space="preserve">. </w:t>
      </w:r>
      <w:r w:rsidRPr="005D09FB">
        <w:t xml:space="preserve">По выражению одного из профсоюзных деятелей, 2/3 немецких безработных </w:t>
      </w:r>
      <w:r w:rsidR="005D09FB">
        <w:t>-</w:t>
      </w:r>
      <w:r w:rsidRPr="005D09FB">
        <w:t xml:space="preserve"> это</w:t>
      </w:r>
      <w:r w:rsidR="005D09FB">
        <w:t xml:space="preserve"> "</w:t>
      </w:r>
      <w:r w:rsidRPr="005D09FB">
        <w:t>безработные навсегда</w:t>
      </w:r>
      <w:r w:rsidR="005D09FB">
        <w:t xml:space="preserve">", </w:t>
      </w:r>
      <w:r w:rsidRPr="005D09FB">
        <w:t>поскольку рабочие места, которые они могли бы занять, уже не удастся создать в Германии, сохраняя конкурентоспособность, например, по отношению к Китаю или Индии</w:t>
      </w:r>
      <w:r w:rsidR="005D09FB" w:rsidRPr="005D09FB">
        <w:t xml:space="preserve">. </w:t>
      </w:r>
      <w:r w:rsidRPr="005D09FB">
        <w:t>Во Франции, как и в странах Северной Европы, особенно высока безработица среди женщин, молодежи, лиц пожилого возраста</w:t>
      </w:r>
      <w:r w:rsidR="005D09FB" w:rsidRPr="005D09FB">
        <w:t xml:space="preserve">. </w:t>
      </w:r>
      <w:r w:rsidRPr="005D09FB">
        <w:t>Вместе с тем часть безработицы</w:t>
      </w:r>
      <w:r w:rsidR="005D09FB">
        <w:t xml:space="preserve"> "</w:t>
      </w:r>
      <w:r w:rsidRPr="005D09FB">
        <w:t>скрыта</w:t>
      </w:r>
      <w:r w:rsidR="005D09FB">
        <w:t xml:space="preserve">" </w:t>
      </w:r>
      <w:r w:rsidRPr="005D09FB">
        <w:t>в специальных программах по переподготовке рабочей силы и некоторых других мероприятиях на рынке труда, что особенно характерно для Швеции и Норвегии</w:t>
      </w:r>
      <w:r w:rsidR="005D09FB" w:rsidRPr="005D09FB">
        <w:t>.</w:t>
      </w:r>
    </w:p>
    <w:p w:rsidR="005D09FB" w:rsidRDefault="00F85378" w:rsidP="005D09FB">
      <w:r w:rsidRPr="005D09FB">
        <w:t>Лишь после 2015 г</w:t>
      </w:r>
      <w:r w:rsidR="005D09FB">
        <w:t>.,</w:t>
      </w:r>
      <w:r w:rsidRPr="005D09FB">
        <w:t xml:space="preserve"> когда структурные реформы на рынке труда, в сфере образования и профессиональной подготовки, а также по дорегулированию предпринимательской среды в основном завершатся, уровень безработицы, как ожидается, снизится по ЕС-27 до 5 </w:t>
      </w:r>
      <w:r w:rsidR="005D09FB">
        <w:t>-</w:t>
      </w:r>
      <w:r w:rsidRPr="005D09FB">
        <w:t xml:space="preserve"> 6%</w:t>
      </w:r>
      <w:r w:rsidR="005D09FB" w:rsidRPr="005D09FB">
        <w:t>.</w:t>
      </w:r>
    </w:p>
    <w:p w:rsidR="005D09FB" w:rsidRDefault="00F85378" w:rsidP="005D09FB">
      <w:r w:rsidRPr="005D09FB">
        <w:t xml:space="preserve">В </w:t>
      </w:r>
      <w:r w:rsidRPr="005D09FB">
        <w:rPr>
          <w:i/>
          <w:iCs/>
        </w:rPr>
        <w:t>Великобритании</w:t>
      </w:r>
      <w:r w:rsidRPr="005D09FB">
        <w:t xml:space="preserve"> общая занятость в народном хозяйстве будет возрастать очень незначительно, в первую очередь на базе ее расширения в сфере услуг</w:t>
      </w:r>
      <w:r w:rsidR="005D09FB" w:rsidRPr="005D09FB">
        <w:t xml:space="preserve">. </w:t>
      </w:r>
      <w:r w:rsidRPr="005D09FB">
        <w:t xml:space="preserve">Но уровень безработицы в целом не будет превышать 5 </w:t>
      </w:r>
      <w:r w:rsidR="005D09FB">
        <w:t>-</w:t>
      </w:r>
      <w:r w:rsidRPr="005D09FB">
        <w:t xml:space="preserve"> 6%</w:t>
      </w:r>
      <w:r w:rsidR="005D09FB" w:rsidRPr="005D09FB">
        <w:t xml:space="preserve">. </w:t>
      </w:r>
      <w:r w:rsidRPr="005D09FB">
        <w:t xml:space="preserve">Продолжится рост числа занятых неполное рабочее время </w:t>
      </w:r>
      <w:r w:rsidR="005D09FB">
        <w:t>-</w:t>
      </w:r>
      <w:r w:rsidRPr="005D09FB">
        <w:t xml:space="preserve"> от ¼ до 1/3 и более от общего числа</w:t>
      </w:r>
      <w:r w:rsidR="005D09FB" w:rsidRPr="005D09FB">
        <w:t>.</w:t>
      </w:r>
    </w:p>
    <w:p w:rsidR="005D09FB" w:rsidRDefault="00F85378" w:rsidP="005D09FB">
      <w:r w:rsidRPr="005D09FB">
        <w:t>Характерно, что уменьшение притока рабочей силы из-за неблагоприятной демографической ситуации практически не сказывается на состоянии рынка труда в отдельных западноевропейских странах, поскольку проблема не в количестве востребованных работников, а в качестве рабочей силы и ее профессиональном соответствии потребностям экономики</w:t>
      </w:r>
      <w:r w:rsidR="005D09FB" w:rsidRPr="005D09FB">
        <w:t>.</w:t>
      </w:r>
    </w:p>
    <w:p w:rsidR="005D09FB" w:rsidRDefault="00F85378" w:rsidP="005D09FB">
      <w:r w:rsidRPr="005D09FB">
        <w:t>Радикальная реформа рынка труда будет означать принципиальный поворот от защиты безработных к стимулированию трудящихся</w:t>
      </w:r>
      <w:r w:rsidR="005D09FB" w:rsidRPr="005D09FB">
        <w:t xml:space="preserve">. </w:t>
      </w:r>
      <w:r w:rsidRPr="005D09FB">
        <w:t xml:space="preserve">Так, в </w:t>
      </w:r>
      <w:r w:rsidRPr="005D09FB">
        <w:rPr>
          <w:i/>
          <w:iCs/>
        </w:rPr>
        <w:t>Германии</w:t>
      </w:r>
      <w:r w:rsidRPr="005D09FB">
        <w:t xml:space="preserve"> после уже решенного сокращения максимального срока выдачи пособий по безработице с 36 до 18 месяцев и объединения помощи безработным и социальной помощи в один пакет, очевидно, произойдет дальнейшее ужесточение механизма поддержки безработных, сокращение пособий как по размерам, так и по срокам</w:t>
      </w:r>
      <w:r w:rsidR="005D09FB">
        <w:t xml:space="preserve"> (</w:t>
      </w:r>
      <w:r w:rsidRPr="005D09FB">
        <w:t>до 12 месяцев</w:t>
      </w:r>
      <w:r w:rsidR="005D09FB" w:rsidRPr="005D09FB">
        <w:t xml:space="preserve">) </w:t>
      </w:r>
      <w:r w:rsidRPr="005D09FB">
        <w:t>при одновременном введении специальных доплат работникам, имеющим низкую заработную плату</w:t>
      </w:r>
      <w:r w:rsidR="005D09FB">
        <w:t xml:space="preserve"> (</w:t>
      </w:r>
      <w:r w:rsidRPr="005D09FB">
        <w:t xml:space="preserve">возможный минимум </w:t>
      </w:r>
      <w:r w:rsidR="005D09FB">
        <w:t>-</w:t>
      </w:r>
      <w:r w:rsidRPr="005D09FB">
        <w:t xml:space="preserve"> 900 </w:t>
      </w:r>
      <w:r w:rsidR="005D09FB">
        <w:t>-</w:t>
      </w:r>
      <w:r w:rsidRPr="005D09FB">
        <w:t xml:space="preserve"> 1000 евро в месяц</w:t>
      </w:r>
      <w:r w:rsidR="005D09FB" w:rsidRPr="005D09FB">
        <w:t xml:space="preserve">). </w:t>
      </w:r>
      <w:r w:rsidRPr="005D09FB">
        <w:t>Кроме того, расширится право работодателей свободно увольнять работников по производственно-экономической необходимости без согласования с профсоюзами</w:t>
      </w:r>
      <w:r w:rsidR="005D09FB">
        <w:t xml:space="preserve"> (</w:t>
      </w:r>
      <w:r w:rsidRPr="005D09FB">
        <w:t xml:space="preserve">сейчас такое право предоставлено только мельчайшим предприятиям с числом занятых менее10 человек, но уже в 2006 </w:t>
      </w:r>
      <w:r w:rsidR="005D09FB">
        <w:t>-</w:t>
      </w:r>
      <w:r w:rsidRPr="005D09FB">
        <w:t xml:space="preserve"> 2007 гг</w:t>
      </w:r>
      <w:r w:rsidR="005D09FB" w:rsidRPr="005D09FB">
        <w:t xml:space="preserve">. </w:t>
      </w:r>
      <w:r w:rsidRPr="005D09FB">
        <w:t>может быть расширено для предприятий с 20, а с 2010 г</w:t>
      </w:r>
      <w:r w:rsidR="005D09FB" w:rsidRPr="005D09FB">
        <w:t xml:space="preserve">. </w:t>
      </w:r>
      <w:r w:rsidR="005D09FB">
        <w:t>-</w:t>
      </w:r>
      <w:r w:rsidRPr="005D09FB">
        <w:t xml:space="preserve"> с 50занятыми</w:t>
      </w:r>
      <w:r w:rsidR="005D09FB" w:rsidRPr="005D09FB">
        <w:t xml:space="preserve">; </w:t>
      </w:r>
      <w:r w:rsidRPr="005D09FB">
        <w:t>к концу прогнозного периода возможно распространение этого принципа на большинство предприятий страны</w:t>
      </w:r>
      <w:r w:rsidR="005D09FB" w:rsidRPr="005D09FB">
        <w:t>).</w:t>
      </w:r>
    </w:p>
    <w:p w:rsidR="005D09FB" w:rsidRDefault="00F85378" w:rsidP="005D09FB">
      <w:r w:rsidRPr="005D09FB">
        <w:t xml:space="preserve">Аналогичные изменения будут реализованы в трудовом законодательстве </w:t>
      </w:r>
      <w:r w:rsidRPr="005D09FB">
        <w:rPr>
          <w:i/>
          <w:iCs/>
        </w:rPr>
        <w:t>Франции</w:t>
      </w:r>
      <w:r w:rsidR="005D09FB">
        <w:t xml:space="preserve"> (</w:t>
      </w:r>
      <w:r w:rsidRPr="005D09FB">
        <w:t xml:space="preserve">в частности, ужесточение контроля за безработными, облегчение процедуры увольнений на малых предприятиях и </w:t>
      </w:r>
      <w:r w:rsidR="005D09FB">
        <w:t>т.д.)</w:t>
      </w:r>
      <w:r w:rsidR="005D09FB" w:rsidRPr="005D09FB">
        <w:t>,</w:t>
      </w:r>
      <w:r w:rsidRPr="005D09FB">
        <w:t xml:space="preserve"> если у государства окажется достаточно политической воли и возможностей переубедить сопротивляющиеся профсоюзы, активно использующие для антиреформенных выступлений молодежь</w:t>
      </w:r>
      <w:r w:rsidR="005D09FB" w:rsidRPr="005D09FB">
        <w:t>.</w:t>
      </w:r>
    </w:p>
    <w:p w:rsidR="005D09FB" w:rsidRDefault="00F85378" w:rsidP="005D09FB">
      <w:r w:rsidRPr="005D09FB">
        <w:t xml:space="preserve">Начавшаяся реорганизация рынка труда в </w:t>
      </w:r>
      <w:r w:rsidRPr="005D09FB">
        <w:rPr>
          <w:i/>
          <w:iCs/>
        </w:rPr>
        <w:t>Италии</w:t>
      </w:r>
      <w:r w:rsidRPr="005D09FB">
        <w:t xml:space="preserve"> также пойдет в направлении либерализации системы найма</w:t>
      </w:r>
      <w:r w:rsidR="005D09FB">
        <w:t xml:space="preserve"> (т.е.</w:t>
      </w:r>
      <w:r w:rsidR="005D09FB" w:rsidRPr="005D09FB">
        <w:t xml:space="preserve"> </w:t>
      </w:r>
      <w:r w:rsidRPr="005D09FB">
        <w:t>упрощения режима увольнений</w:t>
      </w:r>
      <w:r w:rsidR="005D09FB" w:rsidRPr="005D09FB">
        <w:t xml:space="preserve">) </w:t>
      </w:r>
      <w:r w:rsidRPr="005D09FB">
        <w:t>и все более широкого применения гибких форм занятости</w:t>
      </w:r>
      <w:r w:rsidR="005D09FB" w:rsidRPr="005D09FB">
        <w:t>.</w:t>
      </w:r>
    </w:p>
    <w:p w:rsidR="005D09FB" w:rsidRDefault="00F85378" w:rsidP="005D09FB">
      <w:r w:rsidRPr="005D09FB">
        <w:t>Хотя такие меры явно не в интересах лиц, имеющих рабочие места, и подрывают прежние завоевания трудящихся, они тем не менее могут способствовать расширению занятости</w:t>
      </w:r>
      <w:r w:rsidR="005D09FB">
        <w:t xml:space="preserve"> (</w:t>
      </w:r>
      <w:r w:rsidRPr="005D09FB">
        <w:t>и уменьшению безработицы</w:t>
      </w:r>
      <w:r w:rsidR="005D09FB" w:rsidRPr="005D09FB">
        <w:t>),</w:t>
      </w:r>
      <w:r w:rsidRPr="005D09FB">
        <w:t xml:space="preserve"> поскольку позволяют предпринимателям гибко варьировать рабочие места в зависимости от конъюнктуры</w:t>
      </w:r>
      <w:r w:rsidR="005D09FB" w:rsidRPr="005D09FB">
        <w:t>.</w:t>
      </w:r>
    </w:p>
    <w:p w:rsidR="005D09FB" w:rsidRDefault="00F85378" w:rsidP="005D09FB">
      <w:r w:rsidRPr="005D09FB">
        <w:t xml:space="preserve">Наконец, в период 2010 </w:t>
      </w:r>
      <w:r w:rsidR="005D09FB">
        <w:t>-</w:t>
      </w:r>
      <w:r w:rsidRPr="005D09FB">
        <w:t xml:space="preserve"> 2020 гг</w:t>
      </w:r>
      <w:r w:rsidR="005D09FB" w:rsidRPr="005D09FB">
        <w:t xml:space="preserve">. </w:t>
      </w:r>
      <w:r w:rsidRPr="005D09FB">
        <w:t xml:space="preserve">в Германии, Италии и Франции, вероятно, произойдет децентрализация тарифных соглашений о заработной плате </w:t>
      </w:r>
      <w:r w:rsidR="005D09FB">
        <w:t>-</w:t>
      </w:r>
      <w:r w:rsidRPr="005D09FB">
        <w:t xml:space="preserve"> перевод их с отраслевого уровня на уровень предприятий</w:t>
      </w:r>
      <w:r w:rsidR="005D09FB">
        <w:t xml:space="preserve"> (</w:t>
      </w:r>
      <w:r w:rsidRPr="005D09FB">
        <w:t xml:space="preserve">в 2006 </w:t>
      </w:r>
      <w:r w:rsidR="005D09FB">
        <w:t>-</w:t>
      </w:r>
      <w:r w:rsidRPr="005D09FB">
        <w:t>2006 гг</w:t>
      </w:r>
      <w:r w:rsidR="005D09FB" w:rsidRPr="005D09FB">
        <w:t xml:space="preserve">. </w:t>
      </w:r>
      <w:r w:rsidRPr="005D09FB">
        <w:t>этот процесс начнется в</w:t>
      </w:r>
      <w:r w:rsidR="005D09FB">
        <w:t xml:space="preserve"> "</w:t>
      </w:r>
      <w:r w:rsidRPr="005D09FB">
        <w:t>тестовом режиме</w:t>
      </w:r>
      <w:r w:rsidR="005D09FB">
        <w:t>"</w:t>
      </w:r>
      <w:r w:rsidR="005D09FB" w:rsidRPr="005D09FB">
        <w:t>),</w:t>
      </w:r>
      <w:r w:rsidRPr="005D09FB">
        <w:t xml:space="preserve"> что также обеспечит более гибкое приспособление предприятий к изменяющимся и различным условиям, хотя, разумеется, у работников исчезает уверенность в стабильности высокой зарплаты</w:t>
      </w:r>
      <w:r w:rsidR="005D09FB" w:rsidRPr="005D09FB">
        <w:t xml:space="preserve">. </w:t>
      </w:r>
      <w:r w:rsidRPr="005D09FB">
        <w:t>Однако неблагоприятная для экономик трех названных стран сравнительная динамика трудовых издержек и производительности труда неизбежно будет давить на систему коллективных договоров и обострит отношения в рамках социального партнерства</w:t>
      </w:r>
      <w:r w:rsidR="005D09FB" w:rsidRPr="005D09FB">
        <w:t>.</w:t>
      </w:r>
    </w:p>
    <w:p w:rsidR="005D09FB" w:rsidRDefault="00F85378" w:rsidP="005D09FB">
      <w:r w:rsidRPr="005D09FB">
        <w:t>Научно-технический прогресс приведет к росту доли работников высокой квалификации, занятых в сферах интеллектуального труда</w:t>
      </w:r>
      <w:r w:rsidR="005D09FB" w:rsidRPr="005D09FB">
        <w:t xml:space="preserve">. </w:t>
      </w:r>
      <w:r w:rsidRPr="005D09FB">
        <w:t>Произойдут существенные качественные сдвиги в самом характере труда, который будет более инновационным, направленным на создание</w:t>
      </w:r>
      <w:r w:rsidR="005D09FB">
        <w:t xml:space="preserve"> "</w:t>
      </w:r>
      <w:r w:rsidRPr="005D09FB">
        <w:t>интеллектоемкой</w:t>
      </w:r>
      <w:r w:rsidR="005D09FB">
        <w:t xml:space="preserve">" </w:t>
      </w:r>
      <w:r w:rsidRPr="005D09FB">
        <w:t>продукции</w:t>
      </w:r>
      <w:r w:rsidR="005D09FB" w:rsidRPr="005D09FB">
        <w:t xml:space="preserve">. </w:t>
      </w:r>
      <w:r w:rsidRPr="005D09FB">
        <w:t>В ряде стран дальнейшее распространение получит практика</w:t>
      </w:r>
      <w:r w:rsidR="005D09FB">
        <w:t xml:space="preserve"> "</w:t>
      </w:r>
      <w:r w:rsidRPr="005D09FB">
        <w:t>участия</w:t>
      </w:r>
      <w:r w:rsidR="005D09FB">
        <w:t xml:space="preserve">" </w:t>
      </w:r>
      <w:r w:rsidRPr="005D09FB">
        <w:t>наемного труда в собственности, прибылях и управлении как одного из способов активизации работников и создания фундамента для социальной устойчивости</w:t>
      </w:r>
      <w:r w:rsidR="005D09FB" w:rsidRPr="005D09FB">
        <w:t xml:space="preserve">. </w:t>
      </w:r>
      <w:r w:rsidRPr="005D09FB">
        <w:t>Продолжится расширение так называемого третьего сектора экономики, к которому относятся некоммерческие институты и организации</w:t>
      </w:r>
      <w:r w:rsidR="005D09FB">
        <w:t xml:space="preserve"> (</w:t>
      </w:r>
      <w:r w:rsidRPr="005D09FB">
        <w:t xml:space="preserve">ассоциации, кооперативы, фонды, добровольные структуры и </w:t>
      </w:r>
      <w:r w:rsidR="005D09FB">
        <w:t>т.п.)</w:t>
      </w:r>
      <w:r w:rsidR="005D09FB" w:rsidRPr="005D09FB">
        <w:t>,</w:t>
      </w:r>
      <w:r w:rsidRPr="005D09FB">
        <w:t xml:space="preserve"> выполняющие определенную часть социальной работы</w:t>
      </w:r>
      <w:r w:rsidR="005D09FB" w:rsidRPr="005D09FB">
        <w:t xml:space="preserve">. </w:t>
      </w:r>
      <w:r w:rsidRPr="005D09FB">
        <w:t>Это особая форма предпринимательства, наследующая глубокие традиции европейского кооперативизма в его различных вариантах</w:t>
      </w:r>
      <w:r w:rsidR="005D09FB" w:rsidRPr="005D09FB">
        <w:t xml:space="preserve">. </w:t>
      </w:r>
      <w:r w:rsidRPr="005D09FB">
        <w:t>Различные формы социального предпринимательства будут в дальнейшем все шире использоваться на рынке труда для поддержки наиболее слабых его сегментов, не приобретая, однако, патерналистского характера</w:t>
      </w:r>
      <w:r w:rsidR="005D09FB" w:rsidRPr="005D09FB">
        <w:t>.</w:t>
      </w:r>
    </w:p>
    <w:p w:rsidR="005D09FB" w:rsidRDefault="00F85378" w:rsidP="005D09FB">
      <w:r w:rsidRPr="005D09FB">
        <w:t xml:space="preserve">В дополнение к реформам на рынке труда преобразования в социальной сфере, точнее, в сфере </w:t>
      </w:r>
      <w:r w:rsidRPr="005D09FB">
        <w:rPr>
          <w:b/>
          <w:bCs/>
          <w:i/>
          <w:iCs/>
        </w:rPr>
        <w:t>социального страхования</w:t>
      </w:r>
      <w:r w:rsidRPr="005D09FB">
        <w:t>, также направлены не столько на решение социальных проблем и расширение помощи нуждающимся, сколько на улучшение условий предпринимательства и инвестирования и повышения конкурентоспособности рабочих мест в европейских странах</w:t>
      </w:r>
      <w:r w:rsidR="005D09FB">
        <w:t xml:space="preserve"> (</w:t>
      </w:r>
      <w:r w:rsidRPr="005D09FB">
        <w:t>это относится прежде всего к странам Западной Европы</w:t>
      </w:r>
      <w:r w:rsidR="005D09FB" w:rsidRPr="005D09FB">
        <w:t xml:space="preserve">). </w:t>
      </w:r>
      <w:r w:rsidRPr="005D09FB">
        <w:t>Помимо фактора оптимизации социальных расходов, увеличивающих совокупные издержки на труд, на характер проводимых и намеченных реформ влияет демографический фактор</w:t>
      </w:r>
      <w:r w:rsidR="005D09FB" w:rsidRPr="005D09FB">
        <w:t>.</w:t>
      </w:r>
    </w:p>
    <w:p w:rsidR="005D09FB" w:rsidRDefault="00F85378" w:rsidP="005D09FB">
      <w:r w:rsidRPr="005D09FB">
        <w:t xml:space="preserve">В </w:t>
      </w:r>
      <w:r w:rsidRPr="005D09FB">
        <w:rPr>
          <w:i/>
          <w:iCs/>
        </w:rPr>
        <w:t>Германии</w:t>
      </w:r>
      <w:r w:rsidRPr="005D09FB">
        <w:t xml:space="preserve"> уже осуществляется</w:t>
      </w:r>
      <w:r w:rsidR="005D09FB">
        <w:t xml:space="preserve"> (</w:t>
      </w:r>
      <w:r w:rsidRPr="005D09FB">
        <w:t>с 2001 г</w:t>
      </w:r>
      <w:r w:rsidR="005D09FB" w:rsidRPr="005D09FB">
        <w:t xml:space="preserve">) </w:t>
      </w:r>
      <w:r w:rsidRPr="005D09FB">
        <w:t>пенсионная реформа, рассчитанная на 30 лет и призванная по крайней мере стабилизировать, а по возможности и снизить долю отчислений по пенсионному страхованию в брутто-заработной плате</w:t>
      </w:r>
      <w:r w:rsidR="005D09FB">
        <w:t xml:space="preserve"> (</w:t>
      </w:r>
      <w:r w:rsidRPr="005D09FB">
        <w:t>сейчас она около 20%</w:t>
      </w:r>
      <w:r w:rsidR="005D09FB" w:rsidRPr="005D09FB">
        <w:t xml:space="preserve">). </w:t>
      </w:r>
      <w:r w:rsidRPr="005D09FB">
        <w:t>При этом происходит частичный переход от обязательного к добровольному</w:t>
      </w:r>
      <w:r w:rsidR="005D09FB">
        <w:t xml:space="preserve"> (</w:t>
      </w:r>
      <w:r w:rsidRPr="005D09FB">
        <w:t>частному, через негосударственные пенсионные фонды</w:t>
      </w:r>
      <w:r w:rsidR="005D09FB" w:rsidRPr="005D09FB">
        <w:t xml:space="preserve">) </w:t>
      </w:r>
      <w:r w:rsidRPr="005D09FB">
        <w:t xml:space="preserve">страхованию и расширению накопительной системы </w:t>
      </w:r>
      <w:r w:rsidR="005D09FB">
        <w:t>-</w:t>
      </w:r>
      <w:r w:rsidRPr="005D09FB">
        <w:t xml:space="preserve"> от 4% брутто-зарплаты в настоящее время до 10 </w:t>
      </w:r>
      <w:r w:rsidR="005D09FB">
        <w:t>-</w:t>
      </w:r>
      <w:r w:rsidRPr="005D09FB">
        <w:t xml:space="preserve">12% к 2020 </w:t>
      </w:r>
      <w:r w:rsidR="005D09FB">
        <w:t>-</w:t>
      </w:r>
      <w:r w:rsidRPr="005D09FB">
        <w:t xml:space="preserve"> 2030 гг</w:t>
      </w:r>
      <w:r w:rsidR="005D09FB" w:rsidRPr="005D09FB">
        <w:t>.</w:t>
      </w:r>
    </w:p>
    <w:p w:rsidR="005D09FB" w:rsidRDefault="00F85378" w:rsidP="005D09FB">
      <w:r w:rsidRPr="005D09FB">
        <w:t xml:space="preserve">В </w:t>
      </w:r>
      <w:r w:rsidRPr="005D09FB">
        <w:rPr>
          <w:i/>
          <w:iCs/>
        </w:rPr>
        <w:t>Великобритании</w:t>
      </w:r>
      <w:r w:rsidRPr="005D09FB">
        <w:t xml:space="preserve"> пенсионная система также претерпит существенные изменения</w:t>
      </w:r>
      <w:r w:rsidR="005D09FB" w:rsidRPr="005D09FB">
        <w:t xml:space="preserve">: </w:t>
      </w:r>
      <w:r w:rsidRPr="005D09FB">
        <w:t>чтобы уменьшить нагрузку на бюджет в связи со старением населения, предполагается расширить частное социальное страхование, а также повысить пенсионный возраст</w:t>
      </w:r>
      <w:r w:rsidR="005D09FB">
        <w:t xml:space="preserve"> (</w:t>
      </w:r>
      <w:r w:rsidRPr="005D09FB">
        <w:t>по меньшей мере для женщин он будет повышен с 60 до 65 лет, как это уже сделано в Германии</w:t>
      </w:r>
      <w:r w:rsidR="005D09FB" w:rsidRPr="005D09FB">
        <w:t xml:space="preserve">). </w:t>
      </w:r>
      <w:r w:rsidRPr="005D09FB">
        <w:t>Решение о повышении пенсионного возраста с 65 до 67 лет в Германии уже принято вначале 2006 г</w:t>
      </w:r>
      <w:r w:rsidR="005D09FB">
        <w:t>.,</w:t>
      </w:r>
      <w:r w:rsidRPr="005D09FB">
        <w:t xml:space="preserve"> но оно будет реализовываться постепенно</w:t>
      </w:r>
      <w:r w:rsidR="005D09FB">
        <w:t xml:space="preserve"> (</w:t>
      </w:r>
      <w:r w:rsidRPr="005D09FB">
        <w:t xml:space="preserve">1 </w:t>
      </w:r>
      <w:r w:rsidR="005D09FB">
        <w:t>-</w:t>
      </w:r>
      <w:r w:rsidRPr="005D09FB">
        <w:t xml:space="preserve"> 2 месяца в год</w:t>
      </w:r>
      <w:r w:rsidR="005D09FB" w:rsidRPr="005D09FB">
        <w:t xml:space="preserve">) </w:t>
      </w:r>
      <w:r w:rsidRPr="005D09FB">
        <w:t>начиная с 2012 г</w:t>
      </w:r>
      <w:r w:rsidR="005D09FB" w:rsidRPr="005D09FB">
        <w:t xml:space="preserve">. </w:t>
      </w:r>
      <w:r w:rsidRPr="005D09FB">
        <w:t>и завершиться в 2029 г</w:t>
      </w:r>
      <w:r w:rsidR="005D09FB" w:rsidRPr="005D09FB">
        <w:t>.</w:t>
      </w:r>
    </w:p>
    <w:p w:rsidR="005D09FB" w:rsidRDefault="00F85378" w:rsidP="005D09FB">
      <w:r w:rsidRPr="005D09FB">
        <w:t xml:space="preserve">В </w:t>
      </w:r>
      <w:r w:rsidRPr="005D09FB">
        <w:rPr>
          <w:i/>
          <w:iCs/>
        </w:rPr>
        <w:t>Италии</w:t>
      </w:r>
      <w:r w:rsidRPr="005D09FB">
        <w:t xml:space="preserve"> реформа пенсионной системы обусловлена не только демографическими причинами, среди прочего предусматривает повышение пенсионного возраста с целью задержать на производстве квалифицированные кадры и тем самым улучшить общее состояние трудового контингента в стране уже к середине прогнозного периода</w:t>
      </w:r>
      <w:r w:rsidR="005D09FB" w:rsidRPr="005D09FB">
        <w:t>.</w:t>
      </w:r>
    </w:p>
    <w:p w:rsidR="005D09FB" w:rsidRDefault="00F85378" w:rsidP="005D09FB">
      <w:r w:rsidRPr="005D09FB">
        <w:t xml:space="preserve">Реформирование </w:t>
      </w:r>
      <w:r w:rsidRPr="005D09FB">
        <w:rPr>
          <w:b/>
          <w:bCs/>
          <w:i/>
          <w:iCs/>
        </w:rPr>
        <w:t>медицинского страхования</w:t>
      </w:r>
      <w:r w:rsidRPr="005D09FB">
        <w:t xml:space="preserve"> происходит или начнется в ближайшие годы во многих старых странах </w:t>
      </w:r>
      <w:r w:rsidR="005D09FB">
        <w:t>-</w:t>
      </w:r>
      <w:r w:rsidRPr="005D09FB">
        <w:t xml:space="preserve"> членах ЕС и везде нацелено на оптимизацию расходов и соответственно на относительное сокращение взносов в фонды медицинского страхования</w:t>
      </w:r>
      <w:r w:rsidR="005D09FB" w:rsidRPr="005D09FB">
        <w:t xml:space="preserve">. </w:t>
      </w:r>
      <w:r w:rsidRPr="005D09FB">
        <w:t xml:space="preserve">В </w:t>
      </w:r>
      <w:r w:rsidRPr="005D09FB">
        <w:rPr>
          <w:i/>
          <w:iCs/>
        </w:rPr>
        <w:t>Германии</w:t>
      </w:r>
      <w:r w:rsidRPr="005D09FB">
        <w:t>, где реформа уже началась, она отличается двумя тенденциями</w:t>
      </w:r>
      <w:r w:rsidR="005D09FB" w:rsidRPr="005D09FB">
        <w:t xml:space="preserve">: </w:t>
      </w:r>
      <w:r w:rsidRPr="005D09FB">
        <w:t>во-первых, стремлением увеличить долю добровольного медицинского страхования и уменьшить объем услуг в рамках обязательного страхования, во-вторых, попытками перейти от уплаты страховых платежей работниками и работодателями</w:t>
      </w:r>
      <w:r w:rsidR="005D09FB">
        <w:t xml:space="preserve"> (</w:t>
      </w:r>
      <w:r w:rsidRPr="005D09FB">
        <w:t>причем последние относят эти платежи на себестоимость</w:t>
      </w:r>
      <w:r w:rsidR="005D09FB" w:rsidRPr="005D09FB">
        <w:t xml:space="preserve">) </w:t>
      </w:r>
      <w:r w:rsidRPr="005D09FB">
        <w:t>к</w:t>
      </w:r>
      <w:r w:rsidR="005D09FB">
        <w:t xml:space="preserve"> "</w:t>
      </w:r>
      <w:r w:rsidRPr="005D09FB">
        <w:t>гражданскому страхованию</w:t>
      </w:r>
      <w:r w:rsidR="005D09FB">
        <w:t>" (</w:t>
      </w:r>
      <w:r w:rsidRPr="005D09FB">
        <w:t>платят все граждане определенный процент от всех доходов, а не только от зарплаты по найму</w:t>
      </w:r>
      <w:r w:rsidR="005D09FB" w:rsidRPr="005D09FB">
        <w:t>),</w:t>
      </w:r>
      <w:r w:rsidRPr="005D09FB">
        <w:t xml:space="preserve"> </w:t>
      </w:r>
      <w:r w:rsidR="005D09FB">
        <w:t>т.е.</w:t>
      </w:r>
      <w:r w:rsidR="005D09FB" w:rsidRPr="005D09FB">
        <w:t xml:space="preserve"> </w:t>
      </w:r>
      <w:r w:rsidRPr="005D09FB">
        <w:t>к налоговым по форме сборам</w:t>
      </w:r>
      <w:r w:rsidR="005D09FB" w:rsidRPr="005D09FB">
        <w:t xml:space="preserve">. </w:t>
      </w:r>
      <w:r w:rsidRPr="005D09FB">
        <w:t>И хотя последняя система крайне непопулярна у населения, можно предположить, что переход к ней в течение ближайших пяти лет</w:t>
      </w:r>
      <w:r w:rsidR="005D09FB">
        <w:t xml:space="preserve"> (</w:t>
      </w:r>
      <w:r w:rsidRPr="005D09FB">
        <w:t>по меньшей мере частично</w:t>
      </w:r>
      <w:r w:rsidR="005D09FB" w:rsidRPr="005D09FB">
        <w:t xml:space="preserve">) </w:t>
      </w:r>
      <w:r w:rsidRPr="005D09FB">
        <w:t>все произойдет</w:t>
      </w:r>
      <w:r w:rsidR="005D09FB" w:rsidRPr="005D09FB">
        <w:t>.</w:t>
      </w:r>
    </w:p>
    <w:p w:rsidR="005D09FB" w:rsidRDefault="00F85378" w:rsidP="005D09FB">
      <w:r w:rsidRPr="005D09FB">
        <w:t>Все эти изменения существенно модифицируют</w:t>
      </w:r>
      <w:r w:rsidR="005D09FB">
        <w:t xml:space="preserve"> (</w:t>
      </w:r>
      <w:r w:rsidRPr="005D09FB">
        <w:t>если не размывают</w:t>
      </w:r>
      <w:r w:rsidR="005D09FB">
        <w:t>)</w:t>
      </w:r>
      <w:r w:rsidR="003968CB">
        <w:t xml:space="preserve"> </w:t>
      </w:r>
      <w:r w:rsidR="005D09FB">
        <w:t>"</w:t>
      </w:r>
      <w:r w:rsidRPr="005D09FB">
        <w:t>социальное государство</w:t>
      </w:r>
      <w:r w:rsidR="005D09FB">
        <w:t xml:space="preserve">", </w:t>
      </w:r>
      <w:r w:rsidRPr="005D09FB">
        <w:t>функционирующее в Германии с конца двадцатого века и ставшее основой европейской</w:t>
      </w:r>
      <w:r w:rsidR="005D09FB">
        <w:t xml:space="preserve"> "</w:t>
      </w:r>
      <w:r w:rsidRPr="005D09FB">
        <w:t>континентальной модели</w:t>
      </w:r>
      <w:r w:rsidR="005D09FB">
        <w:t xml:space="preserve">". </w:t>
      </w:r>
      <w:r w:rsidRPr="005D09FB">
        <w:t>Однако и в 2020 г</w:t>
      </w:r>
      <w:r w:rsidR="005D09FB" w:rsidRPr="005D09FB">
        <w:t xml:space="preserve">. </w:t>
      </w:r>
      <w:r w:rsidRPr="005D09FB">
        <w:t xml:space="preserve">оно </w:t>
      </w:r>
      <w:r w:rsidR="005D09FB">
        <w:t>-</w:t>
      </w:r>
      <w:r w:rsidRPr="005D09FB">
        <w:t xml:space="preserve"> равно как и порядок социального рыночного хозяйства </w:t>
      </w:r>
      <w:r w:rsidR="005D09FB">
        <w:t>-</w:t>
      </w:r>
      <w:r w:rsidRPr="005D09FB">
        <w:t xml:space="preserve"> не будет упразднено, а сохранится либо в частично подновленном, либо в существенно модернизированном виде</w:t>
      </w:r>
      <w:r w:rsidR="005D09FB">
        <w:t xml:space="preserve"> (</w:t>
      </w:r>
      <w:r w:rsidRPr="005D09FB">
        <w:t xml:space="preserve">в первом случае конкурентоспособность германской экономики еще больше снизится, во втором </w:t>
      </w:r>
      <w:r w:rsidR="005D09FB">
        <w:t>-</w:t>
      </w:r>
      <w:r w:rsidRPr="005D09FB">
        <w:t xml:space="preserve"> она сможет осуществить прорыв и сохранить ведущие позиции в мире</w:t>
      </w:r>
      <w:r w:rsidR="005D09FB" w:rsidRPr="005D09FB">
        <w:t xml:space="preserve">). </w:t>
      </w:r>
      <w:r w:rsidRPr="005D09FB">
        <w:t>Для ряда стран</w:t>
      </w:r>
      <w:r w:rsidR="005D09FB">
        <w:t xml:space="preserve"> (</w:t>
      </w:r>
      <w:r w:rsidRPr="005D09FB">
        <w:t>особенно южно</w:t>
      </w:r>
      <w:r w:rsidR="003968CB">
        <w:t>-</w:t>
      </w:r>
      <w:r w:rsidRPr="005D09FB">
        <w:t>е</w:t>
      </w:r>
      <w:r w:rsidR="003968CB">
        <w:t>в</w:t>
      </w:r>
      <w:r w:rsidRPr="005D09FB">
        <w:t>ропейских или стран ЦВЕ</w:t>
      </w:r>
      <w:r w:rsidR="005D09FB" w:rsidRPr="005D09FB">
        <w:t xml:space="preserve">) </w:t>
      </w:r>
      <w:r w:rsidRPr="005D09FB">
        <w:t>эти варианты станут основой для выстраивания</w:t>
      </w:r>
      <w:r w:rsidR="005D09FB">
        <w:t xml:space="preserve"> (</w:t>
      </w:r>
      <w:r w:rsidRPr="005D09FB">
        <w:t>или достраивания</w:t>
      </w:r>
      <w:r w:rsidR="005D09FB" w:rsidRPr="005D09FB">
        <w:t xml:space="preserve">) </w:t>
      </w:r>
      <w:r w:rsidRPr="005D09FB">
        <w:t>своих национальных социальных систем</w:t>
      </w:r>
      <w:r w:rsidR="005D09FB" w:rsidRPr="005D09FB">
        <w:t>.</w:t>
      </w:r>
    </w:p>
    <w:p w:rsidR="005D09FB" w:rsidRDefault="00F85378" w:rsidP="005D09FB">
      <w:r w:rsidRPr="005D09FB">
        <w:t xml:space="preserve">В прогнозном периоде будут существенно меняться параметры </w:t>
      </w:r>
      <w:r w:rsidRPr="005D09FB">
        <w:rPr>
          <w:b/>
          <w:bCs/>
          <w:i/>
          <w:iCs/>
        </w:rPr>
        <w:t>качества жизни</w:t>
      </w:r>
      <w:r w:rsidRPr="005D09FB">
        <w:t>, усилится стремление обеспечить экологически стабильную и безопасную среду обитания</w:t>
      </w:r>
      <w:r w:rsidR="005D09FB" w:rsidRPr="005D09FB">
        <w:t xml:space="preserve">. </w:t>
      </w:r>
      <w:r w:rsidRPr="005D09FB">
        <w:t>Увеличение свободного времени откроет дополнительные возможности для образования, новых форм досуга</w:t>
      </w:r>
      <w:r w:rsidR="005D09FB" w:rsidRPr="005D09FB">
        <w:t xml:space="preserve">. </w:t>
      </w:r>
      <w:r w:rsidRPr="005D09FB">
        <w:t>В то же время сдвиги в характере труда, информационных процессов усилят индивидуализацию основных потребностей и способов их удовлетворения</w:t>
      </w:r>
      <w:r w:rsidR="005D09FB" w:rsidRPr="005D09FB">
        <w:t xml:space="preserve">. </w:t>
      </w:r>
      <w:r w:rsidRPr="005D09FB">
        <w:t>Следует ожидать и продолжение обозначившейся в начале нынешнего десятилетия социальной поляризации, хотя и неравномерной</w:t>
      </w:r>
      <w:r w:rsidR="005D09FB">
        <w:t xml:space="preserve"> (</w:t>
      </w:r>
      <w:r w:rsidRPr="005D09FB">
        <w:t>сильнее в Великобритании, Испании и странах ЦВЕ, слабее в Скандинавских странах, Австрии</w:t>
      </w:r>
      <w:r w:rsidR="005D09FB" w:rsidRPr="005D09FB">
        <w:t xml:space="preserve">). </w:t>
      </w:r>
      <w:r w:rsidRPr="005D09FB">
        <w:t>В основном она будет обусловлена опережающими темпами роста доходов высокооплачиваемых слоев населения</w:t>
      </w:r>
      <w:r w:rsidR="005D09FB" w:rsidRPr="005D09FB">
        <w:t>.</w:t>
      </w:r>
    </w:p>
    <w:p w:rsidR="005D09FB" w:rsidRDefault="00F85378" w:rsidP="005D09FB">
      <w:r w:rsidRPr="005D09FB">
        <w:t>По мнению европейских экспертов, в случае реализации сценария, при котором роль государства будут уменьшаться во всех сферах, а значение самоорганизации и собственной ответственности возрастет, возникает опасность социальной разобщенности</w:t>
      </w:r>
      <w:r w:rsidR="005D09FB" w:rsidRPr="005D09FB">
        <w:t xml:space="preserve">. </w:t>
      </w:r>
      <w:r w:rsidRPr="005D09FB">
        <w:t>Но она может преодолеваться формированием многообразных сетевых структур</w:t>
      </w:r>
      <w:r w:rsidR="005D09FB" w:rsidRPr="005D09FB">
        <w:t xml:space="preserve">. </w:t>
      </w:r>
      <w:r w:rsidRPr="005D09FB">
        <w:t xml:space="preserve">Сетевое взаимодействие в ближайшие 10 </w:t>
      </w:r>
      <w:r w:rsidR="005D09FB">
        <w:t>-</w:t>
      </w:r>
      <w:r w:rsidRPr="005D09FB">
        <w:t xml:space="preserve"> 15 лет может стать важнейшей формой общественной связи</w:t>
      </w:r>
      <w:r w:rsidR="005D09FB" w:rsidRPr="005D09FB">
        <w:t xml:space="preserve">. </w:t>
      </w:r>
      <w:r w:rsidRPr="005D09FB">
        <w:t>Это создает лучшие возможности не только для профессиональной или территориальной, но и для социальной мобильности</w:t>
      </w:r>
      <w:r w:rsidR="005D09FB" w:rsidRPr="005D09FB">
        <w:t xml:space="preserve">. </w:t>
      </w:r>
      <w:r w:rsidRPr="005D09FB">
        <w:t>Правда, возрастает и риск быстро утрачивать достигнутый социальный статус</w:t>
      </w:r>
      <w:r w:rsidR="005D09FB" w:rsidRPr="005D09FB">
        <w:t xml:space="preserve">. </w:t>
      </w:r>
      <w:r w:rsidRPr="005D09FB">
        <w:t xml:space="preserve">Возможно, уже через 10 </w:t>
      </w:r>
      <w:r w:rsidR="005D09FB">
        <w:t>-</w:t>
      </w:r>
      <w:r w:rsidRPr="005D09FB">
        <w:t xml:space="preserve">15 лет, </w:t>
      </w:r>
      <w:r w:rsidR="005D09FB">
        <w:t>т.е.</w:t>
      </w:r>
      <w:r w:rsidR="005D09FB" w:rsidRPr="005D09FB">
        <w:t xml:space="preserve"> </w:t>
      </w:r>
      <w:r w:rsidRPr="005D09FB">
        <w:t>к концу прогнозного периода, наряду с традиционными общностями</w:t>
      </w:r>
      <w:r w:rsidR="005D09FB">
        <w:t xml:space="preserve"> (</w:t>
      </w:r>
      <w:r w:rsidRPr="005D09FB">
        <w:t xml:space="preserve">семья, круг друзей, коллеги, церковная община и </w:t>
      </w:r>
      <w:r w:rsidR="005D09FB">
        <w:t>т.п.)</w:t>
      </w:r>
      <w:r w:rsidR="005D09FB" w:rsidRPr="005D09FB">
        <w:t xml:space="preserve"> </w:t>
      </w:r>
      <w:r w:rsidRPr="005D09FB">
        <w:t>значительную роль начнут играть профессиональные и личностные сетевые объединения, создаваемые для решения определенных задач и не отличающиеся широкими взаимными обязательствами</w:t>
      </w:r>
      <w:r w:rsidR="005D09FB" w:rsidRPr="005D09FB">
        <w:t xml:space="preserve">. </w:t>
      </w:r>
      <w:r w:rsidRPr="005D09FB">
        <w:t>На рынке труда это может выражаться в форме существенного роста срочных трудовых контрактов и большей гибкости рабочей силы, относительно легко меняющей место и форму занятости</w:t>
      </w:r>
      <w:r w:rsidR="005D09FB" w:rsidRPr="005D09FB">
        <w:t>.</w:t>
      </w:r>
    </w:p>
    <w:p w:rsidR="005D09FB" w:rsidRDefault="00F85378" w:rsidP="005D09FB">
      <w:r w:rsidRPr="005D09FB">
        <w:t>Вместе с тем существует опасность возникновения в социальной структуре стран ЕС устойчивых маргинальных слоев населения, одним из которых могут стать безработные, не занятые в течение длительного времени</w:t>
      </w:r>
      <w:r w:rsidR="005D09FB">
        <w:t xml:space="preserve"> (</w:t>
      </w:r>
      <w:r w:rsidRPr="005D09FB">
        <w:t>более полутора лет</w:t>
      </w:r>
      <w:r w:rsidR="005D09FB" w:rsidRPr="005D09FB">
        <w:t xml:space="preserve">) </w:t>
      </w:r>
      <w:r w:rsidRPr="005D09FB">
        <w:t xml:space="preserve">и не имеющие достаточных профессиональных навыков, а другим </w:t>
      </w:r>
      <w:r w:rsidR="005D09FB">
        <w:t>-</w:t>
      </w:r>
      <w:r w:rsidRPr="005D09FB">
        <w:t xml:space="preserve"> не адаптировавшиеся иммигранты</w:t>
      </w:r>
      <w:r w:rsidR="005D09FB" w:rsidRPr="005D09FB">
        <w:t xml:space="preserve">. </w:t>
      </w:r>
      <w:r w:rsidRPr="005D09FB">
        <w:t>Вероятность увеличения иммиграции в страны ЕС из развивающихся и постсоциалистических стран остается высокой</w:t>
      </w:r>
      <w:r w:rsidR="005D09FB" w:rsidRPr="005D09FB">
        <w:t xml:space="preserve">. </w:t>
      </w:r>
      <w:r w:rsidRPr="005D09FB">
        <w:t xml:space="preserve">К 2010 </w:t>
      </w:r>
      <w:r w:rsidR="005D09FB">
        <w:t>-</w:t>
      </w:r>
      <w:r w:rsidRPr="005D09FB">
        <w:t xml:space="preserve"> 2015 гг</w:t>
      </w:r>
      <w:r w:rsidR="005D09FB" w:rsidRPr="005D09FB">
        <w:t xml:space="preserve">. </w:t>
      </w:r>
      <w:r w:rsidRPr="005D09FB">
        <w:t xml:space="preserve">в ряде стран доля иммигрантов может возрасти до 10 </w:t>
      </w:r>
      <w:r w:rsidR="005D09FB">
        <w:t>-</w:t>
      </w:r>
      <w:r w:rsidRPr="005D09FB">
        <w:t xml:space="preserve"> 15% всего населения, тогда как в настоящее время она составляет 5 </w:t>
      </w:r>
      <w:r w:rsidR="005D09FB">
        <w:t>-</w:t>
      </w:r>
      <w:r w:rsidRPr="005D09FB">
        <w:t xml:space="preserve"> 10%</w:t>
      </w:r>
      <w:r w:rsidR="005D09FB">
        <w:t xml:space="preserve"> (</w:t>
      </w:r>
      <w:r w:rsidRPr="005D09FB">
        <w:t>а в Германии, например, зафиксировано даже абсолютное уменьшение числа иностранцев</w:t>
      </w:r>
      <w:r w:rsidR="005D09FB" w:rsidRPr="005D09FB">
        <w:t>).</w:t>
      </w:r>
    </w:p>
    <w:p w:rsidR="005D09FB" w:rsidRDefault="00F85378" w:rsidP="005D09FB">
      <w:r w:rsidRPr="005D09FB">
        <w:t>Ужесточение правил иммиграции в ЕС уже привело и будет приводить к существенному падению притока иностранцев в отдельные страны</w:t>
      </w:r>
      <w:r w:rsidR="005D09FB">
        <w:t xml:space="preserve"> (</w:t>
      </w:r>
      <w:r w:rsidRPr="005D09FB">
        <w:t>Германия, Австрия</w:t>
      </w:r>
      <w:r w:rsidR="005D09FB" w:rsidRPr="005D09FB">
        <w:t>),</w:t>
      </w:r>
      <w:r w:rsidRPr="005D09FB">
        <w:t xml:space="preserve"> другие же</w:t>
      </w:r>
      <w:r w:rsidR="005D09FB">
        <w:t xml:space="preserve"> (</w:t>
      </w:r>
      <w:r w:rsidRPr="005D09FB">
        <w:t>Франция, Португалия</w:t>
      </w:r>
      <w:r w:rsidR="005D09FB" w:rsidRPr="005D09FB">
        <w:t xml:space="preserve">) </w:t>
      </w:r>
      <w:r w:rsidRPr="005D09FB">
        <w:t>вряд ли смогут и захотят сдерживать приток иммигрантов</w:t>
      </w:r>
      <w:r w:rsidR="005D09FB" w:rsidRPr="005D09FB">
        <w:t xml:space="preserve">. </w:t>
      </w:r>
      <w:r w:rsidRPr="005D09FB">
        <w:t>Правда, с точки зрения ЕС-25</w:t>
      </w:r>
      <w:r w:rsidR="005D09FB">
        <w:t xml:space="preserve"> (</w:t>
      </w:r>
      <w:r w:rsidRPr="005D09FB">
        <w:t>или ЕС-27 после 2008 г</w:t>
      </w:r>
      <w:r w:rsidR="005D09FB" w:rsidRPr="005D09FB">
        <w:t xml:space="preserve">) </w:t>
      </w:r>
      <w:r w:rsidRPr="005D09FB">
        <w:t>как целого переезд граждан Венгрии, Румынии или Польши в страны Западной Европы считается уже внутренней миграцией населения</w:t>
      </w:r>
      <w:r w:rsidR="005D09FB" w:rsidRPr="005D09FB">
        <w:t xml:space="preserve">. </w:t>
      </w:r>
      <w:r w:rsidRPr="005D09FB">
        <w:t>Приток же иммигрантов из Азии и Африки будет постоянным, но не равномерным по странам-рецепиентам</w:t>
      </w:r>
      <w:r w:rsidR="005D09FB">
        <w:t xml:space="preserve"> (</w:t>
      </w:r>
      <w:r w:rsidRPr="005D09FB">
        <w:t xml:space="preserve">по нашим оценкам </w:t>
      </w:r>
      <w:r w:rsidR="005D09FB">
        <w:t>-</w:t>
      </w:r>
      <w:r w:rsidRPr="005D09FB">
        <w:t xml:space="preserve"> больше в страны Южной Европы и Великобританию и меньше в Германию и Скандинавские страны</w:t>
      </w:r>
      <w:r w:rsidR="005D09FB" w:rsidRPr="005D09FB">
        <w:t>).</w:t>
      </w:r>
    </w:p>
    <w:p w:rsidR="005D09FB" w:rsidRDefault="00F85378" w:rsidP="005D09FB">
      <w:r w:rsidRPr="005D09FB">
        <w:t>В Великобритании цветное население, естественный прирост которого значительно выше, чем коренного населения, будет по-прежнему отличаться более низкими показателями жизненного уровня и квалификации</w:t>
      </w:r>
      <w:r w:rsidR="005D09FB" w:rsidRPr="005D09FB">
        <w:t xml:space="preserve">. </w:t>
      </w:r>
      <w:r w:rsidRPr="005D09FB">
        <w:t xml:space="preserve">Его численность может возрасти с 6 до 8 </w:t>
      </w:r>
      <w:r w:rsidR="005D09FB">
        <w:t>-</w:t>
      </w:r>
      <w:r w:rsidRPr="005D09FB">
        <w:t xml:space="preserve"> 10% населения страны</w:t>
      </w:r>
      <w:r w:rsidR="005D09FB" w:rsidRPr="005D09FB">
        <w:t xml:space="preserve">. </w:t>
      </w:r>
      <w:r w:rsidRPr="005D09FB">
        <w:t>Возможны рост социальной напряженности в районах сосредоточения цветного населения, а также появление трущобных криминогенных зон в крупных городах</w:t>
      </w:r>
      <w:r w:rsidR="005D09FB" w:rsidRPr="005D09FB">
        <w:t xml:space="preserve">. </w:t>
      </w:r>
      <w:r w:rsidRPr="005D09FB">
        <w:t xml:space="preserve">Поиск рациональных путей решения проблемы интеграции иммигрантов и взаимодействия национальных групп явится важной задачей как британского правительства, так и властей других стран </w:t>
      </w:r>
      <w:r w:rsidR="005D09FB">
        <w:t>-</w:t>
      </w:r>
      <w:r w:rsidRPr="005D09FB">
        <w:t xml:space="preserve"> членов ЕС в области социальной политики в прогнозный период</w:t>
      </w:r>
      <w:r w:rsidR="005D09FB" w:rsidRPr="005D09FB">
        <w:t>.</w:t>
      </w:r>
    </w:p>
    <w:p w:rsidR="005D09FB" w:rsidRDefault="005D09FB" w:rsidP="005D09FB"/>
    <w:p w:rsidR="005D09FB" w:rsidRDefault="005D09FB" w:rsidP="005D09FB">
      <w:pPr>
        <w:pStyle w:val="2"/>
      </w:pPr>
      <w:bookmarkStart w:id="2" w:name="_Toc244707157"/>
      <w:r>
        <w:t xml:space="preserve">3. </w:t>
      </w:r>
      <w:r w:rsidR="00F85378" w:rsidRPr="005D09FB">
        <w:t>Внешнеэкономические связи</w:t>
      </w:r>
      <w:bookmarkEnd w:id="2"/>
    </w:p>
    <w:p w:rsidR="005D09FB" w:rsidRPr="005D09FB" w:rsidRDefault="005D09FB" w:rsidP="005D09FB"/>
    <w:p w:rsidR="005D09FB" w:rsidRDefault="00F85378" w:rsidP="005D09FB">
      <w:r w:rsidRPr="005D09FB">
        <w:t>Интенсивность внешнеэкономических связей европейских стран усилится</w:t>
      </w:r>
      <w:r w:rsidR="005D09FB" w:rsidRPr="005D09FB">
        <w:t xml:space="preserve">. </w:t>
      </w:r>
      <w:r w:rsidRPr="005D09FB">
        <w:t>Внешняя торговля стран-членов</w:t>
      </w:r>
      <w:r w:rsidR="005D09FB">
        <w:t xml:space="preserve"> (</w:t>
      </w:r>
      <w:r w:rsidRPr="005D09FB">
        <w:t>кроме Великобритании и Ирландии</w:t>
      </w:r>
      <w:r w:rsidR="005D09FB" w:rsidRPr="005D09FB">
        <w:t>),</w:t>
      </w:r>
      <w:r w:rsidRPr="005D09FB">
        <w:t xml:space="preserve"> как и прежде, в основном</w:t>
      </w:r>
      <w:r w:rsidR="005D09FB">
        <w:t xml:space="preserve"> (</w:t>
      </w:r>
      <w:r w:rsidRPr="005D09FB">
        <w:t>не менее чем на 2/3</w:t>
      </w:r>
      <w:r w:rsidR="005D09FB" w:rsidRPr="005D09FB">
        <w:t xml:space="preserve">) </w:t>
      </w:r>
      <w:r w:rsidRPr="005D09FB">
        <w:t>будет происходить в рамках расширенного ЕС, однако она претерпит некоторые изменения по сравнению с началом двадцать первого века, поскольку, безусловно, будет расти</w:t>
      </w:r>
      <w:r w:rsidR="005D09FB">
        <w:t xml:space="preserve"> (</w:t>
      </w:r>
      <w:r w:rsidRPr="005D09FB">
        <w:t>и уже растет бурными темпами</w:t>
      </w:r>
      <w:r w:rsidR="005D09FB" w:rsidRPr="005D09FB">
        <w:t xml:space="preserve">) </w:t>
      </w:r>
      <w:r w:rsidRPr="005D09FB">
        <w:t>торговля с Китаем и Россией</w:t>
      </w:r>
      <w:r w:rsidR="005D09FB" w:rsidRPr="005D09FB">
        <w:t xml:space="preserve">. </w:t>
      </w:r>
      <w:r w:rsidRPr="005D09FB">
        <w:t>В более отдаленной перспективе</w:t>
      </w:r>
      <w:r w:rsidR="005D09FB">
        <w:t xml:space="preserve"> (</w:t>
      </w:r>
      <w:r w:rsidRPr="005D09FB">
        <w:t xml:space="preserve">после 2012 </w:t>
      </w:r>
      <w:r w:rsidR="005D09FB">
        <w:t>-</w:t>
      </w:r>
      <w:r w:rsidRPr="005D09FB">
        <w:t xml:space="preserve"> 2015 </w:t>
      </w:r>
      <w:r w:rsidR="005D09FB">
        <w:t>гг.)</w:t>
      </w:r>
      <w:r w:rsidR="005D09FB" w:rsidRPr="005D09FB">
        <w:t xml:space="preserve"> </w:t>
      </w:r>
      <w:r w:rsidRPr="005D09FB">
        <w:t>значимым партнером европейских стран может стать и Индия</w:t>
      </w:r>
      <w:r w:rsidR="005D09FB">
        <w:t xml:space="preserve"> (</w:t>
      </w:r>
      <w:r w:rsidRPr="005D09FB">
        <w:t>причем не только внешнеторговым, но и как реципиент инвестиций</w:t>
      </w:r>
      <w:r w:rsidR="005D09FB" w:rsidRPr="005D09FB">
        <w:t xml:space="preserve">). </w:t>
      </w:r>
      <w:r w:rsidRPr="005D09FB">
        <w:t xml:space="preserve">Однако в прогнозный период основным экономическим партнером из стран за пределами ЕС останутся США с долей 17 </w:t>
      </w:r>
      <w:r w:rsidR="005D09FB">
        <w:t>-</w:t>
      </w:r>
      <w:r w:rsidRPr="005D09FB">
        <w:t xml:space="preserve"> 19%</w:t>
      </w:r>
      <w:r w:rsidR="005D09FB" w:rsidRPr="005D09FB">
        <w:t xml:space="preserve">. </w:t>
      </w:r>
      <w:r w:rsidRPr="005D09FB">
        <w:t>В то же время для Великобритании характерным будет продолжающееся перемещение центра тяжести внешнеэкономических связей в Европу</w:t>
      </w:r>
      <w:r w:rsidR="005D09FB">
        <w:t xml:space="preserve"> (</w:t>
      </w:r>
      <w:r w:rsidRPr="005D09FB">
        <w:t>торговля со странами ЕС к середине прогнозного периода превысит 50% британского товарооборота</w:t>
      </w:r>
      <w:r w:rsidR="005D09FB" w:rsidRPr="005D09FB">
        <w:t>).</w:t>
      </w:r>
    </w:p>
    <w:p w:rsidR="005D09FB" w:rsidRDefault="00F85378" w:rsidP="005D09FB">
      <w:r w:rsidRPr="005D09FB">
        <w:t xml:space="preserve">Доля России в европейском внешнеторговом обороте может повыситься </w:t>
      </w:r>
      <w:r w:rsidR="005D09FB">
        <w:t>-</w:t>
      </w:r>
      <w:r w:rsidRPr="005D09FB">
        <w:t xml:space="preserve"> при условии сохранения стабильно высоких цен на энергоресурсы </w:t>
      </w:r>
      <w:r w:rsidR="005D09FB">
        <w:t>-</w:t>
      </w:r>
      <w:r w:rsidRPr="005D09FB">
        <w:t xml:space="preserve"> до 4 </w:t>
      </w:r>
      <w:r w:rsidR="005D09FB">
        <w:t>-</w:t>
      </w:r>
      <w:r w:rsidRPr="005D09FB">
        <w:t xml:space="preserve"> 5%, в том числе за счет наращивания торговли с новыми странами-членами</w:t>
      </w:r>
      <w:r w:rsidR="005D09FB" w:rsidRPr="005D09FB">
        <w:t>.</w:t>
      </w:r>
    </w:p>
    <w:p w:rsidR="005D09FB" w:rsidRDefault="00F85378" w:rsidP="005D09FB">
      <w:r w:rsidRPr="005D09FB">
        <w:t xml:space="preserve">Объемы </w:t>
      </w:r>
      <w:r w:rsidRPr="005D09FB">
        <w:rPr>
          <w:b/>
          <w:bCs/>
          <w:i/>
          <w:iCs/>
        </w:rPr>
        <w:t>экспорта</w:t>
      </w:r>
      <w:r w:rsidRPr="005D09FB">
        <w:t xml:space="preserve"> и темпы его роста будут весьма высокими</w:t>
      </w:r>
      <w:r w:rsidR="005D09FB">
        <w:t xml:space="preserve"> (</w:t>
      </w:r>
      <w:r w:rsidRPr="005D09FB">
        <w:t>хотя и неравномерными по годам</w:t>
      </w:r>
      <w:r w:rsidR="005D09FB" w:rsidRPr="005D09FB">
        <w:t>),</w:t>
      </w:r>
      <w:r w:rsidRPr="005D09FB">
        <w:t xml:space="preserve"> достигая более 35% ВВП в крупных и более 60% в малых странах-членах</w:t>
      </w:r>
      <w:r w:rsidR="005D09FB">
        <w:t xml:space="preserve"> (</w:t>
      </w:r>
      <w:r w:rsidRPr="005D09FB">
        <w:t>при средних темпах роста около 6%</w:t>
      </w:r>
      <w:r w:rsidR="005D09FB" w:rsidRPr="005D09FB">
        <w:t xml:space="preserve">). </w:t>
      </w:r>
      <w:r w:rsidRPr="005D09FB">
        <w:t xml:space="preserve">В 2003 </w:t>
      </w:r>
      <w:r w:rsidR="005D09FB">
        <w:t>-</w:t>
      </w:r>
      <w:r w:rsidRPr="005D09FB">
        <w:t xml:space="preserve"> 2005 гг</w:t>
      </w:r>
      <w:r w:rsidR="005D09FB" w:rsidRPr="005D09FB">
        <w:t xml:space="preserve">. </w:t>
      </w:r>
      <w:r w:rsidRPr="005D09FB">
        <w:t>на первое место в мире по товарному экспорту вышла Германия, доля которой достигла 10% мирового экспорта</w:t>
      </w:r>
      <w:r w:rsidR="005D09FB">
        <w:t xml:space="preserve"> (</w:t>
      </w:r>
      <w:r w:rsidRPr="005D09FB">
        <w:t>а по отношению к национальному ВВП экспорт страны достиг 40%</w:t>
      </w:r>
      <w:r w:rsidR="005D09FB" w:rsidRPr="005D09FB">
        <w:t xml:space="preserve">). </w:t>
      </w:r>
      <w:r w:rsidRPr="005D09FB">
        <w:t>Вместе с тем сильные позиции в мире в области</w:t>
      </w:r>
      <w:r w:rsidR="005D09FB" w:rsidRPr="005D09FB">
        <w:t xml:space="preserve"> </w:t>
      </w:r>
      <w:r w:rsidRPr="005D09FB">
        <w:t>торговли услугами, особенно финансовыми, а также в сфере международного перелива капиталов сохранит Великобритания</w:t>
      </w:r>
      <w:r w:rsidR="005D09FB" w:rsidRPr="005D09FB">
        <w:t>.</w:t>
      </w:r>
    </w:p>
    <w:p w:rsidR="005D09FB" w:rsidRDefault="00F85378" w:rsidP="005D09FB">
      <w:r w:rsidRPr="005D09FB">
        <w:t>Как в Германии, так и в других странах ЕС показатели темпов роста экспорта и его доли в ВВП будут заметно колебаться</w:t>
      </w:r>
      <w:r w:rsidR="005D09FB">
        <w:t xml:space="preserve"> (</w:t>
      </w:r>
      <w:r w:rsidRPr="005D09FB">
        <w:t>особенно первый показатель</w:t>
      </w:r>
      <w:r w:rsidR="005D09FB" w:rsidRPr="005D09FB">
        <w:t>),</w:t>
      </w:r>
      <w:r w:rsidRPr="005D09FB">
        <w:t xml:space="preserve"> причем в конце прогнозного периода, по нашим оценкам, должна повыситься роль внутреннего</w:t>
      </w:r>
      <w:r w:rsidR="005D09FB">
        <w:t xml:space="preserve"> (</w:t>
      </w:r>
      <w:r w:rsidRPr="005D09FB">
        <w:t>прежде всего личного</w:t>
      </w:r>
      <w:r w:rsidR="005D09FB" w:rsidRPr="005D09FB">
        <w:t xml:space="preserve">) </w:t>
      </w:r>
      <w:r w:rsidRPr="005D09FB">
        <w:t>потребления, что сделает экспорт менее важным фактором экономического роста ряда европейских стран</w:t>
      </w:r>
      <w:r w:rsidR="005D09FB" w:rsidRPr="005D09FB">
        <w:t xml:space="preserve">. </w:t>
      </w:r>
      <w:r w:rsidRPr="005D09FB">
        <w:t>Кроме того, вынос промышленных предприятий из старых стран-членов в соседние и удаленные государства сокращает возможности для наращивания ими экспорта товаров</w:t>
      </w:r>
      <w:r w:rsidR="005D09FB" w:rsidRPr="005D09FB">
        <w:t xml:space="preserve">. </w:t>
      </w:r>
      <w:r w:rsidRPr="005D09FB">
        <w:t>Можно ожидать устойчивого и сильного роста экспорта из новых стран-членов, особенно из Чехии, Словакии, стран Балтии</w:t>
      </w:r>
      <w:r w:rsidR="005D09FB" w:rsidRPr="005D09FB">
        <w:t>.</w:t>
      </w:r>
    </w:p>
    <w:p w:rsidR="005D09FB" w:rsidRDefault="00F85378" w:rsidP="005D09FB">
      <w:r w:rsidRPr="005D09FB">
        <w:t>Товарная структура экспорта будет постепенно меняться за счет уменьшения доли традиционных товаров</w:t>
      </w:r>
      <w:r w:rsidR="005D09FB">
        <w:t xml:space="preserve"> (</w:t>
      </w:r>
      <w:r w:rsidRPr="005D09FB">
        <w:t xml:space="preserve">продукции металлургии и металлообработки, основной химии, в меньшей мере </w:t>
      </w:r>
      <w:r w:rsidR="005D09FB">
        <w:t>-</w:t>
      </w:r>
      <w:r w:rsidRPr="005D09FB">
        <w:t xml:space="preserve"> машиностроения</w:t>
      </w:r>
      <w:r w:rsidR="005D09FB" w:rsidRPr="005D09FB">
        <w:t xml:space="preserve">) </w:t>
      </w:r>
      <w:r w:rsidRPr="005D09FB">
        <w:t>и увеличения доли высокоспециализированной, наукоемкой продукции</w:t>
      </w:r>
      <w:r w:rsidR="005D09FB">
        <w:t xml:space="preserve"> (</w:t>
      </w:r>
      <w:r w:rsidRPr="005D09FB">
        <w:t>средства связи, информатизации и автоматизации, авиакосмическая техника</w:t>
      </w:r>
      <w:r w:rsidR="005D09FB" w:rsidRPr="005D09FB">
        <w:t xml:space="preserve">, </w:t>
      </w:r>
      <w:r w:rsidRPr="005D09FB">
        <w:t xml:space="preserve">товары, произведенные на основе использования нанотехнологий, сложная фармацевтическая продукция, приборы, научное и медицинское оборудование и </w:t>
      </w:r>
      <w:r w:rsidR="005D09FB">
        <w:t>др.)</w:t>
      </w:r>
      <w:r w:rsidR="005D09FB" w:rsidRPr="005D09FB">
        <w:t>.</w:t>
      </w:r>
    </w:p>
    <w:p w:rsidR="005D09FB" w:rsidRDefault="00F85378" w:rsidP="005D09FB">
      <w:r w:rsidRPr="005D09FB">
        <w:rPr>
          <w:b/>
          <w:bCs/>
          <w:i/>
          <w:iCs/>
        </w:rPr>
        <w:t xml:space="preserve">Импорт </w:t>
      </w:r>
      <w:r w:rsidRPr="005D09FB">
        <w:t>будет расти медленнее</w:t>
      </w:r>
      <w:r w:rsidR="005D09FB">
        <w:t xml:space="preserve"> (</w:t>
      </w:r>
      <w:r w:rsidRPr="005D09FB">
        <w:t>в частности, из-за медленного увеличения внутреннего спроса в старых странах-членах</w:t>
      </w:r>
      <w:r w:rsidR="005D09FB" w:rsidRPr="005D09FB">
        <w:t>),</w:t>
      </w:r>
      <w:r w:rsidRPr="005D09FB">
        <w:t xml:space="preserve"> что позволит на весь прогнозный период сохранить существенное положительное сальдо торгового баланса</w:t>
      </w:r>
      <w:r w:rsidR="005D09FB">
        <w:t xml:space="preserve"> (</w:t>
      </w:r>
      <w:r w:rsidRPr="005D09FB">
        <w:t>в случае если не произойдет нового серьезного всплеска цен на энергоресурсы</w:t>
      </w:r>
      <w:r w:rsidR="005D09FB" w:rsidRPr="005D09FB">
        <w:t xml:space="preserve">). </w:t>
      </w:r>
      <w:r w:rsidRPr="005D09FB">
        <w:t xml:space="preserve">Вместе с тем в ряде стран ЦВЕ в 2006 </w:t>
      </w:r>
      <w:r w:rsidR="005D09FB">
        <w:t>-</w:t>
      </w:r>
      <w:r w:rsidRPr="005D09FB">
        <w:t xml:space="preserve"> 2010 гг</w:t>
      </w:r>
      <w:r w:rsidR="005D09FB" w:rsidRPr="005D09FB">
        <w:t xml:space="preserve">. </w:t>
      </w:r>
      <w:r w:rsidRPr="005D09FB">
        <w:t>наряду с экспортным бумом</w:t>
      </w:r>
      <w:r w:rsidR="005D09FB" w:rsidRPr="005D09FB">
        <w:t xml:space="preserve"> </w:t>
      </w:r>
      <w:r w:rsidRPr="005D09FB">
        <w:t>возможен и существенный рост импорта</w:t>
      </w:r>
      <w:r w:rsidR="005D09FB">
        <w:t xml:space="preserve"> (</w:t>
      </w:r>
      <w:r w:rsidRPr="005D09FB">
        <w:t>например, в Словакии</w:t>
      </w:r>
      <w:r w:rsidR="005D09FB" w:rsidRPr="005D09FB">
        <w:t>),</w:t>
      </w:r>
      <w:r w:rsidRPr="005D09FB">
        <w:t xml:space="preserve"> хотя в целом его темпы и в этом регионе будут уступать темпам увеличения экспорта</w:t>
      </w:r>
      <w:r w:rsidR="005D09FB" w:rsidRPr="005D09FB">
        <w:t xml:space="preserve">. </w:t>
      </w:r>
      <w:r w:rsidRPr="005D09FB">
        <w:t>Главной проблемой остается зависимость экономик стран ЕС от импорта энергоносителей, тем более что собственные ресурсы</w:t>
      </w:r>
      <w:r w:rsidR="005D09FB">
        <w:t xml:space="preserve"> (</w:t>
      </w:r>
      <w:r w:rsidRPr="005D09FB">
        <w:t>британские, нидерландские, а также норвежские</w:t>
      </w:r>
      <w:r w:rsidR="005D09FB" w:rsidRPr="005D09FB">
        <w:t xml:space="preserve">) </w:t>
      </w:r>
      <w:r w:rsidRPr="005D09FB">
        <w:t>к концу прогнозного периода, скорее всего</w:t>
      </w:r>
      <w:r w:rsidR="005D09FB" w:rsidRPr="005D09FB">
        <w:t>,</w:t>
      </w:r>
      <w:r w:rsidRPr="005D09FB">
        <w:t xml:space="preserve"> начнут иссякать</w:t>
      </w:r>
      <w:r w:rsidR="005D09FB" w:rsidRPr="005D09FB">
        <w:t xml:space="preserve">. </w:t>
      </w:r>
      <w:r w:rsidRPr="005D09FB">
        <w:t>И даже если Россия убедит партнеров в своей надежности и гарантирует поставки нефти и газа, то европейцы все равно не откажутся от поиска возможностей диверсификации источников энергопоставок</w:t>
      </w:r>
      <w:r w:rsidR="005D09FB" w:rsidRPr="005D09FB">
        <w:t xml:space="preserve">. </w:t>
      </w:r>
      <w:r w:rsidRPr="005D09FB">
        <w:t>Очевидно, они будут находиться главным образом в районе Ближнего и Среднего Востока при условии политической стабилизации в регионе</w:t>
      </w:r>
      <w:r w:rsidR="005D09FB" w:rsidRPr="005D09FB">
        <w:t>.</w:t>
      </w:r>
    </w:p>
    <w:p w:rsidR="005D09FB" w:rsidRDefault="00F85378" w:rsidP="005D09FB">
      <w:r w:rsidRPr="005D09FB">
        <w:rPr>
          <w:b/>
          <w:bCs/>
          <w:i/>
          <w:iCs/>
        </w:rPr>
        <w:t>Платежный баланс</w:t>
      </w:r>
      <w:r w:rsidRPr="005D09FB">
        <w:t xml:space="preserve"> будет преимущественно положительным, хотя и возможны колебания вокруг нулевого сальдо, связанные главным образом с движением капитала</w:t>
      </w:r>
      <w:r w:rsidR="005D09FB" w:rsidRPr="005D09FB">
        <w:t xml:space="preserve">. </w:t>
      </w:r>
      <w:r w:rsidRPr="005D09FB">
        <w:t>Очевидно, экспорт капитала из старых стран ЕС, как и сейчас, будет превосходить его импорт, рост вызова прямых инвестиций будет устойчивым, но не столь стремительным, как в 90-е гг</w:t>
      </w:r>
      <w:r w:rsidR="005D09FB" w:rsidRPr="005D09FB">
        <w:t xml:space="preserve">. </w:t>
      </w:r>
      <w:r w:rsidRPr="005D09FB">
        <w:t>пошлого века</w:t>
      </w:r>
      <w:r w:rsidR="005D09FB" w:rsidRPr="005D09FB">
        <w:t xml:space="preserve">. </w:t>
      </w:r>
      <w:r w:rsidRPr="005D09FB">
        <w:t>В новых странах-членах в целом, видимо, на протяжении всего прогнозного периода импорт инвестиций будет выше их экспорта</w:t>
      </w:r>
      <w:r w:rsidR="005D09FB" w:rsidRPr="005D09FB">
        <w:t xml:space="preserve">. </w:t>
      </w:r>
      <w:r w:rsidRPr="005D09FB">
        <w:t>Западная Европа, обеспечившая к концу 2003 г</w:t>
      </w:r>
      <w:r w:rsidR="005D09FB" w:rsidRPr="005D09FB">
        <w:t xml:space="preserve">. </w:t>
      </w:r>
      <w:r w:rsidRPr="005D09FB">
        <w:t>около 54% накопленных прямых инвестиций, сохранит свои лидирующие позиции, хотя, возможно, эта доля окажется намного ниже 50</w:t>
      </w:r>
      <w:r w:rsidR="005D09FB">
        <w:t>% -</w:t>
      </w:r>
      <w:r w:rsidRPr="005D09FB">
        <w:t>ной отметки</w:t>
      </w:r>
      <w:r w:rsidR="005D09FB">
        <w:t xml:space="preserve"> (</w:t>
      </w:r>
      <w:r w:rsidRPr="005D09FB">
        <w:t>в частности, из-за наращивания инвестиций из стран, которые сегодня относят к развивающимся рынкам</w:t>
      </w:r>
      <w:r w:rsidR="005D09FB" w:rsidRPr="005D09FB">
        <w:t xml:space="preserve">). </w:t>
      </w:r>
      <w:r w:rsidRPr="005D09FB">
        <w:t>Новые страны-члены едва ли заметно изменят этот показатель</w:t>
      </w:r>
      <w:r w:rsidR="005D09FB" w:rsidRPr="005D09FB">
        <w:t xml:space="preserve">. </w:t>
      </w:r>
      <w:r w:rsidRPr="005D09FB">
        <w:t>Доля накопленных ввезенных прямых инвестиций в Западной Европе будет колебаться около 40%, а в ЕС-27 к 2020 г</w:t>
      </w:r>
      <w:r w:rsidR="005D09FB" w:rsidRPr="005D09FB">
        <w:t xml:space="preserve">. </w:t>
      </w:r>
      <w:r w:rsidRPr="005D09FB">
        <w:t xml:space="preserve">может составить около 43 </w:t>
      </w:r>
      <w:r w:rsidR="005D09FB">
        <w:t>-</w:t>
      </w:r>
      <w:r w:rsidRPr="005D09FB">
        <w:t xml:space="preserve"> 45% мировых прямых вложений</w:t>
      </w:r>
      <w:r w:rsidR="005D09FB" w:rsidRPr="005D09FB">
        <w:t>.</w:t>
      </w:r>
    </w:p>
    <w:p w:rsidR="005D09FB" w:rsidRDefault="00F85378" w:rsidP="005D09FB">
      <w:r w:rsidRPr="005D09FB">
        <w:t>Слияния и поглощения останутся основной формой прямых иностранных инвестиций, продолжится создание мощных европейских компаний, но одновременно процесс слияний в большей, чем раньше, мере будет происходить в сфере малого бизнеса</w:t>
      </w:r>
      <w:r w:rsidR="005D09FB" w:rsidRPr="005D09FB">
        <w:t xml:space="preserve">. </w:t>
      </w:r>
      <w:r w:rsidRPr="005D09FB">
        <w:t>Еще более интенсивным станет аутсорсинг</w:t>
      </w:r>
      <w:r w:rsidR="005D09FB">
        <w:t xml:space="preserve"> (</w:t>
      </w:r>
      <w:r w:rsidRPr="005D09FB">
        <w:t>заключение субдоговоров на выполнение работ с иностранными фирмами, прежде всего восточноевропейскими</w:t>
      </w:r>
      <w:r w:rsidR="005D09FB" w:rsidRPr="005D09FB">
        <w:t xml:space="preserve">). </w:t>
      </w:r>
      <w:r w:rsidRPr="005D09FB">
        <w:t>Переплетение капитала и производственная кооперация будут нарастать преимущественно вследствие дальнейшего сцепления экономик западной и восточной частей Евросоюза</w:t>
      </w:r>
      <w:r w:rsidR="005D09FB" w:rsidRPr="005D09FB">
        <w:t>.</w:t>
      </w:r>
    </w:p>
    <w:p w:rsidR="005D09FB" w:rsidRDefault="00F85378" w:rsidP="005D09FB">
      <w:r w:rsidRPr="005D09FB">
        <w:t>Европейский центробанк, как и в начале 2000-х гг</w:t>
      </w:r>
      <w:r w:rsidR="005D09FB">
        <w:t>.,</w:t>
      </w:r>
      <w:r w:rsidRPr="005D09FB">
        <w:t xml:space="preserve"> скорее всего будет проводить нейтральную курсовую политику, не пытаясь сверхусилиями сдерживать повышение курса евро по отношению к доллару, по крайней мере, до достижения соотношения 1</w:t>
      </w:r>
      <w:r w:rsidR="005D09FB" w:rsidRPr="005D09FB">
        <w:t xml:space="preserve">: </w:t>
      </w:r>
      <w:r w:rsidRPr="005D09FB">
        <w:t xml:space="preserve">1,35 </w:t>
      </w:r>
      <w:r w:rsidR="005D09FB">
        <w:t>-</w:t>
      </w:r>
      <w:r w:rsidRPr="005D09FB">
        <w:t xml:space="preserve"> 1</w:t>
      </w:r>
      <w:r w:rsidR="005D09FB" w:rsidRPr="005D09FB">
        <w:t xml:space="preserve">: </w:t>
      </w:r>
      <w:r w:rsidRPr="005D09FB">
        <w:t>1,40</w:t>
      </w:r>
      <w:r w:rsidR="005D09FB" w:rsidRPr="005D09FB">
        <w:t xml:space="preserve">. </w:t>
      </w:r>
      <w:r w:rsidRPr="005D09FB">
        <w:t>Отчасти это связано с тем, что укрепление доллара может негативно отразиться на динамике мировой торговли и связанные с этим потери перекроют выигрыш от относительного обесценения единой европейской валюты</w:t>
      </w:r>
      <w:r w:rsidR="005D09FB" w:rsidRPr="005D09FB">
        <w:t xml:space="preserve">. </w:t>
      </w:r>
      <w:r w:rsidRPr="005D09FB">
        <w:t>Внутриевропейская стабильность ценности евро сохранит приоритет над его внешней ценностью в валютной политике ЕЦБ</w:t>
      </w:r>
      <w:r w:rsidR="005D09FB" w:rsidRPr="005D09FB">
        <w:t>.</w:t>
      </w:r>
    </w:p>
    <w:p w:rsidR="005D09FB" w:rsidRDefault="00F85378" w:rsidP="005D09FB">
      <w:r w:rsidRPr="005D09FB">
        <w:t>В целом открытость экономики ЕС и его членов</w:t>
      </w:r>
      <w:r w:rsidR="005D09FB">
        <w:t xml:space="preserve"> (</w:t>
      </w:r>
      <w:r w:rsidRPr="005D09FB">
        <w:t xml:space="preserve">особенно Германии, Бельгии, Нидерландов и </w:t>
      </w:r>
      <w:r w:rsidR="005D09FB">
        <w:t>др.)</w:t>
      </w:r>
      <w:r w:rsidR="005D09FB" w:rsidRPr="005D09FB">
        <w:t xml:space="preserve"> </w:t>
      </w:r>
      <w:r w:rsidRPr="005D09FB">
        <w:t>останется на высоком уровне, ожидать усиления протекционистских тенденций со стороны Европы не приходится</w:t>
      </w:r>
      <w:r w:rsidR="005D09FB" w:rsidRPr="005D09FB">
        <w:t xml:space="preserve">. </w:t>
      </w:r>
      <w:r w:rsidRPr="005D09FB">
        <w:t>Европейские страны будут бороться за большую четкость правил ВТО и их совершенствование в направлении либерализации мировой торговли</w:t>
      </w:r>
      <w:r w:rsidR="005D09FB" w:rsidRPr="005D09FB">
        <w:t xml:space="preserve">. </w:t>
      </w:r>
      <w:r w:rsidRPr="005D09FB">
        <w:t xml:space="preserve">Однако ЕС, как и прежде, будет активно инициировать меры по упорядочению процессов на мирохозяйственной арене </w:t>
      </w:r>
      <w:r w:rsidR="005D09FB">
        <w:t>-</w:t>
      </w:r>
      <w:r w:rsidRPr="005D09FB">
        <w:t xml:space="preserve"> от, вероятно, нового издания Киотского протокола до правил поведения на мировом рынке финансовых</w:t>
      </w:r>
      <w:r w:rsidR="005D09FB">
        <w:t xml:space="preserve"> (</w:t>
      </w:r>
      <w:r w:rsidRPr="005D09FB">
        <w:t>инвестиционных</w:t>
      </w:r>
      <w:r w:rsidR="005D09FB" w:rsidRPr="005D09FB">
        <w:t xml:space="preserve">) </w:t>
      </w:r>
      <w:r w:rsidRPr="005D09FB">
        <w:t>компаний и предотвращения социального демпинга</w:t>
      </w:r>
      <w:r w:rsidR="005D09FB" w:rsidRPr="005D09FB">
        <w:t>.</w:t>
      </w:r>
    </w:p>
    <w:p w:rsidR="00F85378" w:rsidRPr="005D09FB" w:rsidRDefault="005D09FB" w:rsidP="005D09FB">
      <w:pPr>
        <w:pStyle w:val="2"/>
      </w:pPr>
      <w:r>
        <w:br w:type="page"/>
      </w:r>
      <w:bookmarkStart w:id="3" w:name="_Toc244707158"/>
      <w:r>
        <w:t>Заключение</w:t>
      </w:r>
      <w:bookmarkEnd w:id="3"/>
    </w:p>
    <w:p w:rsidR="005D09FB" w:rsidRDefault="005D09FB" w:rsidP="005D09FB"/>
    <w:p w:rsidR="005D09FB" w:rsidRDefault="00F85378" w:rsidP="005D09FB">
      <w:r w:rsidRPr="005D09FB">
        <w:t>Таким образом, в период до 2020 г</w:t>
      </w:r>
      <w:r w:rsidR="005D09FB" w:rsidRPr="005D09FB">
        <w:t xml:space="preserve">. </w:t>
      </w:r>
      <w:r w:rsidRPr="005D09FB">
        <w:t>проявится как общность основных тенденций социально-экономического и производственно-технологического развития стран, так и сохранение весьма значительного многообразия и специфики</w:t>
      </w:r>
      <w:r w:rsidR="005D09FB" w:rsidRPr="005D09FB">
        <w:t xml:space="preserve">. </w:t>
      </w:r>
      <w:r w:rsidRPr="005D09FB">
        <w:t>Несмотря на прогресс интеграции, государства ЕС не только не утратят национального своеобразия, но даже попытаются усилить некоторые его составляющие, которые позволят сохранить национальную идентичность, не причиняя ущерб сближению, гармонизации институтов и формированию отдельных наднациональных органов</w:t>
      </w:r>
      <w:r w:rsidR="005D09FB" w:rsidRPr="005D09FB">
        <w:t xml:space="preserve">. </w:t>
      </w:r>
      <w:r w:rsidRPr="005D09FB">
        <w:t>Говорить о растворении не только государственных структур, но и национальных хозяйственных комплексов в рамках ЕС</w:t>
      </w:r>
      <w:r w:rsidR="005D09FB">
        <w:t xml:space="preserve"> (</w:t>
      </w:r>
      <w:r w:rsidRPr="005D09FB">
        <w:t>и тем более в глобализированной мировой экономике</w:t>
      </w:r>
      <w:r w:rsidR="005D09FB" w:rsidRPr="005D09FB">
        <w:t xml:space="preserve">) </w:t>
      </w:r>
      <w:r w:rsidRPr="005D09FB">
        <w:t>было бы преждевременно даже на перспективу до 2020 г</w:t>
      </w:r>
      <w:r w:rsidR="005D09FB" w:rsidRPr="005D09FB">
        <w:t>.</w:t>
      </w:r>
    </w:p>
    <w:p w:rsidR="005D09FB" w:rsidRDefault="00F85378" w:rsidP="005D09FB">
      <w:r w:rsidRPr="005D09FB">
        <w:t>Страны ЕС</w:t>
      </w:r>
      <w:r w:rsidR="005D09FB">
        <w:t xml:space="preserve"> (</w:t>
      </w:r>
      <w:r w:rsidRPr="005D09FB">
        <w:t>как старые члены, так и вновь принятые государства</w:t>
      </w:r>
      <w:r w:rsidR="005D09FB" w:rsidRPr="005D09FB">
        <w:t xml:space="preserve">) </w:t>
      </w:r>
      <w:r w:rsidRPr="005D09FB">
        <w:t>находятся в ситуации, когда от исхода социально-экономических реформ их будущее устойчивое развитие зависит, возможно, больше, чем от глобальных явлений в мировой экономике, включая турбулентность на рынках энергоносителей, и от интеграционных процессов в Европе</w:t>
      </w:r>
      <w:r w:rsidR="005D09FB" w:rsidRPr="005D09FB">
        <w:t xml:space="preserve">. </w:t>
      </w:r>
      <w:r w:rsidRPr="005D09FB">
        <w:t>Но и мирохозяйственный аспект развития остается весьма значимым, более того, в какой-то мере определяющим и внутренние преобразования</w:t>
      </w:r>
      <w:r w:rsidR="005D09FB" w:rsidRPr="005D09FB">
        <w:t xml:space="preserve">. </w:t>
      </w:r>
      <w:r w:rsidRPr="005D09FB">
        <w:t xml:space="preserve">Гармонизация реформ и адаптации к мирохозяйственным процессам </w:t>
      </w:r>
      <w:r w:rsidR="005D09FB">
        <w:t>-</w:t>
      </w:r>
      <w:r w:rsidRPr="005D09FB">
        <w:t xml:space="preserve"> основа европейской стратегии на ближайшее пятнадцатилетие</w:t>
      </w:r>
      <w:r w:rsidR="005D09FB" w:rsidRPr="005D09FB">
        <w:t>.</w:t>
      </w:r>
    </w:p>
    <w:p w:rsidR="00F85378" w:rsidRPr="005D09FB" w:rsidRDefault="00F85378" w:rsidP="005D09FB">
      <w:bookmarkStart w:id="4" w:name="_GoBack"/>
      <w:bookmarkEnd w:id="4"/>
    </w:p>
    <w:sectPr w:rsidR="00F85378" w:rsidRPr="005D09FB" w:rsidSect="005D09FB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5F" w:rsidRDefault="00E40D5F">
      <w:r>
        <w:separator/>
      </w:r>
    </w:p>
  </w:endnote>
  <w:endnote w:type="continuationSeparator" w:id="0">
    <w:p w:rsidR="00E40D5F" w:rsidRDefault="00E4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5F" w:rsidRDefault="00E40D5F">
      <w:r>
        <w:separator/>
      </w:r>
    </w:p>
  </w:footnote>
  <w:footnote w:type="continuationSeparator" w:id="0">
    <w:p w:rsidR="00E40D5F" w:rsidRDefault="00E4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FB" w:rsidRDefault="00862854" w:rsidP="005D09FB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5D09FB" w:rsidRDefault="005D09FB" w:rsidP="005D09F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44E7"/>
    <w:multiLevelType w:val="singleLevel"/>
    <w:tmpl w:val="12CC5E3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D624C1"/>
    <w:multiLevelType w:val="singleLevel"/>
    <w:tmpl w:val="8C9485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452FE4"/>
    <w:multiLevelType w:val="singleLevel"/>
    <w:tmpl w:val="E946AF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338"/>
    <w:rsid w:val="003968CB"/>
    <w:rsid w:val="004A66C3"/>
    <w:rsid w:val="00581F2A"/>
    <w:rsid w:val="005D09FB"/>
    <w:rsid w:val="006A3066"/>
    <w:rsid w:val="00862854"/>
    <w:rsid w:val="008D0338"/>
    <w:rsid w:val="00981268"/>
    <w:rsid w:val="00B87FA0"/>
    <w:rsid w:val="00E40D5F"/>
    <w:rsid w:val="00E8489B"/>
    <w:rsid w:val="00EB6145"/>
    <w:rsid w:val="00F8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F6D0E5-CF1D-48FC-B463-E0EC6C47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D09F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D09F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D09F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D09F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D09F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D09F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D09F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D09F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D09F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ind w:firstLine="709"/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2"/>
    <w:link w:val="a9"/>
    <w:uiPriority w:val="99"/>
    <w:rsid w:val="005D09FB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5D09FB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a">
    <w:name w:val="footer"/>
    <w:basedOn w:val="a2"/>
    <w:link w:val="ab"/>
    <w:uiPriority w:val="99"/>
    <w:semiHidden/>
    <w:rsid w:val="005D09FB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d"/>
    <w:uiPriority w:val="99"/>
    <w:semiHidden/>
    <w:locked/>
    <w:rsid w:val="005D09FB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5D09FB"/>
  </w:style>
  <w:style w:type="table" w:styleId="-1">
    <w:name w:val="Table Web 1"/>
    <w:basedOn w:val="a4"/>
    <w:uiPriority w:val="99"/>
    <w:rsid w:val="005D09F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"/>
    <w:link w:val="ac"/>
    <w:uiPriority w:val="99"/>
    <w:rsid w:val="005D09F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5D09FB"/>
    <w:rPr>
      <w:vertAlign w:val="superscript"/>
    </w:rPr>
  </w:style>
  <w:style w:type="paragraph" w:styleId="af">
    <w:name w:val="Body Text"/>
    <w:basedOn w:val="a2"/>
    <w:link w:val="af1"/>
    <w:uiPriority w:val="99"/>
    <w:rsid w:val="005D09FB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5D09F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5D09FB"/>
    <w:rPr>
      <w:color w:val="0000FF"/>
      <w:u w:val="single"/>
    </w:rPr>
  </w:style>
  <w:style w:type="paragraph" w:customStyle="1" w:styleId="23">
    <w:name w:val="Заголовок 2 дипл"/>
    <w:basedOn w:val="a2"/>
    <w:next w:val="a8"/>
    <w:uiPriority w:val="99"/>
    <w:rsid w:val="005D09F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5D09F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5D09FB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5D09FB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5D09F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D09FB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5D09FB"/>
    <w:rPr>
      <w:sz w:val="28"/>
      <w:szCs w:val="28"/>
    </w:rPr>
  </w:style>
  <w:style w:type="paragraph" w:styleId="af8">
    <w:name w:val="Normal (Web)"/>
    <w:basedOn w:val="a2"/>
    <w:uiPriority w:val="99"/>
    <w:rsid w:val="005D09FB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D09FB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5D09F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D09F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D09F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D09FB"/>
    <w:pPr>
      <w:ind w:left="958"/>
    </w:pPr>
  </w:style>
  <w:style w:type="paragraph" w:styleId="32">
    <w:name w:val="Body Text Indent 3"/>
    <w:basedOn w:val="a2"/>
    <w:link w:val="33"/>
    <w:uiPriority w:val="99"/>
    <w:rsid w:val="005D09F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5D09F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5D09F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D09FB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D09FB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D09F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D09FB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D09F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D09FB"/>
    <w:rPr>
      <w:i/>
      <w:iCs/>
    </w:rPr>
  </w:style>
  <w:style w:type="paragraph" w:customStyle="1" w:styleId="afb">
    <w:name w:val="ТАБЛИЦА"/>
    <w:next w:val="a2"/>
    <w:autoRedefine/>
    <w:uiPriority w:val="99"/>
    <w:rsid w:val="005D09FB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D09FB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5D09FB"/>
  </w:style>
  <w:style w:type="table" w:customStyle="1" w:styleId="14">
    <w:name w:val="Стиль таблицы1"/>
    <w:uiPriority w:val="99"/>
    <w:rsid w:val="005D09F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5D09FB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5D09FB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D09FB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5D09FB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D09F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6109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Страны Европейского союза</vt:lpstr>
    </vt:vector>
  </TitlesOfParts>
  <Company> </Company>
  <LinksUpToDate>false</LinksUpToDate>
  <CharactersWithSpaces>40855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Страны Европейского союза</dc:title>
  <dc:subject/>
  <dc:creator>Денис</dc:creator>
  <cp:keywords/>
  <dc:description/>
  <cp:lastModifiedBy>admin</cp:lastModifiedBy>
  <cp:revision>2</cp:revision>
  <cp:lastPrinted>2008-05-24T21:23:00Z</cp:lastPrinted>
  <dcterms:created xsi:type="dcterms:W3CDTF">2014-02-28T05:16:00Z</dcterms:created>
  <dcterms:modified xsi:type="dcterms:W3CDTF">2014-02-28T05:16:00Z</dcterms:modified>
</cp:coreProperties>
</file>