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F73" w:rsidRDefault="00B35F73">
      <w:pPr>
        <w:pStyle w:val="a5"/>
        <w:pageBreakBefore/>
        <w:rPr>
          <w:u w:val="none"/>
        </w:rPr>
      </w:pPr>
      <w:r>
        <w:rPr>
          <w:u w:val="none"/>
        </w:rPr>
        <w:t xml:space="preserve">Содержание </w:t>
      </w:r>
    </w:p>
    <w:p w:rsidR="00B35F73" w:rsidRDefault="00B35F73"/>
    <w:p w:rsidR="00B35F73" w:rsidRDefault="00B35F73">
      <w:pPr>
        <w:pStyle w:val="10"/>
        <w:tabs>
          <w:tab w:val="right" w:leader="dot" w:pos="9345"/>
        </w:tabs>
        <w:rPr>
          <w:noProof/>
          <w:color w:val="auto"/>
          <w:sz w:val="24"/>
        </w:rPr>
      </w:pPr>
      <w:r w:rsidRPr="001302A0">
        <w:rPr>
          <w:rStyle w:val="a6"/>
          <w:noProof/>
        </w:rPr>
        <w:t>Введение</w:t>
      </w:r>
      <w:r>
        <w:rPr>
          <w:noProof/>
          <w:webHidden/>
        </w:rPr>
        <w:tab/>
        <w:t>3</w:t>
      </w:r>
    </w:p>
    <w:p w:rsidR="00B35F73" w:rsidRDefault="00B35F73">
      <w:pPr>
        <w:pStyle w:val="10"/>
        <w:tabs>
          <w:tab w:val="left" w:pos="1400"/>
          <w:tab w:val="right" w:leader="dot" w:pos="9345"/>
        </w:tabs>
        <w:rPr>
          <w:noProof/>
          <w:color w:val="auto"/>
          <w:sz w:val="24"/>
        </w:rPr>
      </w:pPr>
      <w:r w:rsidRPr="001302A0">
        <w:rPr>
          <w:rStyle w:val="a6"/>
          <w:noProof/>
        </w:rPr>
        <w:t>1.Социальная сфера и ее роль в современном  обществе</w:t>
      </w:r>
      <w:r>
        <w:rPr>
          <w:noProof/>
          <w:webHidden/>
        </w:rPr>
        <w:tab/>
        <w:t>4</w:t>
      </w:r>
    </w:p>
    <w:p w:rsidR="00B35F73" w:rsidRDefault="00B35F73">
      <w:pPr>
        <w:pStyle w:val="10"/>
        <w:tabs>
          <w:tab w:val="left" w:pos="1400"/>
          <w:tab w:val="right" w:leader="dot" w:pos="9345"/>
        </w:tabs>
        <w:rPr>
          <w:noProof/>
          <w:color w:val="auto"/>
          <w:sz w:val="24"/>
        </w:rPr>
      </w:pPr>
      <w:r w:rsidRPr="001302A0">
        <w:rPr>
          <w:rStyle w:val="a6"/>
          <w:noProof/>
        </w:rPr>
        <w:t>2.Социальная политика. Показатели, характеризующие уровень жизни населения….</w:t>
      </w:r>
      <w:r>
        <w:rPr>
          <w:noProof/>
          <w:webHidden/>
        </w:rPr>
        <w:tab/>
        <w:t>8</w:t>
      </w:r>
    </w:p>
    <w:p w:rsidR="00B35F73" w:rsidRDefault="00B35F73">
      <w:pPr>
        <w:pStyle w:val="10"/>
        <w:tabs>
          <w:tab w:val="left" w:pos="1400"/>
          <w:tab w:val="right" w:leader="dot" w:pos="9345"/>
        </w:tabs>
        <w:rPr>
          <w:noProof/>
          <w:color w:val="auto"/>
          <w:sz w:val="24"/>
        </w:rPr>
      </w:pPr>
      <w:r w:rsidRPr="001302A0">
        <w:rPr>
          <w:rStyle w:val="a6"/>
          <w:noProof/>
        </w:rPr>
        <w:t>3.Социальные нормативы. Минимальный потребительский бюджет и минимальная заработная плата</w:t>
      </w:r>
      <w:r>
        <w:rPr>
          <w:noProof/>
          <w:webHidden/>
        </w:rPr>
        <w:tab/>
        <w:t>10</w:t>
      </w:r>
    </w:p>
    <w:p w:rsidR="00B35F73" w:rsidRDefault="00B35F73">
      <w:pPr>
        <w:pStyle w:val="10"/>
        <w:tabs>
          <w:tab w:val="left" w:pos="1400"/>
          <w:tab w:val="right" w:leader="dot" w:pos="9345"/>
        </w:tabs>
        <w:rPr>
          <w:noProof/>
          <w:color w:val="auto"/>
          <w:sz w:val="24"/>
        </w:rPr>
      </w:pPr>
      <w:r w:rsidRPr="001302A0">
        <w:rPr>
          <w:rStyle w:val="a6"/>
          <w:noProof/>
        </w:rPr>
        <w:t>4.Прогнозирование и регулирование оплаты труда</w:t>
      </w:r>
      <w:r>
        <w:rPr>
          <w:noProof/>
          <w:webHidden/>
        </w:rPr>
        <w:tab/>
        <w:t>15</w:t>
      </w:r>
    </w:p>
    <w:p w:rsidR="00B35F73" w:rsidRDefault="00B35F73">
      <w:pPr>
        <w:pStyle w:val="10"/>
        <w:tabs>
          <w:tab w:val="left" w:pos="1400"/>
          <w:tab w:val="right" w:leader="dot" w:pos="9345"/>
        </w:tabs>
        <w:rPr>
          <w:noProof/>
          <w:color w:val="auto"/>
          <w:sz w:val="24"/>
        </w:rPr>
      </w:pPr>
      <w:r w:rsidRPr="001302A0">
        <w:rPr>
          <w:rStyle w:val="a6"/>
          <w:noProof/>
        </w:rPr>
        <w:t>5.Баланс денежных доходов и расходов населения, его роль и методика разработки……</w:t>
      </w:r>
      <w:r>
        <w:rPr>
          <w:noProof/>
          <w:webHidden/>
        </w:rPr>
        <w:tab/>
        <w:t>18</w:t>
      </w:r>
    </w:p>
    <w:p w:rsidR="00B35F73" w:rsidRDefault="00B35F73">
      <w:pPr>
        <w:pStyle w:val="10"/>
        <w:tabs>
          <w:tab w:val="left" w:pos="1400"/>
          <w:tab w:val="right" w:leader="dot" w:pos="9345"/>
        </w:tabs>
        <w:rPr>
          <w:noProof/>
          <w:color w:val="auto"/>
          <w:sz w:val="24"/>
        </w:rPr>
      </w:pPr>
      <w:r w:rsidRPr="001302A0">
        <w:rPr>
          <w:rStyle w:val="a6"/>
          <w:noProof/>
        </w:rPr>
        <w:t>6.Реформирование общественных фондов потребления и прогнозирование реальных доходов населения</w:t>
      </w:r>
      <w:r>
        <w:rPr>
          <w:noProof/>
          <w:webHidden/>
        </w:rPr>
        <w:tab/>
        <w:t>21</w:t>
      </w:r>
    </w:p>
    <w:p w:rsidR="00B35F73" w:rsidRDefault="00B35F73">
      <w:pPr>
        <w:pStyle w:val="10"/>
        <w:tabs>
          <w:tab w:val="left" w:pos="1400"/>
          <w:tab w:val="right" w:leader="dot" w:pos="9345"/>
        </w:tabs>
        <w:rPr>
          <w:noProof/>
          <w:color w:val="auto"/>
          <w:sz w:val="24"/>
        </w:rPr>
      </w:pPr>
      <w:r w:rsidRPr="001302A0">
        <w:rPr>
          <w:rStyle w:val="a6"/>
          <w:noProof/>
        </w:rPr>
        <w:t>7.Проблемы прогнозирования и меры улучшения планирования развития социальной сферы</w:t>
      </w:r>
      <w:r>
        <w:rPr>
          <w:noProof/>
          <w:webHidden/>
        </w:rPr>
        <w:tab/>
        <w:t>25</w:t>
      </w:r>
    </w:p>
    <w:p w:rsidR="00B35F73" w:rsidRDefault="00B35F73">
      <w:pPr>
        <w:pStyle w:val="10"/>
        <w:tabs>
          <w:tab w:val="right" w:leader="dot" w:pos="9345"/>
        </w:tabs>
        <w:rPr>
          <w:noProof/>
          <w:color w:val="auto"/>
          <w:sz w:val="24"/>
        </w:rPr>
      </w:pPr>
      <w:r w:rsidRPr="001302A0">
        <w:rPr>
          <w:rStyle w:val="a6"/>
          <w:bCs/>
          <w:noProof/>
        </w:rPr>
        <w:t>Заключение</w:t>
      </w:r>
      <w:r>
        <w:rPr>
          <w:noProof/>
          <w:webHidden/>
        </w:rPr>
        <w:tab/>
        <w:t>26</w:t>
      </w:r>
    </w:p>
    <w:p w:rsidR="00B35F73" w:rsidRDefault="00B35F73">
      <w:pPr>
        <w:pStyle w:val="10"/>
        <w:tabs>
          <w:tab w:val="right" w:leader="dot" w:pos="9345"/>
        </w:tabs>
        <w:rPr>
          <w:noProof/>
          <w:color w:val="auto"/>
          <w:sz w:val="24"/>
        </w:rPr>
      </w:pPr>
      <w:r w:rsidRPr="001302A0">
        <w:rPr>
          <w:rStyle w:val="a6"/>
          <w:bCs/>
          <w:noProof/>
        </w:rPr>
        <w:t>Список использованных источников</w:t>
      </w:r>
      <w:r>
        <w:rPr>
          <w:noProof/>
          <w:webHidden/>
        </w:rPr>
        <w:tab/>
        <w:t>27</w:t>
      </w:r>
    </w:p>
    <w:p w:rsidR="00B35F73" w:rsidRDefault="00B35F73"/>
    <w:p w:rsidR="00B35F73" w:rsidRDefault="00B35F73">
      <w:pPr>
        <w:pStyle w:val="a5"/>
        <w:pageBreakBefore/>
      </w:pPr>
      <w:bookmarkStart w:id="0" w:name="_Toc49582120"/>
      <w:r>
        <w:rPr>
          <w:u w:val="none"/>
        </w:rPr>
        <w:t>Введение</w:t>
      </w:r>
      <w:bookmarkEnd w:id="0"/>
      <w:r>
        <w:t xml:space="preserve"> </w:t>
      </w:r>
    </w:p>
    <w:p w:rsidR="00B35F73" w:rsidRDefault="00B35F73">
      <w:r>
        <w:t>Ведущие страны рыночной экономики большое внимание уделяют эффективному функционированию таких отраслей, как образование, культура, здравоохранение, туризм и отдых, жилищно-коммунальное хозяйство, экология. Совокупность этих отраслей обычно определяется как социальная сфера. По мере развития рыночной экономики значение социальной сферы постоянно возрастает.</w:t>
      </w:r>
    </w:p>
    <w:p w:rsidR="00B35F73" w:rsidRDefault="00B35F73">
      <w:r>
        <w:t>Обоснование направлений социально-экономического прогнозирования заключается в том, что бы, с одной стороны, выяснить перспективы ближайшего или более отдаленного будущего в исследуемой области, руководствуясь реальными экономическими процессами, сформировать цели развития, а с другой – способствовать выработке оптимальных планов, опираясь на составленный прогноз и оценку принятого решения с позиций его последствий в прогнозируемом периоде.</w:t>
      </w:r>
    </w:p>
    <w:p w:rsidR="00B35F73" w:rsidRDefault="00B35F73">
      <w:r>
        <w:t>Актуальность данной темы заключается в том, что в стране еще не достаточно полно на практике отражаются те социальные гарантии, о которых говорит Конституция.</w:t>
      </w:r>
    </w:p>
    <w:p w:rsidR="00B35F73" w:rsidRDefault="00B35F73">
      <w:r>
        <w:t>Современные условия хозяйствования требуют максимального расширения сферы и совершенствования методов прогнозирования и планирования. Чем выше качество прогнозов и планов, тем более весомым будет их вклад в общественное развитие.</w:t>
      </w:r>
    </w:p>
    <w:p w:rsidR="00B35F73" w:rsidRDefault="00B35F73">
      <w:r>
        <w:t>Важными задачами, которые обычно ставятся перед исполнителями  при прогнозировании и планировании, разработке соответствующей концепции, программы, мероприятия, является сохранение и развитие высокоэффективной структуры экономики, достаточного уровня доходов и социальной защищенности населения, поддержание имеющихся и налаживание новых многообразных экономических связей в масштабах региона, государства и с внешним миром.</w:t>
      </w:r>
    </w:p>
    <w:p w:rsidR="00B35F73" w:rsidRDefault="00B35F73">
      <w:pPr>
        <w:pStyle w:val="1"/>
        <w:pageBreakBefore/>
        <w:ind w:left="714" w:hanging="357"/>
        <w:rPr>
          <w:u w:val="none"/>
        </w:rPr>
      </w:pPr>
      <w:bookmarkStart w:id="1" w:name="_Toc49582121"/>
      <w:r>
        <w:rPr>
          <w:u w:val="none"/>
        </w:rPr>
        <w:t>Социальная сфера и ее роль в современном               обществе</w:t>
      </w:r>
      <w:bookmarkEnd w:id="1"/>
    </w:p>
    <w:p w:rsidR="00B35F73" w:rsidRDefault="00B35F73">
      <w:r>
        <w:t>Социальная сфера – это совокупность отраслей национального хозяйства, создающая социальные блага в виде услуг образования, здравоохранения, культуры, туризма и т. д.</w:t>
      </w:r>
    </w:p>
    <w:p w:rsidR="00B35F73" w:rsidRDefault="00B35F73">
      <w:r>
        <w:t xml:space="preserve">Отрасли социальной сферы приобретают все большее значение в развитии общественного производства. Они оказывают непосредственное влияние на уровень благосостояния, качество жизни населения. </w:t>
      </w:r>
    </w:p>
    <w:p w:rsidR="00B35F73" w:rsidRDefault="00B35F73">
      <w:r>
        <w:t>В странах с социальной рыночной экономикой в социальную сферу ежегодно осуществляются огромные инвестиции. В ней сосредоточены значительные материальные, трудовые и финансовые ресурсы.</w:t>
      </w:r>
    </w:p>
    <w:p w:rsidR="00B35F73" w:rsidRDefault="00B35F73">
      <w:r>
        <w:t>В России функционирование отраслей социальной сферы все еще осуществляется по второстепенному принципу. Нам пока не удалось в полной мере осознать роль социальной сферы в современном обществе. Недопонимание ее значения в качестве одного из главных факторов социально-экономического прогресса, социальной ориентации экономики несомненно тормозит ход экономических реформ.</w:t>
      </w:r>
    </w:p>
    <w:p w:rsidR="00B35F73" w:rsidRDefault="00B35F73">
      <w:r>
        <w:t xml:space="preserve">Важное место среди отраслей социальной сферы занимает образование. Оно направлено на повышение качества работников, приумножение образованности, интеллектуальности, духовного потенциала общества. Образование играет существенную роль в повышении производительности труда. В начале </w:t>
      </w:r>
      <w:r>
        <w:rPr>
          <w:lang w:val="en-US"/>
        </w:rPr>
        <w:t>XXI</w:t>
      </w:r>
      <w:r>
        <w:t xml:space="preserve"> века для успешного социально-экономического развития общества требуется высококачественная рабочая сила, обладающая высоким уровнем образования, профессиональной подготовки. Высококвалифицированная рабочая сила обеспечивает объем валового национального продукта, рост качества продукции, экономное использование ресурсов и т. д.</w:t>
      </w:r>
    </w:p>
    <w:p w:rsidR="00B35F73" w:rsidRDefault="00B35F73">
      <w:r>
        <w:t>Основные показатели, характеризующие уровень образования в России, отражены в таблице 1.</w:t>
      </w:r>
    </w:p>
    <w:p w:rsidR="00B35F73" w:rsidRDefault="00B35F73">
      <w:pPr>
        <w:pageBreakBefore/>
      </w:pPr>
      <w:r>
        <w:t>Таблица 1 - Основные показатели образования в России</w:t>
      </w:r>
      <w:r>
        <w:rPr>
          <w:rStyle w:val="ab"/>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762"/>
        <w:gridCol w:w="762"/>
        <w:gridCol w:w="763"/>
        <w:gridCol w:w="762"/>
        <w:gridCol w:w="762"/>
        <w:gridCol w:w="763"/>
        <w:gridCol w:w="762"/>
        <w:gridCol w:w="763"/>
      </w:tblGrid>
      <w:tr w:rsidR="00B35F73">
        <w:tc>
          <w:tcPr>
            <w:tcW w:w="3472" w:type="dxa"/>
            <w:vAlign w:val="center"/>
          </w:tcPr>
          <w:p w:rsidR="00B35F73" w:rsidRDefault="00B35F73">
            <w:pPr>
              <w:spacing w:line="240" w:lineRule="auto"/>
              <w:ind w:firstLine="0"/>
              <w:jc w:val="center"/>
              <w:rPr>
                <w:sz w:val="24"/>
              </w:rPr>
            </w:pPr>
          </w:p>
        </w:tc>
        <w:tc>
          <w:tcPr>
            <w:tcW w:w="762" w:type="dxa"/>
            <w:vAlign w:val="center"/>
          </w:tcPr>
          <w:p w:rsidR="00B35F73" w:rsidRDefault="00B35F73">
            <w:pPr>
              <w:spacing w:line="240" w:lineRule="auto"/>
              <w:ind w:firstLine="0"/>
              <w:jc w:val="center"/>
              <w:rPr>
                <w:sz w:val="24"/>
              </w:rPr>
            </w:pPr>
            <w:r>
              <w:rPr>
                <w:sz w:val="24"/>
              </w:rPr>
              <w:t>1975</w:t>
            </w:r>
          </w:p>
        </w:tc>
        <w:tc>
          <w:tcPr>
            <w:tcW w:w="762" w:type="dxa"/>
            <w:vAlign w:val="center"/>
          </w:tcPr>
          <w:p w:rsidR="00B35F73" w:rsidRDefault="00B35F73">
            <w:pPr>
              <w:spacing w:line="240" w:lineRule="auto"/>
              <w:ind w:firstLine="0"/>
              <w:jc w:val="center"/>
              <w:rPr>
                <w:sz w:val="24"/>
              </w:rPr>
            </w:pPr>
            <w:r>
              <w:rPr>
                <w:sz w:val="24"/>
              </w:rPr>
              <w:t>1980</w:t>
            </w:r>
          </w:p>
        </w:tc>
        <w:tc>
          <w:tcPr>
            <w:tcW w:w="763" w:type="dxa"/>
            <w:vAlign w:val="center"/>
          </w:tcPr>
          <w:p w:rsidR="00B35F73" w:rsidRDefault="00B35F73">
            <w:pPr>
              <w:spacing w:line="240" w:lineRule="auto"/>
              <w:ind w:firstLine="0"/>
              <w:jc w:val="center"/>
              <w:rPr>
                <w:sz w:val="24"/>
              </w:rPr>
            </w:pPr>
            <w:r>
              <w:rPr>
                <w:sz w:val="24"/>
              </w:rPr>
              <w:t>1985</w:t>
            </w:r>
          </w:p>
        </w:tc>
        <w:tc>
          <w:tcPr>
            <w:tcW w:w="762" w:type="dxa"/>
            <w:vAlign w:val="center"/>
          </w:tcPr>
          <w:p w:rsidR="00B35F73" w:rsidRDefault="00B35F73">
            <w:pPr>
              <w:spacing w:line="240" w:lineRule="auto"/>
              <w:ind w:firstLine="0"/>
              <w:jc w:val="center"/>
              <w:rPr>
                <w:sz w:val="24"/>
              </w:rPr>
            </w:pPr>
            <w:r>
              <w:rPr>
                <w:sz w:val="24"/>
              </w:rPr>
              <w:t>1990</w:t>
            </w:r>
          </w:p>
        </w:tc>
        <w:tc>
          <w:tcPr>
            <w:tcW w:w="762" w:type="dxa"/>
            <w:vAlign w:val="center"/>
          </w:tcPr>
          <w:p w:rsidR="00B35F73" w:rsidRDefault="00B35F73">
            <w:pPr>
              <w:spacing w:line="240" w:lineRule="auto"/>
              <w:ind w:firstLine="0"/>
              <w:jc w:val="center"/>
              <w:rPr>
                <w:sz w:val="24"/>
              </w:rPr>
            </w:pPr>
            <w:r>
              <w:rPr>
                <w:sz w:val="24"/>
              </w:rPr>
              <w:t>1995</w:t>
            </w:r>
          </w:p>
        </w:tc>
        <w:tc>
          <w:tcPr>
            <w:tcW w:w="763" w:type="dxa"/>
            <w:vAlign w:val="center"/>
          </w:tcPr>
          <w:p w:rsidR="00B35F73" w:rsidRDefault="00B35F73">
            <w:pPr>
              <w:spacing w:line="240" w:lineRule="auto"/>
              <w:ind w:firstLine="0"/>
              <w:jc w:val="center"/>
              <w:rPr>
                <w:sz w:val="24"/>
              </w:rPr>
            </w:pPr>
            <w:r>
              <w:rPr>
                <w:sz w:val="24"/>
              </w:rPr>
              <w:t>2000</w:t>
            </w:r>
          </w:p>
        </w:tc>
        <w:tc>
          <w:tcPr>
            <w:tcW w:w="762" w:type="dxa"/>
            <w:vAlign w:val="center"/>
          </w:tcPr>
          <w:p w:rsidR="00B35F73" w:rsidRDefault="00B35F73">
            <w:pPr>
              <w:spacing w:line="240" w:lineRule="auto"/>
              <w:ind w:firstLine="0"/>
              <w:jc w:val="center"/>
              <w:rPr>
                <w:sz w:val="24"/>
              </w:rPr>
            </w:pPr>
            <w:r>
              <w:rPr>
                <w:sz w:val="24"/>
              </w:rPr>
              <w:t>2001</w:t>
            </w:r>
          </w:p>
        </w:tc>
        <w:tc>
          <w:tcPr>
            <w:tcW w:w="763" w:type="dxa"/>
            <w:vAlign w:val="center"/>
          </w:tcPr>
          <w:p w:rsidR="00B35F73" w:rsidRDefault="00B35F73">
            <w:pPr>
              <w:spacing w:line="240" w:lineRule="auto"/>
              <w:ind w:firstLine="0"/>
              <w:jc w:val="center"/>
              <w:rPr>
                <w:sz w:val="24"/>
              </w:rPr>
            </w:pPr>
            <w:r>
              <w:rPr>
                <w:sz w:val="24"/>
              </w:rPr>
              <w:t>2002</w:t>
            </w:r>
          </w:p>
        </w:tc>
      </w:tr>
      <w:tr w:rsidR="00B35F73">
        <w:tc>
          <w:tcPr>
            <w:tcW w:w="3472" w:type="dxa"/>
          </w:tcPr>
          <w:p w:rsidR="00B35F73" w:rsidRDefault="00B35F73">
            <w:pPr>
              <w:spacing w:line="240" w:lineRule="auto"/>
              <w:ind w:firstLine="0"/>
              <w:jc w:val="left"/>
              <w:rPr>
                <w:sz w:val="24"/>
              </w:rPr>
            </w:pPr>
            <w:r>
              <w:rPr>
                <w:sz w:val="24"/>
              </w:rPr>
              <w:t xml:space="preserve">Число дошкольных образовательных учреждений, тыс. </w:t>
            </w:r>
          </w:p>
        </w:tc>
        <w:tc>
          <w:tcPr>
            <w:tcW w:w="762" w:type="dxa"/>
            <w:vAlign w:val="center"/>
          </w:tcPr>
          <w:p w:rsidR="00B35F73" w:rsidRDefault="00B35F73">
            <w:pPr>
              <w:spacing w:line="240" w:lineRule="auto"/>
              <w:ind w:firstLine="0"/>
              <w:jc w:val="center"/>
              <w:rPr>
                <w:sz w:val="24"/>
              </w:rPr>
            </w:pPr>
            <w:r>
              <w:rPr>
                <w:sz w:val="24"/>
              </w:rPr>
              <w:t>65,0</w:t>
            </w:r>
          </w:p>
        </w:tc>
        <w:tc>
          <w:tcPr>
            <w:tcW w:w="762" w:type="dxa"/>
            <w:vAlign w:val="center"/>
          </w:tcPr>
          <w:p w:rsidR="00B35F73" w:rsidRDefault="00B35F73">
            <w:pPr>
              <w:spacing w:line="240" w:lineRule="auto"/>
              <w:ind w:firstLine="0"/>
              <w:jc w:val="center"/>
              <w:rPr>
                <w:sz w:val="24"/>
              </w:rPr>
            </w:pPr>
            <w:r>
              <w:rPr>
                <w:sz w:val="24"/>
              </w:rPr>
              <w:t>68,7</w:t>
            </w:r>
          </w:p>
        </w:tc>
        <w:tc>
          <w:tcPr>
            <w:tcW w:w="763" w:type="dxa"/>
            <w:vAlign w:val="center"/>
          </w:tcPr>
          <w:p w:rsidR="00B35F73" w:rsidRDefault="00B35F73">
            <w:pPr>
              <w:spacing w:line="240" w:lineRule="auto"/>
              <w:ind w:firstLine="0"/>
              <w:jc w:val="center"/>
              <w:rPr>
                <w:sz w:val="24"/>
              </w:rPr>
            </w:pPr>
            <w:r>
              <w:rPr>
                <w:sz w:val="24"/>
              </w:rPr>
              <w:t>74,5</w:t>
            </w:r>
          </w:p>
        </w:tc>
        <w:tc>
          <w:tcPr>
            <w:tcW w:w="762" w:type="dxa"/>
            <w:vAlign w:val="center"/>
          </w:tcPr>
          <w:p w:rsidR="00B35F73" w:rsidRDefault="00B35F73">
            <w:pPr>
              <w:spacing w:line="240" w:lineRule="auto"/>
              <w:ind w:firstLine="0"/>
              <w:jc w:val="center"/>
              <w:rPr>
                <w:sz w:val="24"/>
              </w:rPr>
            </w:pPr>
            <w:r>
              <w:rPr>
                <w:sz w:val="24"/>
              </w:rPr>
              <w:t>81,8</w:t>
            </w:r>
          </w:p>
        </w:tc>
        <w:tc>
          <w:tcPr>
            <w:tcW w:w="762" w:type="dxa"/>
            <w:vAlign w:val="center"/>
          </w:tcPr>
          <w:p w:rsidR="00B35F73" w:rsidRDefault="00B35F73">
            <w:pPr>
              <w:spacing w:line="240" w:lineRule="auto"/>
              <w:ind w:firstLine="0"/>
              <w:jc w:val="center"/>
              <w:rPr>
                <w:sz w:val="24"/>
              </w:rPr>
            </w:pPr>
            <w:r>
              <w:rPr>
                <w:sz w:val="24"/>
              </w:rPr>
              <w:t>87,9</w:t>
            </w:r>
          </w:p>
        </w:tc>
        <w:tc>
          <w:tcPr>
            <w:tcW w:w="763" w:type="dxa"/>
            <w:vAlign w:val="center"/>
          </w:tcPr>
          <w:p w:rsidR="00B35F73" w:rsidRDefault="00B35F73">
            <w:pPr>
              <w:spacing w:line="240" w:lineRule="auto"/>
              <w:ind w:firstLine="0"/>
              <w:jc w:val="center"/>
              <w:rPr>
                <w:sz w:val="24"/>
              </w:rPr>
            </w:pPr>
            <w:r>
              <w:rPr>
                <w:sz w:val="24"/>
              </w:rPr>
              <w:t>68,6</w:t>
            </w:r>
          </w:p>
        </w:tc>
        <w:tc>
          <w:tcPr>
            <w:tcW w:w="762" w:type="dxa"/>
            <w:vAlign w:val="center"/>
          </w:tcPr>
          <w:p w:rsidR="00B35F73" w:rsidRDefault="00B35F73">
            <w:pPr>
              <w:spacing w:line="240" w:lineRule="auto"/>
              <w:ind w:firstLine="0"/>
              <w:jc w:val="center"/>
              <w:rPr>
                <w:sz w:val="24"/>
              </w:rPr>
            </w:pPr>
            <w:r>
              <w:rPr>
                <w:sz w:val="24"/>
              </w:rPr>
              <w:t>64,2</w:t>
            </w:r>
          </w:p>
        </w:tc>
        <w:tc>
          <w:tcPr>
            <w:tcW w:w="763" w:type="dxa"/>
            <w:vAlign w:val="center"/>
          </w:tcPr>
          <w:p w:rsidR="00B35F73" w:rsidRDefault="00B35F73">
            <w:pPr>
              <w:spacing w:line="240" w:lineRule="auto"/>
              <w:ind w:firstLine="0"/>
              <w:jc w:val="center"/>
              <w:rPr>
                <w:sz w:val="24"/>
              </w:rPr>
            </w:pPr>
            <w:r>
              <w:rPr>
                <w:sz w:val="24"/>
              </w:rPr>
              <w:t>60,3</w:t>
            </w:r>
          </w:p>
        </w:tc>
      </w:tr>
      <w:tr w:rsidR="00B35F73">
        <w:tc>
          <w:tcPr>
            <w:tcW w:w="3472" w:type="dxa"/>
          </w:tcPr>
          <w:p w:rsidR="00B35F73" w:rsidRDefault="00B35F73">
            <w:pPr>
              <w:spacing w:line="240" w:lineRule="auto"/>
              <w:ind w:firstLine="0"/>
              <w:jc w:val="left"/>
              <w:rPr>
                <w:sz w:val="24"/>
              </w:rPr>
            </w:pPr>
            <w:r>
              <w:rPr>
                <w:sz w:val="24"/>
              </w:rPr>
              <w:t>Число дневных общеобразовательных школ, тыс.</w:t>
            </w:r>
          </w:p>
        </w:tc>
        <w:tc>
          <w:tcPr>
            <w:tcW w:w="762" w:type="dxa"/>
            <w:vAlign w:val="center"/>
          </w:tcPr>
          <w:p w:rsidR="00B35F73" w:rsidRDefault="00B35F73">
            <w:pPr>
              <w:spacing w:line="240" w:lineRule="auto"/>
              <w:ind w:firstLine="0"/>
              <w:jc w:val="center"/>
              <w:rPr>
                <w:sz w:val="24"/>
              </w:rPr>
            </w:pPr>
            <w:r>
              <w:rPr>
                <w:sz w:val="24"/>
              </w:rPr>
              <w:t>96,9</w:t>
            </w:r>
          </w:p>
        </w:tc>
        <w:tc>
          <w:tcPr>
            <w:tcW w:w="762" w:type="dxa"/>
            <w:vAlign w:val="center"/>
          </w:tcPr>
          <w:p w:rsidR="00B35F73" w:rsidRDefault="00B35F73">
            <w:pPr>
              <w:spacing w:line="240" w:lineRule="auto"/>
              <w:ind w:firstLine="0"/>
              <w:jc w:val="center"/>
              <w:rPr>
                <w:sz w:val="24"/>
              </w:rPr>
            </w:pPr>
            <w:r>
              <w:rPr>
                <w:sz w:val="24"/>
              </w:rPr>
              <w:t>80,0</w:t>
            </w:r>
          </w:p>
        </w:tc>
        <w:tc>
          <w:tcPr>
            <w:tcW w:w="763" w:type="dxa"/>
            <w:vAlign w:val="center"/>
          </w:tcPr>
          <w:p w:rsidR="00B35F73" w:rsidRDefault="00B35F73">
            <w:pPr>
              <w:spacing w:line="240" w:lineRule="auto"/>
              <w:ind w:firstLine="0"/>
              <w:jc w:val="center"/>
              <w:rPr>
                <w:sz w:val="24"/>
              </w:rPr>
            </w:pPr>
            <w:r>
              <w:rPr>
                <w:sz w:val="24"/>
              </w:rPr>
              <w:t>68,8</w:t>
            </w:r>
          </w:p>
        </w:tc>
        <w:tc>
          <w:tcPr>
            <w:tcW w:w="762" w:type="dxa"/>
            <w:vAlign w:val="center"/>
          </w:tcPr>
          <w:p w:rsidR="00B35F73" w:rsidRDefault="00B35F73">
            <w:pPr>
              <w:spacing w:line="240" w:lineRule="auto"/>
              <w:ind w:firstLine="0"/>
              <w:jc w:val="center"/>
              <w:rPr>
                <w:sz w:val="24"/>
              </w:rPr>
            </w:pPr>
            <w:r>
              <w:rPr>
                <w:sz w:val="24"/>
              </w:rPr>
              <w:t>67,1</w:t>
            </w:r>
          </w:p>
        </w:tc>
        <w:tc>
          <w:tcPr>
            <w:tcW w:w="762" w:type="dxa"/>
            <w:vAlign w:val="center"/>
          </w:tcPr>
          <w:p w:rsidR="00B35F73" w:rsidRDefault="00B35F73">
            <w:pPr>
              <w:spacing w:line="240" w:lineRule="auto"/>
              <w:ind w:firstLine="0"/>
              <w:jc w:val="center"/>
              <w:rPr>
                <w:sz w:val="24"/>
              </w:rPr>
            </w:pPr>
            <w:r>
              <w:rPr>
                <w:sz w:val="24"/>
              </w:rPr>
              <w:t>67,6</w:t>
            </w:r>
          </w:p>
        </w:tc>
        <w:tc>
          <w:tcPr>
            <w:tcW w:w="763" w:type="dxa"/>
            <w:vAlign w:val="center"/>
          </w:tcPr>
          <w:p w:rsidR="00B35F73" w:rsidRDefault="00B35F73">
            <w:pPr>
              <w:spacing w:line="240" w:lineRule="auto"/>
              <w:ind w:firstLine="0"/>
              <w:jc w:val="center"/>
              <w:rPr>
                <w:sz w:val="24"/>
              </w:rPr>
            </w:pPr>
            <w:r>
              <w:rPr>
                <w:sz w:val="24"/>
              </w:rPr>
              <w:t>68,9</w:t>
            </w:r>
          </w:p>
        </w:tc>
        <w:tc>
          <w:tcPr>
            <w:tcW w:w="762" w:type="dxa"/>
            <w:vAlign w:val="center"/>
          </w:tcPr>
          <w:p w:rsidR="00B35F73" w:rsidRDefault="00B35F73">
            <w:pPr>
              <w:spacing w:line="240" w:lineRule="auto"/>
              <w:ind w:firstLine="0"/>
              <w:jc w:val="center"/>
              <w:rPr>
                <w:sz w:val="24"/>
              </w:rPr>
            </w:pPr>
            <w:r>
              <w:rPr>
                <w:sz w:val="24"/>
              </w:rPr>
              <w:t>68,8</w:t>
            </w:r>
          </w:p>
        </w:tc>
        <w:tc>
          <w:tcPr>
            <w:tcW w:w="763" w:type="dxa"/>
            <w:vAlign w:val="center"/>
          </w:tcPr>
          <w:p w:rsidR="00B35F73" w:rsidRDefault="00B35F73">
            <w:pPr>
              <w:spacing w:line="240" w:lineRule="auto"/>
              <w:ind w:firstLine="0"/>
              <w:jc w:val="center"/>
              <w:rPr>
                <w:sz w:val="24"/>
              </w:rPr>
            </w:pPr>
            <w:r>
              <w:rPr>
                <w:sz w:val="24"/>
              </w:rPr>
              <w:t>68,5</w:t>
            </w:r>
          </w:p>
        </w:tc>
      </w:tr>
      <w:tr w:rsidR="00B35F73">
        <w:tc>
          <w:tcPr>
            <w:tcW w:w="3472" w:type="dxa"/>
          </w:tcPr>
          <w:p w:rsidR="00B35F73" w:rsidRDefault="00B35F73">
            <w:pPr>
              <w:spacing w:line="240" w:lineRule="auto"/>
              <w:ind w:firstLine="0"/>
              <w:jc w:val="left"/>
              <w:rPr>
                <w:sz w:val="24"/>
              </w:rPr>
            </w:pPr>
            <w:r>
              <w:rPr>
                <w:sz w:val="24"/>
              </w:rPr>
              <w:t>Число вечерних (сменных) общеобразовательных школ, тыс.</w:t>
            </w:r>
          </w:p>
        </w:tc>
        <w:tc>
          <w:tcPr>
            <w:tcW w:w="762" w:type="dxa"/>
            <w:vAlign w:val="center"/>
          </w:tcPr>
          <w:p w:rsidR="00B35F73" w:rsidRDefault="00B35F73">
            <w:pPr>
              <w:spacing w:line="240" w:lineRule="auto"/>
              <w:ind w:firstLine="0"/>
              <w:jc w:val="center"/>
              <w:rPr>
                <w:sz w:val="24"/>
              </w:rPr>
            </w:pPr>
            <w:r>
              <w:rPr>
                <w:sz w:val="24"/>
              </w:rPr>
              <w:t>6,9</w:t>
            </w:r>
          </w:p>
        </w:tc>
        <w:tc>
          <w:tcPr>
            <w:tcW w:w="762" w:type="dxa"/>
            <w:vAlign w:val="center"/>
          </w:tcPr>
          <w:p w:rsidR="00B35F73" w:rsidRDefault="00B35F73">
            <w:pPr>
              <w:spacing w:line="240" w:lineRule="auto"/>
              <w:ind w:firstLine="0"/>
              <w:jc w:val="center"/>
              <w:rPr>
                <w:sz w:val="24"/>
              </w:rPr>
            </w:pPr>
            <w:r>
              <w:rPr>
                <w:sz w:val="24"/>
              </w:rPr>
              <w:t>5,7</w:t>
            </w:r>
          </w:p>
        </w:tc>
        <w:tc>
          <w:tcPr>
            <w:tcW w:w="763" w:type="dxa"/>
            <w:vAlign w:val="center"/>
          </w:tcPr>
          <w:p w:rsidR="00B35F73" w:rsidRDefault="00B35F73">
            <w:pPr>
              <w:spacing w:line="240" w:lineRule="auto"/>
              <w:ind w:firstLine="0"/>
              <w:jc w:val="center"/>
              <w:rPr>
                <w:sz w:val="24"/>
              </w:rPr>
            </w:pPr>
            <w:r>
              <w:rPr>
                <w:sz w:val="24"/>
              </w:rPr>
              <w:t>6,0</w:t>
            </w:r>
          </w:p>
        </w:tc>
        <w:tc>
          <w:tcPr>
            <w:tcW w:w="762" w:type="dxa"/>
            <w:vAlign w:val="center"/>
          </w:tcPr>
          <w:p w:rsidR="00B35F73" w:rsidRDefault="00B35F73">
            <w:pPr>
              <w:spacing w:line="240" w:lineRule="auto"/>
              <w:ind w:firstLine="0"/>
              <w:jc w:val="center"/>
              <w:rPr>
                <w:sz w:val="24"/>
              </w:rPr>
            </w:pPr>
            <w:r>
              <w:rPr>
                <w:sz w:val="24"/>
              </w:rPr>
              <w:t>4,6</w:t>
            </w:r>
          </w:p>
        </w:tc>
        <w:tc>
          <w:tcPr>
            <w:tcW w:w="762" w:type="dxa"/>
            <w:vAlign w:val="center"/>
          </w:tcPr>
          <w:p w:rsidR="00B35F73" w:rsidRDefault="00B35F73">
            <w:pPr>
              <w:spacing w:line="240" w:lineRule="auto"/>
              <w:ind w:firstLine="0"/>
              <w:jc w:val="center"/>
              <w:rPr>
                <w:sz w:val="24"/>
              </w:rPr>
            </w:pPr>
            <w:r>
              <w:rPr>
                <w:sz w:val="24"/>
              </w:rPr>
              <w:t>2,1</w:t>
            </w:r>
          </w:p>
        </w:tc>
        <w:tc>
          <w:tcPr>
            <w:tcW w:w="763" w:type="dxa"/>
            <w:vAlign w:val="center"/>
          </w:tcPr>
          <w:p w:rsidR="00B35F73" w:rsidRDefault="00B35F73">
            <w:pPr>
              <w:spacing w:line="240" w:lineRule="auto"/>
              <w:ind w:firstLine="0"/>
              <w:jc w:val="center"/>
              <w:rPr>
                <w:sz w:val="24"/>
              </w:rPr>
            </w:pPr>
            <w:r>
              <w:rPr>
                <w:sz w:val="24"/>
              </w:rPr>
              <w:t>1,8</w:t>
            </w:r>
          </w:p>
        </w:tc>
        <w:tc>
          <w:tcPr>
            <w:tcW w:w="762" w:type="dxa"/>
            <w:vAlign w:val="center"/>
          </w:tcPr>
          <w:p w:rsidR="00B35F73" w:rsidRDefault="00B35F73">
            <w:pPr>
              <w:spacing w:line="240" w:lineRule="auto"/>
              <w:ind w:firstLine="0"/>
              <w:jc w:val="center"/>
              <w:rPr>
                <w:sz w:val="24"/>
              </w:rPr>
            </w:pPr>
            <w:r>
              <w:rPr>
                <w:sz w:val="24"/>
              </w:rPr>
              <w:t>1,8</w:t>
            </w:r>
          </w:p>
        </w:tc>
        <w:tc>
          <w:tcPr>
            <w:tcW w:w="763" w:type="dxa"/>
            <w:vAlign w:val="center"/>
          </w:tcPr>
          <w:p w:rsidR="00B35F73" w:rsidRDefault="00B35F73">
            <w:pPr>
              <w:spacing w:line="240" w:lineRule="auto"/>
              <w:ind w:firstLine="0"/>
              <w:jc w:val="center"/>
              <w:rPr>
                <w:sz w:val="24"/>
              </w:rPr>
            </w:pPr>
            <w:r>
              <w:rPr>
                <w:sz w:val="24"/>
              </w:rPr>
              <w:t>1,7</w:t>
            </w:r>
          </w:p>
        </w:tc>
      </w:tr>
      <w:tr w:rsidR="00B35F73">
        <w:tc>
          <w:tcPr>
            <w:tcW w:w="3472" w:type="dxa"/>
          </w:tcPr>
          <w:p w:rsidR="00B35F73" w:rsidRDefault="00B35F73">
            <w:pPr>
              <w:spacing w:line="240" w:lineRule="auto"/>
              <w:ind w:firstLine="0"/>
              <w:jc w:val="left"/>
              <w:rPr>
                <w:sz w:val="24"/>
              </w:rPr>
            </w:pPr>
            <w:r>
              <w:rPr>
                <w:sz w:val="24"/>
              </w:rPr>
              <w:t>Число учреждений начального профессионального образования</w:t>
            </w:r>
          </w:p>
        </w:tc>
        <w:tc>
          <w:tcPr>
            <w:tcW w:w="762" w:type="dxa"/>
            <w:vAlign w:val="center"/>
          </w:tcPr>
          <w:p w:rsidR="00B35F73" w:rsidRDefault="00B35F73">
            <w:pPr>
              <w:spacing w:line="240" w:lineRule="auto"/>
              <w:ind w:firstLine="0"/>
              <w:jc w:val="center"/>
              <w:rPr>
                <w:sz w:val="24"/>
              </w:rPr>
            </w:pPr>
            <w:r>
              <w:rPr>
                <w:sz w:val="24"/>
              </w:rPr>
              <w:t>3257</w:t>
            </w:r>
          </w:p>
        </w:tc>
        <w:tc>
          <w:tcPr>
            <w:tcW w:w="762" w:type="dxa"/>
            <w:vAlign w:val="center"/>
          </w:tcPr>
          <w:p w:rsidR="00B35F73" w:rsidRDefault="00B35F73">
            <w:pPr>
              <w:spacing w:line="240" w:lineRule="auto"/>
              <w:ind w:firstLine="0"/>
              <w:jc w:val="center"/>
              <w:rPr>
                <w:sz w:val="24"/>
              </w:rPr>
            </w:pPr>
            <w:r>
              <w:rPr>
                <w:sz w:val="24"/>
              </w:rPr>
              <w:t>3672</w:t>
            </w:r>
          </w:p>
        </w:tc>
        <w:tc>
          <w:tcPr>
            <w:tcW w:w="763" w:type="dxa"/>
            <w:vAlign w:val="center"/>
          </w:tcPr>
          <w:p w:rsidR="00B35F73" w:rsidRDefault="00B35F73">
            <w:pPr>
              <w:spacing w:line="240" w:lineRule="auto"/>
              <w:ind w:firstLine="0"/>
              <w:jc w:val="center"/>
              <w:rPr>
                <w:sz w:val="24"/>
              </w:rPr>
            </w:pPr>
            <w:r>
              <w:rPr>
                <w:sz w:val="24"/>
              </w:rPr>
              <w:t>4045</w:t>
            </w:r>
          </w:p>
        </w:tc>
        <w:tc>
          <w:tcPr>
            <w:tcW w:w="762" w:type="dxa"/>
            <w:vAlign w:val="center"/>
          </w:tcPr>
          <w:p w:rsidR="00B35F73" w:rsidRDefault="00B35F73">
            <w:pPr>
              <w:spacing w:line="240" w:lineRule="auto"/>
              <w:ind w:firstLine="0"/>
              <w:jc w:val="center"/>
              <w:rPr>
                <w:sz w:val="24"/>
              </w:rPr>
            </w:pPr>
            <w:r>
              <w:rPr>
                <w:sz w:val="24"/>
              </w:rPr>
              <w:t>4198</w:t>
            </w:r>
          </w:p>
        </w:tc>
        <w:tc>
          <w:tcPr>
            <w:tcW w:w="762" w:type="dxa"/>
            <w:vAlign w:val="center"/>
          </w:tcPr>
          <w:p w:rsidR="00B35F73" w:rsidRDefault="00B35F73">
            <w:pPr>
              <w:spacing w:line="240" w:lineRule="auto"/>
              <w:ind w:firstLine="0"/>
              <w:jc w:val="center"/>
              <w:rPr>
                <w:sz w:val="24"/>
              </w:rPr>
            </w:pPr>
            <w:r>
              <w:rPr>
                <w:sz w:val="24"/>
              </w:rPr>
              <w:t>4328</w:t>
            </w:r>
          </w:p>
        </w:tc>
        <w:tc>
          <w:tcPr>
            <w:tcW w:w="763" w:type="dxa"/>
            <w:vAlign w:val="center"/>
          </w:tcPr>
          <w:p w:rsidR="00B35F73" w:rsidRDefault="00B35F73">
            <w:pPr>
              <w:spacing w:line="240" w:lineRule="auto"/>
              <w:ind w:firstLine="0"/>
              <w:jc w:val="center"/>
              <w:rPr>
                <w:sz w:val="24"/>
              </w:rPr>
            </w:pPr>
            <w:r>
              <w:rPr>
                <w:sz w:val="24"/>
              </w:rPr>
              <w:t>4166</w:t>
            </w:r>
          </w:p>
        </w:tc>
        <w:tc>
          <w:tcPr>
            <w:tcW w:w="762" w:type="dxa"/>
            <w:vAlign w:val="center"/>
          </w:tcPr>
          <w:p w:rsidR="00B35F73" w:rsidRDefault="00B35F73">
            <w:pPr>
              <w:spacing w:line="240" w:lineRule="auto"/>
              <w:ind w:firstLine="0"/>
              <w:jc w:val="center"/>
              <w:rPr>
                <w:sz w:val="24"/>
              </w:rPr>
            </w:pPr>
            <w:r>
              <w:rPr>
                <w:sz w:val="24"/>
              </w:rPr>
              <w:t>4114</w:t>
            </w:r>
          </w:p>
        </w:tc>
        <w:tc>
          <w:tcPr>
            <w:tcW w:w="763" w:type="dxa"/>
            <w:vAlign w:val="center"/>
          </w:tcPr>
          <w:p w:rsidR="00B35F73" w:rsidRDefault="00B35F73">
            <w:pPr>
              <w:spacing w:line="240" w:lineRule="auto"/>
              <w:ind w:firstLine="0"/>
              <w:jc w:val="center"/>
              <w:rPr>
                <w:sz w:val="24"/>
              </w:rPr>
            </w:pPr>
            <w:r>
              <w:rPr>
                <w:sz w:val="24"/>
              </w:rPr>
              <w:t>4050</w:t>
            </w:r>
          </w:p>
        </w:tc>
      </w:tr>
      <w:tr w:rsidR="00B35F73">
        <w:tc>
          <w:tcPr>
            <w:tcW w:w="3472" w:type="dxa"/>
          </w:tcPr>
          <w:p w:rsidR="00B35F73" w:rsidRDefault="00B35F73">
            <w:pPr>
              <w:spacing w:line="240" w:lineRule="auto"/>
              <w:ind w:firstLine="0"/>
              <w:jc w:val="left"/>
              <w:rPr>
                <w:sz w:val="24"/>
              </w:rPr>
            </w:pPr>
            <w:r>
              <w:rPr>
                <w:sz w:val="24"/>
              </w:rPr>
              <w:t>Число средних учебных заведений</w:t>
            </w:r>
          </w:p>
        </w:tc>
        <w:tc>
          <w:tcPr>
            <w:tcW w:w="762" w:type="dxa"/>
            <w:vAlign w:val="center"/>
          </w:tcPr>
          <w:p w:rsidR="00B35F73" w:rsidRDefault="00B35F73">
            <w:pPr>
              <w:spacing w:line="240" w:lineRule="auto"/>
              <w:ind w:firstLine="0"/>
              <w:jc w:val="center"/>
              <w:rPr>
                <w:sz w:val="24"/>
              </w:rPr>
            </w:pPr>
            <w:r>
              <w:rPr>
                <w:sz w:val="24"/>
              </w:rPr>
              <w:t>3423</w:t>
            </w:r>
          </w:p>
        </w:tc>
        <w:tc>
          <w:tcPr>
            <w:tcW w:w="762" w:type="dxa"/>
            <w:vAlign w:val="center"/>
          </w:tcPr>
          <w:p w:rsidR="00B35F73" w:rsidRDefault="00B35F73">
            <w:pPr>
              <w:spacing w:line="240" w:lineRule="auto"/>
              <w:ind w:firstLine="0"/>
              <w:jc w:val="center"/>
              <w:rPr>
                <w:sz w:val="24"/>
              </w:rPr>
            </w:pPr>
            <w:r>
              <w:rPr>
                <w:sz w:val="24"/>
              </w:rPr>
              <w:t>2483</w:t>
            </w:r>
          </w:p>
        </w:tc>
        <w:tc>
          <w:tcPr>
            <w:tcW w:w="763" w:type="dxa"/>
            <w:vAlign w:val="center"/>
          </w:tcPr>
          <w:p w:rsidR="00B35F73" w:rsidRDefault="00B35F73">
            <w:pPr>
              <w:spacing w:line="240" w:lineRule="auto"/>
              <w:ind w:firstLine="0"/>
              <w:jc w:val="center"/>
              <w:rPr>
                <w:sz w:val="24"/>
              </w:rPr>
            </w:pPr>
            <w:r>
              <w:rPr>
                <w:sz w:val="24"/>
              </w:rPr>
              <w:t>2505</w:t>
            </w:r>
          </w:p>
        </w:tc>
        <w:tc>
          <w:tcPr>
            <w:tcW w:w="762" w:type="dxa"/>
            <w:vAlign w:val="center"/>
          </w:tcPr>
          <w:p w:rsidR="00B35F73" w:rsidRDefault="00B35F73">
            <w:pPr>
              <w:spacing w:line="240" w:lineRule="auto"/>
              <w:ind w:firstLine="0"/>
              <w:jc w:val="center"/>
              <w:rPr>
                <w:sz w:val="24"/>
              </w:rPr>
            </w:pPr>
            <w:r>
              <w:rPr>
                <w:sz w:val="24"/>
              </w:rPr>
              <w:t>2566</w:t>
            </w:r>
          </w:p>
        </w:tc>
        <w:tc>
          <w:tcPr>
            <w:tcW w:w="762" w:type="dxa"/>
            <w:vAlign w:val="center"/>
          </w:tcPr>
          <w:p w:rsidR="00B35F73" w:rsidRDefault="00B35F73">
            <w:pPr>
              <w:spacing w:line="240" w:lineRule="auto"/>
              <w:ind w:firstLine="0"/>
              <w:jc w:val="center"/>
              <w:rPr>
                <w:sz w:val="24"/>
              </w:rPr>
            </w:pPr>
            <w:r>
              <w:rPr>
                <w:sz w:val="24"/>
              </w:rPr>
              <w:t>2603</w:t>
            </w:r>
          </w:p>
        </w:tc>
        <w:tc>
          <w:tcPr>
            <w:tcW w:w="763" w:type="dxa"/>
            <w:vAlign w:val="center"/>
          </w:tcPr>
          <w:p w:rsidR="00B35F73" w:rsidRDefault="00B35F73">
            <w:pPr>
              <w:spacing w:line="240" w:lineRule="auto"/>
              <w:ind w:firstLine="0"/>
              <w:jc w:val="center"/>
              <w:rPr>
                <w:sz w:val="24"/>
              </w:rPr>
            </w:pPr>
            <w:r>
              <w:rPr>
                <w:sz w:val="24"/>
              </w:rPr>
              <w:t>2634</w:t>
            </w:r>
          </w:p>
        </w:tc>
        <w:tc>
          <w:tcPr>
            <w:tcW w:w="762" w:type="dxa"/>
            <w:vAlign w:val="center"/>
          </w:tcPr>
          <w:p w:rsidR="00B35F73" w:rsidRDefault="00B35F73">
            <w:pPr>
              <w:spacing w:line="240" w:lineRule="auto"/>
              <w:ind w:firstLine="0"/>
              <w:jc w:val="center"/>
              <w:rPr>
                <w:sz w:val="24"/>
              </w:rPr>
            </w:pPr>
            <w:r>
              <w:rPr>
                <w:sz w:val="24"/>
              </w:rPr>
              <w:t>2649</w:t>
            </w:r>
          </w:p>
        </w:tc>
        <w:tc>
          <w:tcPr>
            <w:tcW w:w="763" w:type="dxa"/>
            <w:vAlign w:val="center"/>
          </w:tcPr>
          <w:p w:rsidR="00B35F73" w:rsidRDefault="00B35F73">
            <w:pPr>
              <w:spacing w:line="240" w:lineRule="auto"/>
              <w:ind w:firstLine="0"/>
              <w:jc w:val="center"/>
              <w:rPr>
                <w:sz w:val="24"/>
              </w:rPr>
            </w:pPr>
            <w:r>
              <w:rPr>
                <w:sz w:val="24"/>
              </w:rPr>
              <w:t>2651</w:t>
            </w:r>
          </w:p>
        </w:tc>
      </w:tr>
      <w:tr w:rsidR="00B35F73">
        <w:tc>
          <w:tcPr>
            <w:tcW w:w="3472" w:type="dxa"/>
          </w:tcPr>
          <w:p w:rsidR="00B35F73" w:rsidRDefault="00B35F73">
            <w:pPr>
              <w:spacing w:line="240" w:lineRule="auto"/>
              <w:ind w:firstLine="0"/>
              <w:jc w:val="left"/>
              <w:rPr>
                <w:sz w:val="24"/>
              </w:rPr>
            </w:pPr>
            <w:r>
              <w:rPr>
                <w:sz w:val="24"/>
              </w:rPr>
              <w:t>Число высших учебных заведений</w:t>
            </w:r>
          </w:p>
        </w:tc>
        <w:tc>
          <w:tcPr>
            <w:tcW w:w="762" w:type="dxa"/>
            <w:vAlign w:val="center"/>
          </w:tcPr>
          <w:p w:rsidR="00B35F73" w:rsidRDefault="00B35F73">
            <w:pPr>
              <w:spacing w:line="240" w:lineRule="auto"/>
              <w:ind w:firstLine="0"/>
              <w:jc w:val="center"/>
              <w:rPr>
                <w:sz w:val="24"/>
              </w:rPr>
            </w:pPr>
            <w:r>
              <w:rPr>
                <w:sz w:val="24"/>
              </w:rPr>
              <w:t>457</w:t>
            </w:r>
          </w:p>
        </w:tc>
        <w:tc>
          <w:tcPr>
            <w:tcW w:w="762" w:type="dxa"/>
            <w:vAlign w:val="center"/>
          </w:tcPr>
          <w:p w:rsidR="00B35F73" w:rsidRDefault="00B35F73">
            <w:pPr>
              <w:spacing w:line="240" w:lineRule="auto"/>
              <w:ind w:firstLine="0"/>
              <w:jc w:val="center"/>
              <w:rPr>
                <w:sz w:val="24"/>
              </w:rPr>
            </w:pPr>
            <w:r>
              <w:rPr>
                <w:sz w:val="24"/>
              </w:rPr>
              <w:t>483</w:t>
            </w:r>
          </w:p>
        </w:tc>
        <w:tc>
          <w:tcPr>
            <w:tcW w:w="763" w:type="dxa"/>
            <w:vAlign w:val="center"/>
          </w:tcPr>
          <w:p w:rsidR="00B35F73" w:rsidRDefault="00B35F73">
            <w:pPr>
              <w:spacing w:line="240" w:lineRule="auto"/>
              <w:ind w:firstLine="0"/>
              <w:jc w:val="center"/>
              <w:rPr>
                <w:sz w:val="24"/>
              </w:rPr>
            </w:pPr>
            <w:r>
              <w:rPr>
                <w:sz w:val="24"/>
              </w:rPr>
              <w:t>494</w:t>
            </w:r>
          </w:p>
        </w:tc>
        <w:tc>
          <w:tcPr>
            <w:tcW w:w="762" w:type="dxa"/>
            <w:vAlign w:val="center"/>
          </w:tcPr>
          <w:p w:rsidR="00B35F73" w:rsidRDefault="00B35F73">
            <w:pPr>
              <w:spacing w:line="240" w:lineRule="auto"/>
              <w:ind w:firstLine="0"/>
              <w:jc w:val="center"/>
              <w:rPr>
                <w:sz w:val="24"/>
              </w:rPr>
            </w:pPr>
            <w:r>
              <w:rPr>
                <w:sz w:val="24"/>
              </w:rPr>
              <w:t>502</w:t>
            </w:r>
          </w:p>
        </w:tc>
        <w:tc>
          <w:tcPr>
            <w:tcW w:w="762" w:type="dxa"/>
            <w:vAlign w:val="center"/>
          </w:tcPr>
          <w:p w:rsidR="00B35F73" w:rsidRDefault="00B35F73">
            <w:pPr>
              <w:spacing w:line="240" w:lineRule="auto"/>
              <w:ind w:firstLine="0"/>
              <w:jc w:val="center"/>
              <w:rPr>
                <w:sz w:val="24"/>
              </w:rPr>
            </w:pPr>
            <w:r>
              <w:rPr>
                <w:sz w:val="24"/>
              </w:rPr>
              <w:t>514</w:t>
            </w:r>
          </w:p>
        </w:tc>
        <w:tc>
          <w:tcPr>
            <w:tcW w:w="763" w:type="dxa"/>
            <w:vAlign w:val="center"/>
          </w:tcPr>
          <w:p w:rsidR="00B35F73" w:rsidRDefault="00B35F73">
            <w:pPr>
              <w:spacing w:line="240" w:lineRule="auto"/>
              <w:ind w:firstLine="0"/>
              <w:jc w:val="center"/>
              <w:rPr>
                <w:sz w:val="24"/>
              </w:rPr>
            </w:pPr>
            <w:r>
              <w:rPr>
                <w:sz w:val="24"/>
              </w:rPr>
              <w:t>762</w:t>
            </w:r>
          </w:p>
        </w:tc>
        <w:tc>
          <w:tcPr>
            <w:tcW w:w="762" w:type="dxa"/>
            <w:vAlign w:val="center"/>
          </w:tcPr>
          <w:p w:rsidR="00B35F73" w:rsidRDefault="00B35F73">
            <w:pPr>
              <w:spacing w:line="240" w:lineRule="auto"/>
              <w:ind w:firstLine="0"/>
              <w:jc w:val="center"/>
              <w:rPr>
                <w:sz w:val="24"/>
              </w:rPr>
            </w:pPr>
            <w:r>
              <w:rPr>
                <w:sz w:val="24"/>
              </w:rPr>
              <w:t>817</w:t>
            </w:r>
          </w:p>
        </w:tc>
        <w:tc>
          <w:tcPr>
            <w:tcW w:w="763" w:type="dxa"/>
            <w:vAlign w:val="center"/>
          </w:tcPr>
          <w:p w:rsidR="00B35F73" w:rsidRDefault="00B35F73">
            <w:pPr>
              <w:spacing w:line="240" w:lineRule="auto"/>
              <w:ind w:firstLine="0"/>
              <w:jc w:val="center"/>
              <w:rPr>
                <w:sz w:val="24"/>
              </w:rPr>
            </w:pPr>
            <w:r>
              <w:rPr>
                <w:sz w:val="24"/>
              </w:rPr>
              <w:t>880</w:t>
            </w:r>
          </w:p>
        </w:tc>
      </w:tr>
    </w:tbl>
    <w:p w:rsidR="00B35F73" w:rsidRDefault="00B35F73"/>
    <w:p w:rsidR="00B35F73" w:rsidRDefault="00B35F73">
      <w:r>
        <w:t>Несмотря на ряд сложностей, связанных с уменьшением объема государственного финансирования образования, перестройки его хозяйственного механизма, количество некоторых образовательных заведений увеличилось (в основном за счет негосударственных). Все это отразилось на положительной динамике таких важных социально-экономических показателей, как уровень образования (рис. 1) и грамотность населения (табл. 2).</w:t>
      </w:r>
    </w:p>
    <w:p w:rsidR="00B35F73" w:rsidRDefault="00B35F73"/>
    <w:p w:rsidR="00B35F73" w:rsidRDefault="00F647DF">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179.25pt">
            <v:imagedata r:id="rId7" o:title=""/>
          </v:shape>
        </w:pict>
      </w:r>
    </w:p>
    <w:p w:rsidR="00B35F73" w:rsidRDefault="00B35F73">
      <w:pPr>
        <w:ind w:firstLine="0"/>
        <w:jc w:val="center"/>
        <w:rPr>
          <w:sz w:val="24"/>
        </w:rPr>
      </w:pPr>
    </w:p>
    <w:p w:rsidR="00B35F73" w:rsidRDefault="00B35F73">
      <w:pPr>
        <w:ind w:firstLine="0"/>
        <w:jc w:val="center"/>
        <w:rPr>
          <w:sz w:val="24"/>
        </w:rPr>
      </w:pPr>
      <w:r>
        <w:rPr>
          <w:sz w:val="24"/>
        </w:rPr>
        <w:t>Рис. 1.  Уровень образования населения России в возрасте 15 лет и старше (из 1000 человек имеют соответствующее образование)</w:t>
      </w:r>
      <w:r>
        <w:rPr>
          <w:rStyle w:val="ab"/>
          <w:sz w:val="24"/>
        </w:rPr>
        <w:footnoteReference w:id="2"/>
      </w:r>
    </w:p>
    <w:p w:rsidR="00B35F73" w:rsidRDefault="00B35F73">
      <w:pPr>
        <w:pageBreakBefore/>
      </w:pPr>
      <w:r>
        <w:t>Таблица 2 – Грамотность населения России в возрасте 9 – 49 лет (по данным переписи населения, в %)</w:t>
      </w:r>
      <w:r>
        <w:rPr>
          <w:rStyle w:val="ab"/>
        </w:rPr>
        <w:footnoteReference w:id="3"/>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1755"/>
        <w:gridCol w:w="1755"/>
        <w:gridCol w:w="1755"/>
      </w:tblGrid>
      <w:tr w:rsidR="00B35F73">
        <w:tc>
          <w:tcPr>
            <w:tcW w:w="1755" w:type="dxa"/>
            <w:vAlign w:val="center"/>
          </w:tcPr>
          <w:p w:rsidR="00B35F73" w:rsidRDefault="00B35F73">
            <w:pPr>
              <w:spacing w:line="240" w:lineRule="auto"/>
              <w:ind w:firstLine="0"/>
              <w:jc w:val="center"/>
              <w:rPr>
                <w:sz w:val="24"/>
              </w:rPr>
            </w:pPr>
            <w:r>
              <w:rPr>
                <w:sz w:val="24"/>
              </w:rPr>
              <w:t xml:space="preserve">Годы </w:t>
            </w:r>
          </w:p>
        </w:tc>
        <w:tc>
          <w:tcPr>
            <w:tcW w:w="1755" w:type="dxa"/>
            <w:vAlign w:val="center"/>
          </w:tcPr>
          <w:p w:rsidR="00B35F73" w:rsidRDefault="00B35F73">
            <w:pPr>
              <w:spacing w:line="240" w:lineRule="auto"/>
              <w:ind w:firstLine="0"/>
              <w:jc w:val="center"/>
              <w:rPr>
                <w:sz w:val="24"/>
              </w:rPr>
            </w:pPr>
            <w:r>
              <w:rPr>
                <w:sz w:val="24"/>
              </w:rPr>
              <w:t>Все население</w:t>
            </w:r>
          </w:p>
        </w:tc>
        <w:tc>
          <w:tcPr>
            <w:tcW w:w="1755" w:type="dxa"/>
            <w:vAlign w:val="center"/>
          </w:tcPr>
          <w:p w:rsidR="00B35F73" w:rsidRDefault="00B35F73">
            <w:pPr>
              <w:spacing w:line="240" w:lineRule="auto"/>
              <w:ind w:firstLine="0"/>
              <w:jc w:val="center"/>
              <w:rPr>
                <w:sz w:val="24"/>
              </w:rPr>
            </w:pPr>
            <w:r>
              <w:rPr>
                <w:sz w:val="24"/>
              </w:rPr>
              <w:t>Городское население</w:t>
            </w:r>
          </w:p>
        </w:tc>
        <w:tc>
          <w:tcPr>
            <w:tcW w:w="1755" w:type="dxa"/>
            <w:vAlign w:val="center"/>
          </w:tcPr>
          <w:p w:rsidR="00B35F73" w:rsidRDefault="00B35F73">
            <w:pPr>
              <w:spacing w:line="240" w:lineRule="auto"/>
              <w:ind w:firstLine="0"/>
              <w:jc w:val="center"/>
              <w:rPr>
                <w:sz w:val="24"/>
              </w:rPr>
            </w:pPr>
            <w:r>
              <w:rPr>
                <w:sz w:val="24"/>
              </w:rPr>
              <w:t>Сельское население</w:t>
            </w:r>
          </w:p>
        </w:tc>
      </w:tr>
      <w:tr w:rsidR="00B35F73">
        <w:tc>
          <w:tcPr>
            <w:tcW w:w="1755" w:type="dxa"/>
            <w:vAlign w:val="center"/>
          </w:tcPr>
          <w:p w:rsidR="00B35F73" w:rsidRDefault="00B35F73">
            <w:pPr>
              <w:spacing w:line="240" w:lineRule="auto"/>
              <w:ind w:firstLine="0"/>
              <w:jc w:val="center"/>
              <w:rPr>
                <w:sz w:val="24"/>
              </w:rPr>
            </w:pPr>
            <w:r>
              <w:rPr>
                <w:sz w:val="24"/>
              </w:rPr>
              <w:t>1939</w:t>
            </w:r>
          </w:p>
        </w:tc>
        <w:tc>
          <w:tcPr>
            <w:tcW w:w="1755" w:type="dxa"/>
            <w:vAlign w:val="center"/>
          </w:tcPr>
          <w:p w:rsidR="00B35F73" w:rsidRDefault="00B35F73">
            <w:pPr>
              <w:spacing w:line="240" w:lineRule="auto"/>
              <w:ind w:firstLine="0"/>
              <w:jc w:val="center"/>
              <w:rPr>
                <w:sz w:val="24"/>
              </w:rPr>
            </w:pPr>
            <w:r>
              <w:rPr>
                <w:sz w:val="24"/>
              </w:rPr>
              <w:t>26,6</w:t>
            </w:r>
          </w:p>
        </w:tc>
        <w:tc>
          <w:tcPr>
            <w:tcW w:w="1755" w:type="dxa"/>
            <w:vAlign w:val="center"/>
          </w:tcPr>
          <w:p w:rsidR="00B35F73" w:rsidRDefault="00B35F73">
            <w:pPr>
              <w:spacing w:line="240" w:lineRule="auto"/>
              <w:ind w:firstLine="0"/>
              <w:jc w:val="center"/>
              <w:rPr>
                <w:sz w:val="24"/>
              </w:rPr>
            </w:pPr>
            <w:r>
              <w:rPr>
                <w:sz w:val="24"/>
              </w:rPr>
              <w:t>61,1</w:t>
            </w:r>
          </w:p>
        </w:tc>
        <w:tc>
          <w:tcPr>
            <w:tcW w:w="1755" w:type="dxa"/>
            <w:vAlign w:val="center"/>
          </w:tcPr>
          <w:p w:rsidR="00B35F73" w:rsidRDefault="00B35F73">
            <w:pPr>
              <w:spacing w:line="240" w:lineRule="auto"/>
              <w:ind w:firstLine="0"/>
              <w:jc w:val="center"/>
              <w:rPr>
                <w:sz w:val="24"/>
              </w:rPr>
            </w:pPr>
            <w:r>
              <w:rPr>
                <w:sz w:val="24"/>
              </w:rPr>
              <w:t>24,6</w:t>
            </w:r>
          </w:p>
        </w:tc>
      </w:tr>
      <w:tr w:rsidR="00B35F73">
        <w:tc>
          <w:tcPr>
            <w:tcW w:w="1755" w:type="dxa"/>
            <w:vAlign w:val="center"/>
          </w:tcPr>
          <w:p w:rsidR="00B35F73" w:rsidRDefault="00B35F73">
            <w:pPr>
              <w:spacing w:line="240" w:lineRule="auto"/>
              <w:ind w:firstLine="0"/>
              <w:jc w:val="center"/>
              <w:rPr>
                <w:sz w:val="24"/>
              </w:rPr>
            </w:pPr>
            <w:r>
              <w:rPr>
                <w:sz w:val="24"/>
              </w:rPr>
              <w:t>1959</w:t>
            </w:r>
          </w:p>
        </w:tc>
        <w:tc>
          <w:tcPr>
            <w:tcW w:w="1755" w:type="dxa"/>
            <w:vAlign w:val="center"/>
          </w:tcPr>
          <w:p w:rsidR="00B35F73" w:rsidRDefault="00B35F73">
            <w:pPr>
              <w:spacing w:line="240" w:lineRule="auto"/>
              <w:ind w:firstLine="0"/>
              <w:jc w:val="center"/>
              <w:rPr>
                <w:sz w:val="24"/>
              </w:rPr>
            </w:pPr>
            <w:r>
              <w:rPr>
                <w:sz w:val="24"/>
              </w:rPr>
              <w:t>60,9</w:t>
            </w:r>
          </w:p>
        </w:tc>
        <w:tc>
          <w:tcPr>
            <w:tcW w:w="1755" w:type="dxa"/>
            <w:vAlign w:val="center"/>
          </w:tcPr>
          <w:p w:rsidR="00B35F73" w:rsidRDefault="00B35F73">
            <w:pPr>
              <w:spacing w:line="240" w:lineRule="auto"/>
              <w:ind w:firstLine="0"/>
              <w:jc w:val="center"/>
              <w:rPr>
                <w:sz w:val="24"/>
              </w:rPr>
            </w:pPr>
            <w:r>
              <w:rPr>
                <w:sz w:val="24"/>
              </w:rPr>
              <w:t>85,0</w:t>
            </w:r>
          </w:p>
        </w:tc>
        <w:tc>
          <w:tcPr>
            <w:tcW w:w="1755" w:type="dxa"/>
            <w:vAlign w:val="center"/>
          </w:tcPr>
          <w:p w:rsidR="00B35F73" w:rsidRDefault="00B35F73">
            <w:pPr>
              <w:spacing w:line="240" w:lineRule="auto"/>
              <w:ind w:firstLine="0"/>
              <w:jc w:val="center"/>
              <w:rPr>
                <w:sz w:val="24"/>
              </w:rPr>
            </w:pPr>
            <w:r>
              <w:rPr>
                <w:sz w:val="24"/>
              </w:rPr>
              <w:t>55,0</w:t>
            </w:r>
          </w:p>
        </w:tc>
      </w:tr>
      <w:tr w:rsidR="00B35F73">
        <w:tc>
          <w:tcPr>
            <w:tcW w:w="1755" w:type="dxa"/>
            <w:vAlign w:val="center"/>
          </w:tcPr>
          <w:p w:rsidR="00B35F73" w:rsidRDefault="00B35F73">
            <w:pPr>
              <w:spacing w:line="240" w:lineRule="auto"/>
              <w:ind w:firstLine="0"/>
              <w:jc w:val="center"/>
              <w:rPr>
                <w:sz w:val="24"/>
              </w:rPr>
            </w:pPr>
            <w:r>
              <w:rPr>
                <w:sz w:val="24"/>
              </w:rPr>
              <w:t>1970</w:t>
            </w:r>
          </w:p>
        </w:tc>
        <w:tc>
          <w:tcPr>
            <w:tcW w:w="1755" w:type="dxa"/>
            <w:vAlign w:val="center"/>
          </w:tcPr>
          <w:p w:rsidR="00B35F73" w:rsidRDefault="00B35F73">
            <w:pPr>
              <w:spacing w:line="240" w:lineRule="auto"/>
              <w:ind w:firstLine="0"/>
              <w:jc w:val="center"/>
              <w:rPr>
                <w:sz w:val="24"/>
              </w:rPr>
            </w:pPr>
            <w:r>
              <w:rPr>
                <w:sz w:val="24"/>
              </w:rPr>
              <w:t>89,7</w:t>
            </w:r>
          </w:p>
        </w:tc>
        <w:tc>
          <w:tcPr>
            <w:tcW w:w="1755" w:type="dxa"/>
            <w:vAlign w:val="center"/>
          </w:tcPr>
          <w:p w:rsidR="00B35F73" w:rsidRDefault="00B35F73">
            <w:pPr>
              <w:spacing w:line="240" w:lineRule="auto"/>
              <w:ind w:firstLine="0"/>
              <w:jc w:val="center"/>
              <w:rPr>
                <w:sz w:val="24"/>
              </w:rPr>
            </w:pPr>
            <w:r>
              <w:rPr>
                <w:sz w:val="24"/>
              </w:rPr>
              <w:t>94,9</w:t>
            </w:r>
          </w:p>
        </w:tc>
        <w:tc>
          <w:tcPr>
            <w:tcW w:w="1755" w:type="dxa"/>
            <w:vAlign w:val="center"/>
          </w:tcPr>
          <w:p w:rsidR="00B35F73" w:rsidRDefault="00B35F73">
            <w:pPr>
              <w:spacing w:line="240" w:lineRule="auto"/>
              <w:ind w:firstLine="0"/>
              <w:jc w:val="center"/>
              <w:rPr>
                <w:sz w:val="24"/>
              </w:rPr>
            </w:pPr>
            <w:r>
              <w:rPr>
                <w:sz w:val="24"/>
              </w:rPr>
              <w:t>86,7</w:t>
            </w:r>
          </w:p>
        </w:tc>
      </w:tr>
      <w:tr w:rsidR="00B35F73">
        <w:tc>
          <w:tcPr>
            <w:tcW w:w="1755" w:type="dxa"/>
            <w:vAlign w:val="center"/>
          </w:tcPr>
          <w:p w:rsidR="00B35F73" w:rsidRDefault="00B35F73">
            <w:pPr>
              <w:spacing w:line="240" w:lineRule="auto"/>
              <w:ind w:firstLine="0"/>
              <w:jc w:val="center"/>
              <w:rPr>
                <w:sz w:val="24"/>
              </w:rPr>
            </w:pPr>
            <w:r>
              <w:rPr>
                <w:sz w:val="24"/>
              </w:rPr>
              <w:t>1979</w:t>
            </w:r>
          </w:p>
        </w:tc>
        <w:tc>
          <w:tcPr>
            <w:tcW w:w="1755" w:type="dxa"/>
            <w:vAlign w:val="center"/>
          </w:tcPr>
          <w:p w:rsidR="00B35F73" w:rsidRDefault="00B35F73">
            <w:pPr>
              <w:spacing w:line="240" w:lineRule="auto"/>
              <w:ind w:firstLine="0"/>
              <w:jc w:val="center"/>
              <w:rPr>
                <w:sz w:val="24"/>
              </w:rPr>
            </w:pPr>
            <w:r>
              <w:rPr>
                <w:sz w:val="24"/>
              </w:rPr>
              <w:t>98,5</w:t>
            </w:r>
          </w:p>
        </w:tc>
        <w:tc>
          <w:tcPr>
            <w:tcW w:w="1755" w:type="dxa"/>
            <w:vAlign w:val="center"/>
          </w:tcPr>
          <w:p w:rsidR="00B35F73" w:rsidRDefault="00B35F73">
            <w:pPr>
              <w:spacing w:line="240" w:lineRule="auto"/>
              <w:ind w:firstLine="0"/>
              <w:jc w:val="center"/>
              <w:rPr>
                <w:sz w:val="24"/>
              </w:rPr>
            </w:pPr>
            <w:r>
              <w:rPr>
                <w:sz w:val="24"/>
              </w:rPr>
              <w:t>98,8</w:t>
            </w:r>
          </w:p>
        </w:tc>
        <w:tc>
          <w:tcPr>
            <w:tcW w:w="1755" w:type="dxa"/>
            <w:vAlign w:val="center"/>
          </w:tcPr>
          <w:p w:rsidR="00B35F73" w:rsidRDefault="00B35F73">
            <w:pPr>
              <w:spacing w:line="240" w:lineRule="auto"/>
              <w:ind w:firstLine="0"/>
              <w:jc w:val="center"/>
              <w:rPr>
                <w:sz w:val="24"/>
              </w:rPr>
            </w:pPr>
            <w:r>
              <w:rPr>
                <w:sz w:val="24"/>
              </w:rPr>
              <w:t>98,0</w:t>
            </w:r>
          </w:p>
        </w:tc>
      </w:tr>
      <w:tr w:rsidR="00B35F73">
        <w:tc>
          <w:tcPr>
            <w:tcW w:w="1755" w:type="dxa"/>
            <w:vAlign w:val="center"/>
          </w:tcPr>
          <w:p w:rsidR="00B35F73" w:rsidRDefault="00B35F73">
            <w:pPr>
              <w:spacing w:line="240" w:lineRule="auto"/>
              <w:ind w:firstLine="0"/>
              <w:jc w:val="center"/>
              <w:rPr>
                <w:sz w:val="24"/>
              </w:rPr>
            </w:pPr>
            <w:r>
              <w:rPr>
                <w:sz w:val="24"/>
              </w:rPr>
              <w:t>1989</w:t>
            </w:r>
          </w:p>
        </w:tc>
        <w:tc>
          <w:tcPr>
            <w:tcW w:w="1755" w:type="dxa"/>
            <w:vAlign w:val="center"/>
          </w:tcPr>
          <w:p w:rsidR="00B35F73" w:rsidRDefault="00B35F73">
            <w:pPr>
              <w:spacing w:line="240" w:lineRule="auto"/>
              <w:ind w:firstLine="0"/>
              <w:jc w:val="center"/>
              <w:rPr>
                <w:sz w:val="24"/>
              </w:rPr>
            </w:pPr>
            <w:r>
              <w:rPr>
                <w:sz w:val="24"/>
              </w:rPr>
              <w:t>99,7</w:t>
            </w:r>
          </w:p>
        </w:tc>
        <w:tc>
          <w:tcPr>
            <w:tcW w:w="1755" w:type="dxa"/>
            <w:vAlign w:val="center"/>
          </w:tcPr>
          <w:p w:rsidR="00B35F73" w:rsidRDefault="00B35F73">
            <w:pPr>
              <w:spacing w:line="240" w:lineRule="auto"/>
              <w:ind w:firstLine="0"/>
              <w:jc w:val="center"/>
              <w:rPr>
                <w:sz w:val="24"/>
              </w:rPr>
            </w:pPr>
            <w:r>
              <w:rPr>
                <w:sz w:val="24"/>
              </w:rPr>
              <w:t>99,8</w:t>
            </w:r>
          </w:p>
        </w:tc>
        <w:tc>
          <w:tcPr>
            <w:tcW w:w="1755" w:type="dxa"/>
            <w:vAlign w:val="center"/>
          </w:tcPr>
          <w:p w:rsidR="00B35F73" w:rsidRDefault="00B35F73">
            <w:pPr>
              <w:spacing w:line="240" w:lineRule="auto"/>
              <w:ind w:firstLine="0"/>
              <w:jc w:val="center"/>
              <w:rPr>
                <w:sz w:val="24"/>
              </w:rPr>
            </w:pPr>
            <w:r>
              <w:rPr>
                <w:sz w:val="24"/>
              </w:rPr>
              <w:t>99,4</w:t>
            </w:r>
          </w:p>
        </w:tc>
      </w:tr>
      <w:tr w:rsidR="00B35F73">
        <w:tc>
          <w:tcPr>
            <w:tcW w:w="1755" w:type="dxa"/>
            <w:vAlign w:val="center"/>
          </w:tcPr>
          <w:p w:rsidR="00B35F73" w:rsidRDefault="00B35F73">
            <w:pPr>
              <w:spacing w:line="240" w:lineRule="auto"/>
              <w:ind w:firstLine="0"/>
              <w:jc w:val="center"/>
              <w:rPr>
                <w:sz w:val="24"/>
              </w:rPr>
            </w:pPr>
            <w:r>
              <w:rPr>
                <w:sz w:val="24"/>
              </w:rPr>
              <w:t>1994</w:t>
            </w:r>
          </w:p>
        </w:tc>
        <w:tc>
          <w:tcPr>
            <w:tcW w:w="1755" w:type="dxa"/>
            <w:vAlign w:val="center"/>
          </w:tcPr>
          <w:p w:rsidR="00B35F73" w:rsidRDefault="00B35F73">
            <w:pPr>
              <w:spacing w:line="240" w:lineRule="auto"/>
              <w:ind w:firstLine="0"/>
              <w:jc w:val="center"/>
              <w:rPr>
                <w:sz w:val="24"/>
              </w:rPr>
            </w:pPr>
            <w:r>
              <w:rPr>
                <w:sz w:val="24"/>
              </w:rPr>
              <w:t>99,8</w:t>
            </w:r>
          </w:p>
        </w:tc>
        <w:tc>
          <w:tcPr>
            <w:tcW w:w="1755" w:type="dxa"/>
            <w:vAlign w:val="center"/>
          </w:tcPr>
          <w:p w:rsidR="00B35F73" w:rsidRDefault="00B35F73">
            <w:pPr>
              <w:spacing w:line="240" w:lineRule="auto"/>
              <w:ind w:firstLine="0"/>
              <w:jc w:val="center"/>
              <w:rPr>
                <w:sz w:val="24"/>
              </w:rPr>
            </w:pPr>
            <w:r>
              <w:rPr>
                <w:sz w:val="24"/>
              </w:rPr>
              <w:t>99,9</w:t>
            </w:r>
          </w:p>
        </w:tc>
        <w:tc>
          <w:tcPr>
            <w:tcW w:w="1755" w:type="dxa"/>
            <w:vAlign w:val="center"/>
          </w:tcPr>
          <w:p w:rsidR="00B35F73" w:rsidRDefault="00B35F73">
            <w:pPr>
              <w:spacing w:line="240" w:lineRule="auto"/>
              <w:ind w:firstLine="0"/>
              <w:jc w:val="center"/>
              <w:rPr>
                <w:sz w:val="24"/>
              </w:rPr>
            </w:pPr>
            <w:r>
              <w:rPr>
                <w:sz w:val="24"/>
              </w:rPr>
              <w:t>99,6</w:t>
            </w:r>
          </w:p>
        </w:tc>
      </w:tr>
      <w:tr w:rsidR="00B35F73">
        <w:tc>
          <w:tcPr>
            <w:tcW w:w="1755" w:type="dxa"/>
            <w:vAlign w:val="center"/>
          </w:tcPr>
          <w:p w:rsidR="00B35F73" w:rsidRDefault="00B35F73">
            <w:pPr>
              <w:spacing w:line="240" w:lineRule="auto"/>
              <w:ind w:firstLine="0"/>
              <w:jc w:val="center"/>
              <w:rPr>
                <w:sz w:val="24"/>
              </w:rPr>
            </w:pPr>
            <w:r>
              <w:rPr>
                <w:sz w:val="24"/>
              </w:rPr>
              <w:t>2002</w:t>
            </w:r>
          </w:p>
        </w:tc>
        <w:tc>
          <w:tcPr>
            <w:tcW w:w="1755" w:type="dxa"/>
            <w:vAlign w:val="center"/>
          </w:tcPr>
          <w:p w:rsidR="00B35F73" w:rsidRDefault="00B35F73">
            <w:pPr>
              <w:spacing w:line="240" w:lineRule="auto"/>
              <w:ind w:firstLine="0"/>
              <w:jc w:val="center"/>
              <w:rPr>
                <w:sz w:val="24"/>
              </w:rPr>
            </w:pPr>
            <w:r>
              <w:rPr>
                <w:sz w:val="24"/>
              </w:rPr>
              <w:t>99,8</w:t>
            </w:r>
          </w:p>
        </w:tc>
        <w:tc>
          <w:tcPr>
            <w:tcW w:w="1755" w:type="dxa"/>
            <w:vAlign w:val="center"/>
          </w:tcPr>
          <w:p w:rsidR="00B35F73" w:rsidRDefault="00B35F73">
            <w:pPr>
              <w:spacing w:line="240" w:lineRule="auto"/>
              <w:ind w:firstLine="0"/>
              <w:jc w:val="center"/>
              <w:rPr>
                <w:sz w:val="24"/>
              </w:rPr>
            </w:pPr>
            <w:r>
              <w:rPr>
                <w:sz w:val="24"/>
              </w:rPr>
              <w:t>99,8</w:t>
            </w:r>
          </w:p>
        </w:tc>
        <w:tc>
          <w:tcPr>
            <w:tcW w:w="1755" w:type="dxa"/>
            <w:vAlign w:val="center"/>
          </w:tcPr>
          <w:p w:rsidR="00B35F73" w:rsidRDefault="00B35F73">
            <w:pPr>
              <w:spacing w:line="240" w:lineRule="auto"/>
              <w:ind w:firstLine="0"/>
              <w:jc w:val="center"/>
              <w:rPr>
                <w:sz w:val="24"/>
              </w:rPr>
            </w:pPr>
            <w:r>
              <w:rPr>
                <w:sz w:val="24"/>
              </w:rPr>
              <w:t>99,5</w:t>
            </w:r>
          </w:p>
        </w:tc>
      </w:tr>
    </w:tbl>
    <w:p w:rsidR="00B35F73" w:rsidRDefault="00B35F73"/>
    <w:p w:rsidR="00B35F73" w:rsidRDefault="00B35F73">
      <w:r>
        <w:t>Здравоохранение способствует улучшению здоровья населения, росту продолжительности жизни. Эффективное функционирование здравоохранения позволяет избавиться от ущерба, который мог бы быть нанесен национальной экономике в результате нетрудоспособности работников. Благодаря расширению системы здравоохранения, использованию современного медицинского оборудования, удается улучшить качество медицинского обслуживания, добиться уменьшения заболеваемости. Все это позволяет повысить производительность труда, увеличить важнейшие макро- и микроэкономические показатели.</w:t>
      </w:r>
    </w:p>
    <w:p w:rsidR="00B35F73" w:rsidRDefault="00F647DF">
      <w:pPr>
        <w:jc w:val="center"/>
      </w:pPr>
      <w:r>
        <w:pict>
          <v:shape id="_x0000_i1026" type="#_x0000_t75" style="width:368.25pt;height:210pt">
            <v:imagedata r:id="rId8" o:title=""/>
          </v:shape>
        </w:pict>
      </w:r>
    </w:p>
    <w:p w:rsidR="00B35F73" w:rsidRDefault="00B35F73">
      <w:pPr>
        <w:jc w:val="center"/>
        <w:rPr>
          <w:sz w:val="24"/>
        </w:rPr>
      </w:pPr>
      <w:r>
        <w:rPr>
          <w:sz w:val="24"/>
        </w:rPr>
        <w:t>Рис. 2. Обеспеченность населения медицинскими кадрами в России</w:t>
      </w:r>
      <w:r>
        <w:rPr>
          <w:rStyle w:val="ab"/>
          <w:sz w:val="24"/>
        </w:rPr>
        <w:footnoteReference w:id="4"/>
      </w:r>
    </w:p>
    <w:p w:rsidR="00B35F73" w:rsidRDefault="00B35F73">
      <w:r>
        <w:t xml:space="preserve">Данные рис. 2 показывают, что в российском здравоохранении наметилась тенденция к сокращению численности среднего медицинского персонала. Это объясняется, прежде всего, недостаточно высокой оплатой труда данного вида медицинских работников. Такая ситуация осложняет и замедляет лечебный процесс, что негативно сказывается на качестве медицинского обслуживания. </w:t>
      </w:r>
    </w:p>
    <w:p w:rsidR="00B35F73" w:rsidRDefault="00B35F73">
      <w:r>
        <w:t>Большое влияние на состояние духовного потенциала-общества оказывает культура. Развитие культуры как отрасли национальной экономики характеризуется с помощью таких показателей, как число профессиональных театров, цирков, музеев, учреждений культуры клубного типа, число их посещений, а также количество массовых библиотек, тиражи книг, брошюр, газет и т. д.</w:t>
      </w:r>
    </w:p>
    <w:p w:rsidR="00B35F73" w:rsidRDefault="00B35F73">
      <w:r>
        <w:t>По мере роста доходов населения усиливается значение туризма, отдыха, физической культуры и спорта. Эти виды экономической деятельности влияют на уровень здоровья населения, его образовательный, культурный уровень. Услуги туризма, отдыха, физической культуры и спорта требуют соответствующей материальной базы в виде санаториев, домов отдыха, гостиниц, мотелей, спортивных сооружений.</w:t>
      </w:r>
    </w:p>
    <w:p w:rsidR="00B35F73" w:rsidRDefault="00B35F73">
      <w:r>
        <w:t>Таблица 3 – Спортивные сооружения в Российской Федерации</w:t>
      </w:r>
      <w:r>
        <w:rPr>
          <w:rStyle w:val="ab"/>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917"/>
        <w:gridCol w:w="917"/>
        <w:gridCol w:w="917"/>
        <w:gridCol w:w="917"/>
        <w:gridCol w:w="917"/>
        <w:gridCol w:w="918"/>
      </w:tblGrid>
      <w:tr w:rsidR="00B35F73">
        <w:tc>
          <w:tcPr>
            <w:tcW w:w="4068" w:type="dxa"/>
            <w:vAlign w:val="center"/>
          </w:tcPr>
          <w:p w:rsidR="00B35F73" w:rsidRDefault="00B35F73">
            <w:pPr>
              <w:spacing w:line="240" w:lineRule="auto"/>
              <w:ind w:firstLine="0"/>
              <w:jc w:val="center"/>
              <w:rPr>
                <w:sz w:val="24"/>
              </w:rPr>
            </w:pPr>
          </w:p>
        </w:tc>
        <w:tc>
          <w:tcPr>
            <w:tcW w:w="917" w:type="dxa"/>
            <w:vAlign w:val="center"/>
          </w:tcPr>
          <w:p w:rsidR="00B35F73" w:rsidRDefault="00B35F73">
            <w:pPr>
              <w:spacing w:line="240" w:lineRule="auto"/>
              <w:ind w:firstLine="0"/>
              <w:jc w:val="center"/>
              <w:rPr>
                <w:sz w:val="24"/>
              </w:rPr>
            </w:pPr>
            <w:r>
              <w:rPr>
                <w:sz w:val="24"/>
              </w:rPr>
              <w:t>1970</w:t>
            </w:r>
          </w:p>
        </w:tc>
        <w:tc>
          <w:tcPr>
            <w:tcW w:w="917" w:type="dxa"/>
            <w:vAlign w:val="center"/>
          </w:tcPr>
          <w:p w:rsidR="00B35F73" w:rsidRDefault="00B35F73">
            <w:pPr>
              <w:spacing w:line="240" w:lineRule="auto"/>
              <w:ind w:firstLine="0"/>
              <w:jc w:val="center"/>
              <w:rPr>
                <w:sz w:val="24"/>
              </w:rPr>
            </w:pPr>
            <w:r>
              <w:rPr>
                <w:sz w:val="24"/>
              </w:rPr>
              <w:t>1980</w:t>
            </w:r>
          </w:p>
        </w:tc>
        <w:tc>
          <w:tcPr>
            <w:tcW w:w="917" w:type="dxa"/>
            <w:vAlign w:val="center"/>
          </w:tcPr>
          <w:p w:rsidR="00B35F73" w:rsidRDefault="00B35F73">
            <w:pPr>
              <w:spacing w:line="240" w:lineRule="auto"/>
              <w:ind w:firstLine="0"/>
              <w:jc w:val="center"/>
              <w:rPr>
                <w:sz w:val="24"/>
              </w:rPr>
            </w:pPr>
            <w:r>
              <w:rPr>
                <w:sz w:val="24"/>
              </w:rPr>
              <w:t>1990</w:t>
            </w:r>
          </w:p>
        </w:tc>
        <w:tc>
          <w:tcPr>
            <w:tcW w:w="917" w:type="dxa"/>
            <w:vAlign w:val="center"/>
          </w:tcPr>
          <w:p w:rsidR="00B35F73" w:rsidRDefault="00B35F73">
            <w:pPr>
              <w:spacing w:line="240" w:lineRule="auto"/>
              <w:ind w:firstLine="0"/>
              <w:jc w:val="center"/>
              <w:rPr>
                <w:sz w:val="24"/>
              </w:rPr>
            </w:pPr>
            <w:r>
              <w:rPr>
                <w:sz w:val="24"/>
              </w:rPr>
              <w:t>1995</w:t>
            </w:r>
          </w:p>
        </w:tc>
        <w:tc>
          <w:tcPr>
            <w:tcW w:w="917" w:type="dxa"/>
            <w:vAlign w:val="center"/>
          </w:tcPr>
          <w:p w:rsidR="00B35F73" w:rsidRDefault="00B35F73">
            <w:pPr>
              <w:spacing w:line="240" w:lineRule="auto"/>
              <w:ind w:firstLine="0"/>
              <w:jc w:val="center"/>
              <w:rPr>
                <w:sz w:val="24"/>
              </w:rPr>
            </w:pPr>
            <w:r>
              <w:rPr>
                <w:sz w:val="24"/>
              </w:rPr>
              <w:t>2000</w:t>
            </w:r>
          </w:p>
        </w:tc>
        <w:tc>
          <w:tcPr>
            <w:tcW w:w="918" w:type="dxa"/>
            <w:vAlign w:val="center"/>
          </w:tcPr>
          <w:p w:rsidR="00B35F73" w:rsidRDefault="00B35F73">
            <w:pPr>
              <w:spacing w:line="240" w:lineRule="auto"/>
              <w:ind w:firstLine="0"/>
              <w:jc w:val="center"/>
              <w:rPr>
                <w:sz w:val="24"/>
              </w:rPr>
            </w:pPr>
            <w:r>
              <w:rPr>
                <w:sz w:val="24"/>
              </w:rPr>
              <w:t>2002</w:t>
            </w:r>
          </w:p>
        </w:tc>
      </w:tr>
      <w:tr w:rsidR="00B35F73">
        <w:tc>
          <w:tcPr>
            <w:tcW w:w="4068" w:type="dxa"/>
          </w:tcPr>
          <w:p w:rsidR="00B35F73" w:rsidRDefault="00B35F73">
            <w:pPr>
              <w:spacing w:line="240" w:lineRule="auto"/>
              <w:ind w:firstLine="0"/>
              <w:jc w:val="left"/>
              <w:rPr>
                <w:sz w:val="24"/>
              </w:rPr>
            </w:pPr>
            <w:r>
              <w:rPr>
                <w:sz w:val="24"/>
              </w:rPr>
              <w:t>Стадионы с трибунами на 15 тыс. чел. и более</w:t>
            </w:r>
          </w:p>
        </w:tc>
        <w:tc>
          <w:tcPr>
            <w:tcW w:w="917" w:type="dxa"/>
            <w:vAlign w:val="center"/>
          </w:tcPr>
          <w:p w:rsidR="00B35F73" w:rsidRDefault="00B35F73">
            <w:pPr>
              <w:spacing w:line="240" w:lineRule="auto"/>
              <w:ind w:firstLine="0"/>
              <w:jc w:val="center"/>
              <w:rPr>
                <w:sz w:val="24"/>
              </w:rPr>
            </w:pPr>
            <w:r>
              <w:rPr>
                <w:sz w:val="24"/>
              </w:rPr>
              <w:t>1573</w:t>
            </w:r>
          </w:p>
        </w:tc>
        <w:tc>
          <w:tcPr>
            <w:tcW w:w="917" w:type="dxa"/>
            <w:vAlign w:val="center"/>
          </w:tcPr>
          <w:p w:rsidR="00B35F73" w:rsidRDefault="00B35F73">
            <w:pPr>
              <w:spacing w:line="240" w:lineRule="auto"/>
              <w:ind w:firstLine="0"/>
              <w:jc w:val="center"/>
              <w:rPr>
                <w:sz w:val="24"/>
              </w:rPr>
            </w:pPr>
            <w:r>
              <w:rPr>
                <w:sz w:val="24"/>
              </w:rPr>
              <w:t>1941</w:t>
            </w:r>
          </w:p>
        </w:tc>
        <w:tc>
          <w:tcPr>
            <w:tcW w:w="917" w:type="dxa"/>
            <w:vAlign w:val="center"/>
          </w:tcPr>
          <w:p w:rsidR="00B35F73" w:rsidRDefault="00B35F73">
            <w:pPr>
              <w:spacing w:line="240" w:lineRule="auto"/>
              <w:ind w:firstLine="0"/>
              <w:jc w:val="center"/>
              <w:rPr>
                <w:sz w:val="24"/>
              </w:rPr>
            </w:pPr>
            <w:r>
              <w:rPr>
                <w:sz w:val="24"/>
              </w:rPr>
              <w:t>2218</w:t>
            </w:r>
          </w:p>
        </w:tc>
        <w:tc>
          <w:tcPr>
            <w:tcW w:w="917" w:type="dxa"/>
            <w:vAlign w:val="center"/>
          </w:tcPr>
          <w:p w:rsidR="00B35F73" w:rsidRDefault="00B35F73">
            <w:pPr>
              <w:spacing w:line="240" w:lineRule="auto"/>
              <w:ind w:firstLine="0"/>
              <w:jc w:val="center"/>
              <w:rPr>
                <w:sz w:val="24"/>
              </w:rPr>
            </w:pPr>
            <w:r>
              <w:rPr>
                <w:sz w:val="24"/>
              </w:rPr>
              <w:t>2260</w:t>
            </w:r>
          </w:p>
        </w:tc>
        <w:tc>
          <w:tcPr>
            <w:tcW w:w="917" w:type="dxa"/>
            <w:vAlign w:val="center"/>
          </w:tcPr>
          <w:p w:rsidR="00B35F73" w:rsidRDefault="00B35F73">
            <w:pPr>
              <w:spacing w:line="240" w:lineRule="auto"/>
              <w:ind w:firstLine="0"/>
              <w:jc w:val="center"/>
              <w:rPr>
                <w:sz w:val="24"/>
              </w:rPr>
            </w:pPr>
            <w:r>
              <w:rPr>
                <w:sz w:val="24"/>
              </w:rPr>
              <w:t>2239</w:t>
            </w:r>
          </w:p>
        </w:tc>
        <w:tc>
          <w:tcPr>
            <w:tcW w:w="918" w:type="dxa"/>
            <w:vAlign w:val="center"/>
          </w:tcPr>
          <w:p w:rsidR="00B35F73" w:rsidRDefault="00B35F73">
            <w:pPr>
              <w:spacing w:line="240" w:lineRule="auto"/>
              <w:ind w:firstLine="0"/>
              <w:jc w:val="center"/>
              <w:rPr>
                <w:sz w:val="24"/>
              </w:rPr>
            </w:pPr>
            <w:r>
              <w:rPr>
                <w:sz w:val="24"/>
              </w:rPr>
              <w:t>2313</w:t>
            </w:r>
          </w:p>
        </w:tc>
      </w:tr>
      <w:tr w:rsidR="00B35F73">
        <w:tc>
          <w:tcPr>
            <w:tcW w:w="4068" w:type="dxa"/>
          </w:tcPr>
          <w:p w:rsidR="00B35F73" w:rsidRDefault="00B35F73">
            <w:pPr>
              <w:spacing w:line="240" w:lineRule="auto"/>
              <w:ind w:firstLine="0"/>
              <w:jc w:val="left"/>
              <w:rPr>
                <w:sz w:val="24"/>
              </w:rPr>
            </w:pPr>
            <w:r>
              <w:rPr>
                <w:sz w:val="24"/>
              </w:rPr>
              <w:t>Спортивные залы, тыс.</w:t>
            </w:r>
          </w:p>
        </w:tc>
        <w:tc>
          <w:tcPr>
            <w:tcW w:w="917" w:type="dxa"/>
            <w:vAlign w:val="center"/>
          </w:tcPr>
          <w:p w:rsidR="00B35F73" w:rsidRDefault="00B35F73">
            <w:pPr>
              <w:spacing w:line="240" w:lineRule="auto"/>
              <w:ind w:firstLine="0"/>
              <w:jc w:val="center"/>
              <w:rPr>
                <w:sz w:val="24"/>
              </w:rPr>
            </w:pPr>
            <w:r>
              <w:rPr>
                <w:sz w:val="24"/>
              </w:rPr>
              <w:t>25,6</w:t>
            </w:r>
          </w:p>
        </w:tc>
        <w:tc>
          <w:tcPr>
            <w:tcW w:w="917" w:type="dxa"/>
            <w:vAlign w:val="center"/>
          </w:tcPr>
          <w:p w:rsidR="00B35F73" w:rsidRDefault="00B35F73">
            <w:pPr>
              <w:spacing w:line="240" w:lineRule="auto"/>
              <w:ind w:firstLine="0"/>
              <w:jc w:val="center"/>
              <w:rPr>
                <w:sz w:val="24"/>
              </w:rPr>
            </w:pPr>
            <w:r>
              <w:rPr>
                <w:sz w:val="24"/>
              </w:rPr>
              <w:t>41,1</w:t>
            </w:r>
          </w:p>
        </w:tc>
        <w:tc>
          <w:tcPr>
            <w:tcW w:w="917" w:type="dxa"/>
            <w:vAlign w:val="center"/>
          </w:tcPr>
          <w:p w:rsidR="00B35F73" w:rsidRDefault="00B35F73">
            <w:pPr>
              <w:spacing w:line="240" w:lineRule="auto"/>
              <w:ind w:firstLine="0"/>
              <w:jc w:val="center"/>
              <w:rPr>
                <w:sz w:val="24"/>
              </w:rPr>
            </w:pPr>
            <w:r>
              <w:rPr>
                <w:sz w:val="24"/>
              </w:rPr>
              <w:t>48,5</w:t>
            </w:r>
          </w:p>
        </w:tc>
        <w:tc>
          <w:tcPr>
            <w:tcW w:w="917" w:type="dxa"/>
            <w:vAlign w:val="center"/>
          </w:tcPr>
          <w:p w:rsidR="00B35F73" w:rsidRDefault="00B35F73">
            <w:pPr>
              <w:spacing w:line="240" w:lineRule="auto"/>
              <w:ind w:firstLine="0"/>
              <w:jc w:val="center"/>
              <w:rPr>
                <w:sz w:val="24"/>
              </w:rPr>
            </w:pPr>
            <w:r>
              <w:rPr>
                <w:sz w:val="24"/>
              </w:rPr>
              <w:t>50,2</w:t>
            </w:r>
          </w:p>
        </w:tc>
        <w:tc>
          <w:tcPr>
            <w:tcW w:w="917" w:type="dxa"/>
            <w:vAlign w:val="center"/>
          </w:tcPr>
          <w:p w:rsidR="00B35F73" w:rsidRDefault="00B35F73">
            <w:pPr>
              <w:spacing w:line="240" w:lineRule="auto"/>
              <w:ind w:firstLine="0"/>
              <w:jc w:val="center"/>
              <w:rPr>
                <w:sz w:val="24"/>
              </w:rPr>
            </w:pPr>
            <w:r>
              <w:rPr>
                <w:sz w:val="24"/>
              </w:rPr>
              <w:t>51,0</w:t>
            </w:r>
          </w:p>
        </w:tc>
        <w:tc>
          <w:tcPr>
            <w:tcW w:w="918" w:type="dxa"/>
            <w:vAlign w:val="center"/>
          </w:tcPr>
          <w:p w:rsidR="00B35F73" w:rsidRDefault="00B35F73">
            <w:pPr>
              <w:spacing w:line="240" w:lineRule="auto"/>
              <w:ind w:firstLine="0"/>
              <w:jc w:val="center"/>
              <w:rPr>
                <w:sz w:val="24"/>
              </w:rPr>
            </w:pPr>
            <w:r>
              <w:rPr>
                <w:sz w:val="24"/>
              </w:rPr>
              <w:t>53,2</w:t>
            </w:r>
          </w:p>
        </w:tc>
      </w:tr>
      <w:tr w:rsidR="00B35F73">
        <w:tc>
          <w:tcPr>
            <w:tcW w:w="4068" w:type="dxa"/>
          </w:tcPr>
          <w:p w:rsidR="00B35F73" w:rsidRDefault="00B35F73">
            <w:pPr>
              <w:spacing w:line="240" w:lineRule="auto"/>
              <w:ind w:firstLine="0"/>
              <w:jc w:val="left"/>
              <w:rPr>
                <w:sz w:val="24"/>
              </w:rPr>
            </w:pPr>
            <w:r>
              <w:rPr>
                <w:sz w:val="24"/>
              </w:rPr>
              <w:t>Плавательные бассейны</w:t>
            </w:r>
          </w:p>
        </w:tc>
        <w:tc>
          <w:tcPr>
            <w:tcW w:w="917" w:type="dxa"/>
            <w:vAlign w:val="center"/>
          </w:tcPr>
          <w:p w:rsidR="00B35F73" w:rsidRDefault="00B35F73">
            <w:pPr>
              <w:spacing w:line="240" w:lineRule="auto"/>
              <w:ind w:firstLine="0"/>
              <w:jc w:val="center"/>
              <w:rPr>
                <w:sz w:val="24"/>
              </w:rPr>
            </w:pPr>
            <w:r>
              <w:rPr>
                <w:sz w:val="24"/>
              </w:rPr>
              <w:t>378</w:t>
            </w:r>
          </w:p>
        </w:tc>
        <w:tc>
          <w:tcPr>
            <w:tcW w:w="917" w:type="dxa"/>
            <w:vAlign w:val="center"/>
          </w:tcPr>
          <w:p w:rsidR="00B35F73" w:rsidRDefault="00B35F73">
            <w:pPr>
              <w:spacing w:line="240" w:lineRule="auto"/>
              <w:ind w:firstLine="0"/>
              <w:jc w:val="center"/>
              <w:rPr>
                <w:sz w:val="24"/>
              </w:rPr>
            </w:pPr>
            <w:r>
              <w:rPr>
                <w:sz w:val="24"/>
              </w:rPr>
              <w:t>793</w:t>
            </w:r>
          </w:p>
        </w:tc>
        <w:tc>
          <w:tcPr>
            <w:tcW w:w="917" w:type="dxa"/>
            <w:vAlign w:val="center"/>
          </w:tcPr>
          <w:p w:rsidR="00B35F73" w:rsidRDefault="00B35F73">
            <w:pPr>
              <w:spacing w:line="240" w:lineRule="auto"/>
              <w:ind w:firstLine="0"/>
              <w:jc w:val="center"/>
              <w:rPr>
                <w:sz w:val="24"/>
              </w:rPr>
            </w:pPr>
            <w:r>
              <w:rPr>
                <w:sz w:val="24"/>
              </w:rPr>
              <w:t>2059</w:t>
            </w:r>
          </w:p>
        </w:tc>
        <w:tc>
          <w:tcPr>
            <w:tcW w:w="917" w:type="dxa"/>
            <w:vAlign w:val="center"/>
          </w:tcPr>
          <w:p w:rsidR="00B35F73" w:rsidRDefault="00B35F73">
            <w:pPr>
              <w:spacing w:line="240" w:lineRule="auto"/>
              <w:ind w:firstLine="0"/>
              <w:jc w:val="center"/>
              <w:rPr>
                <w:sz w:val="24"/>
              </w:rPr>
            </w:pPr>
            <w:r>
              <w:rPr>
                <w:sz w:val="24"/>
              </w:rPr>
              <w:t>2351</w:t>
            </w:r>
          </w:p>
        </w:tc>
        <w:tc>
          <w:tcPr>
            <w:tcW w:w="917" w:type="dxa"/>
            <w:vAlign w:val="center"/>
          </w:tcPr>
          <w:p w:rsidR="00B35F73" w:rsidRDefault="00B35F73">
            <w:pPr>
              <w:spacing w:line="240" w:lineRule="auto"/>
              <w:ind w:firstLine="0"/>
              <w:jc w:val="center"/>
              <w:rPr>
                <w:sz w:val="24"/>
              </w:rPr>
            </w:pPr>
            <w:r>
              <w:rPr>
                <w:sz w:val="24"/>
              </w:rPr>
              <w:t>2408</w:t>
            </w:r>
          </w:p>
        </w:tc>
        <w:tc>
          <w:tcPr>
            <w:tcW w:w="918" w:type="dxa"/>
            <w:vAlign w:val="center"/>
          </w:tcPr>
          <w:p w:rsidR="00B35F73" w:rsidRDefault="00B35F73">
            <w:pPr>
              <w:spacing w:line="240" w:lineRule="auto"/>
              <w:ind w:firstLine="0"/>
              <w:jc w:val="center"/>
              <w:rPr>
                <w:sz w:val="24"/>
              </w:rPr>
            </w:pPr>
            <w:r>
              <w:rPr>
                <w:sz w:val="24"/>
              </w:rPr>
              <w:t>2520</w:t>
            </w:r>
          </w:p>
        </w:tc>
      </w:tr>
      <w:tr w:rsidR="00B35F73">
        <w:tc>
          <w:tcPr>
            <w:tcW w:w="4068" w:type="dxa"/>
          </w:tcPr>
          <w:p w:rsidR="00B35F73" w:rsidRDefault="00B35F73">
            <w:pPr>
              <w:spacing w:line="240" w:lineRule="auto"/>
              <w:ind w:firstLine="0"/>
              <w:jc w:val="left"/>
              <w:rPr>
                <w:sz w:val="24"/>
              </w:rPr>
            </w:pPr>
            <w:r>
              <w:rPr>
                <w:sz w:val="24"/>
              </w:rPr>
              <w:t>Плоскостные спортивные сооружения (площади и поля), тыс.</w:t>
            </w:r>
          </w:p>
        </w:tc>
        <w:tc>
          <w:tcPr>
            <w:tcW w:w="917" w:type="dxa"/>
            <w:vAlign w:val="center"/>
          </w:tcPr>
          <w:p w:rsidR="00B35F73" w:rsidRDefault="00B35F73">
            <w:pPr>
              <w:spacing w:line="240" w:lineRule="auto"/>
              <w:ind w:firstLine="0"/>
              <w:jc w:val="center"/>
              <w:rPr>
                <w:sz w:val="24"/>
              </w:rPr>
            </w:pPr>
            <w:r>
              <w:rPr>
                <w:sz w:val="24"/>
              </w:rPr>
              <w:t>226,8</w:t>
            </w:r>
          </w:p>
        </w:tc>
        <w:tc>
          <w:tcPr>
            <w:tcW w:w="917" w:type="dxa"/>
            <w:vAlign w:val="center"/>
          </w:tcPr>
          <w:p w:rsidR="00B35F73" w:rsidRDefault="00B35F73">
            <w:pPr>
              <w:spacing w:line="240" w:lineRule="auto"/>
              <w:ind w:firstLine="0"/>
              <w:jc w:val="center"/>
              <w:rPr>
                <w:sz w:val="24"/>
              </w:rPr>
            </w:pPr>
            <w:r>
              <w:rPr>
                <w:sz w:val="24"/>
              </w:rPr>
              <w:t>241,2</w:t>
            </w:r>
          </w:p>
        </w:tc>
        <w:tc>
          <w:tcPr>
            <w:tcW w:w="917" w:type="dxa"/>
            <w:vAlign w:val="center"/>
          </w:tcPr>
          <w:p w:rsidR="00B35F73" w:rsidRDefault="00B35F73">
            <w:pPr>
              <w:spacing w:line="240" w:lineRule="auto"/>
              <w:ind w:firstLine="0"/>
              <w:jc w:val="center"/>
              <w:rPr>
                <w:sz w:val="24"/>
              </w:rPr>
            </w:pPr>
            <w:r>
              <w:rPr>
                <w:sz w:val="24"/>
              </w:rPr>
              <w:t>142,7</w:t>
            </w:r>
          </w:p>
        </w:tc>
        <w:tc>
          <w:tcPr>
            <w:tcW w:w="917" w:type="dxa"/>
            <w:vAlign w:val="center"/>
          </w:tcPr>
          <w:p w:rsidR="00B35F73" w:rsidRDefault="00B35F73">
            <w:pPr>
              <w:spacing w:line="240" w:lineRule="auto"/>
              <w:ind w:firstLine="0"/>
              <w:jc w:val="center"/>
              <w:rPr>
                <w:sz w:val="24"/>
              </w:rPr>
            </w:pPr>
            <w:r>
              <w:rPr>
                <w:sz w:val="24"/>
              </w:rPr>
              <w:t>99,3</w:t>
            </w:r>
          </w:p>
        </w:tc>
        <w:tc>
          <w:tcPr>
            <w:tcW w:w="917" w:type="dxa"/>
            <w:vAlign w:val="center"/>
          </w:tcPr>
          <w:p w:rsidR="00B35F73" w:rsidRDefault="00B35F73">
            <w:pPr>
              <w:spacing w:line="240" w:lineRule="auto"/>
              <w:ind w:firstLine="0"/>
              <w:jc w:val="center"/>
              <w:rPr>
                <w:sz w:val="24"/>
              </w:rPr>
            </w:pPr>
            <w:r>
              <w:rPr>
                <w:sz w:val="24"/>
              </w:rPr>
              <w:t>80,7</w:t>
            </w:r>
          </w:p>
        </w:tc>
        <w:tc>
          <w:tcPr>
            <w:tcW w:w="918" w:type="dxa"/>
            <w:vAlign w:val="center"/>
          </w:tcPr>
          <w:p w:rsidR="00B35F73" w:rsidRDefault="00B35F73">
            <w:pPr>
              <w:spacing w:line="240" w:lineRule="auto"/>
              <w:ind w:firstLine="0"/>
              <w:jc w:val="center"/>
              <w:rPr>
                <w:sz w:val="24"/>
              </w:rPr>
            </w:pPr>
            <w:r>
              <w:rPr>
                <w:sz w:val="24"/>
              </w:rPr>
              <w:t>89,2</w:t>
            </w:r>
          </w:p>
        </w:tc>
      </w:tr>
    </w:tbl>
    <w:p w:rsidR="00B35F73" w:rsidRDefault="00B35F73"/>
    <w:p w:rsidR="00B35F73" w:rsidRDefault="00B35F73">
      <w:pPr>
        <w:pStyle w:val="1"/>
        <w:pageBreakBefore/>
        <w:ind w:left="714" w:hanging="357"/>
        <w:rPr>
          <w:u w:val="none"/>
        </w:rPr>
      </w:pPr>
      <w:bookmarkStart w:id="2" w:name="_Toc49582122"/>
      <w:r>
        <w:rPr>
          <w:u w:val="none"/>
        </w:rPr>
        <w:t>Социальная политика. Показатели, характеризующие уровень жизни населения</w:t>
      </w:r>
      <w:bookmarkEnd w:id="2"/>
    </w:p>
    <w:p w:rsidR="00B35F73" w:rsidRDefault="00B35F73">
      <w:r>
        <w:t>Социальная политика государства – это комплекс организационных, экономических и других мероприятий по улучшению материального благосостояния, духовному и физическому развитию населения, оказанию поддержки инвалидам и малообеспеченным гражданам.</w:t>
      </w:r>
    </w:p>
    <w:p w:rsidR="00B35F73" w:rsidRDefault="00B35F73">
      <w:r>
        <w:t>Учитывая комплексный и многоплановый характер определения «социальная политика», ее обычно расчленяют на следующие составные части:</w:t>
      </w:r>
    </w:p>
    <w:p w:rsidR="00B35F73" w:rsidRDefault="00B35F73">
      <w:r>
        <w:t>1) политика доходов населения;</w:t>
      </w:r>
    </w:p>
    <w:p w:rsidR="00B35F73" w:rsidRDefault="00B35F73">
      <w:r>
        <w:t>2) социальная защита граждан;</w:t>
      </w:r>
    </w:p>
    <w:p w:rsidR="00B35F73" w:rsidRDefault="00B35F73">
      <w:r>
        <w:t>3) развитие системы здравоохранения, образования, культуры, обеспечения товарами, услугами, условиями проживания;</w:t>
      </w:r>
    </w:p>
    <w:p w:rsidR="00B35F73" w:rsidRDefault="00B35F73">
      <w:r>
        <w:t>4) молодежная политика.</w:t>
      </w:r>
    </w:p>
    <w:p w:rsidR="00B35F73" w:rsidRDefault="00B35F73">
      <w:r>
        <w:t>Особенно важное место в социальной политике государства занимает выработка и применение наиболее эффективного механизма формирования доходов населения. Главным ее содержанием является создание благоприятных условий, позволяющих экономически активной части населения зарабатывать средства, величина которых состоит из суммы получаемой заработной платы, поступлений от владения собственностью, выплат из общественных фондов потребления и некоторых других. Воздействие на уровень доходов осуществляется через договорные отношения между работниками и работодателями, систему налогообложения, создание условий для роста заработной платы и другие элементы.</w:t>
      </w:r>
    </w:p>
    <w:p w:rsidR="00B35F73" w:rsidRDefault="00B35F73">
      <w:r>
        <w:t>Социальная защита граждан включает оказание материальной и другой поддержки социально уязвимым группам населения (пенсионерам, инвалидам, безработным, многодетным семьям и др.). Важное место в сфере социальной защиты граждан отводится обеспечению занятости населения.</w:t>
      </w:r>
    </w:p>
    <w:p w:rsidR="00B35F73" w:rsidRDefault="00B35F73">
      <w:r>
        <w:t>Социальная политика в области здравоохранения, образования, культуры, обеспечения товарами, услугами, условиями проживания включает перечень различных мер по их дальнейшему развитию, максимальной доступности и охвату населения, в том числе:</w:t>
      </w:r>
    </w:p>
    <w:p w:rsidR="00B35F73" w:rsidRDefault="00B35F73">
      <w:pPr>
        <w:numPr>
          <w:ilvl w:val="0"/>
          <w:numId w:val="9"/>
        </w:numPr>
        <w:tabs>
          <w:tab w:val="clear" w:pos="1429"/>
          <w:tab w:val="num" w:pos="1080"/>
        </w:tabs>
        <w:ind w:left="0" w:firstLine="720"/>
      </w:pPr>
      <w:r>
        <w:t>здравоохранение – гарантированное обеспечение установленного объема медицинской помощи в государственных учреждениях здравоохранения, использование дополнительных источников финансирования по мере экономического развития первичной медицинской помощи, укрепление материально-технической базы медицинских учреждений, улучшение обеспечения лекарствами;</w:t>
      </w:r>
    </w:p>
    <w:p w:rsidR="00B35F73" w:rsidRDefault="00B35F73">
      <w:pPr>
        <w:numPr>
          <w:ilvl w:val="0"/>
          <w:numId w:val="9"/>
        </w:numPr>
        <w:tabs>
          <w:tab w:val="clear" w:pos="1429"/>
          <w:tab w:val="num" w:pos="1080"/>
        </w:tabs>
        <w:ind w:left="0" w:firstLine="720"/>
      </w:pPr>
      <w:r>
        <w:t>образование – формирование интеллектуального потенциала нации, способного активно влиять на развитие экономики, науки и культуры, создание рациональной сети учебно-воспитательных учреждений, обновление и расширение материально-технической базы, развитие многовариантной системы профессионального образования и др.;</w:t>
      </w:r>
    </w:p>
    <w:p w:rsidR="00B35F73" w:rsidRDefault="00B35F73">
      <w:pPr>
        <w:numPr>
          <w:ilvl w:val="0"/>
          <w:numId w:val="9"/>
        </w:numPr>
        <w:tabs>
          <w:tab w:val="clear" w:pos="1429"/>
          <w:tab w:val="num" w:pos="1080"/>
        </w:tabs>
        <w:ind w:left="0" w:firstLine="720"/>
      </w:pPr>
      <w:r>
        <w:t>культура – повышение уровня и качества услуг, предоставляемых учреждениями культуры и искусства, обеспечение их доступности для широких масс населения, укрепление и обновление материально-технической базы и др.</w:t>
      </w:r>
    </w:p>
    <w:p w:rsidR="00B35F73" w:rsidRDefault="00B35F73">
      <w:r>
        <w:t>Соответствующие мероприятия предусматриваются в сферах торговли, жилищного строительства, транспорта, связи, бытового обслуживания, экологии и в других направлениях, связанных с условиями проживания населения.</w:t>
      </w:r>
    </w:p>
    <w:p w:rsidR="00B35F73" w:rsidRDefault="00B35F73">
      <w:r>
        <w:t>Молодежная политика включает вопросы образования, профессиональной подготовки, воспитания, занятости, улучшения жилищных условий, поддержки учащихся и студентов, талантливой молодежи, адаптации вхождения в трудовую деятельность юношей и девушек в возрасте до 30 лет.</w:t>
      </w:r>
    </w:p>
    <w:p w:rsidR="00B35F73" w:rsidRDefault="00B35F73">
      <w:r>
        <w:t>Величина доходов, других благ и услуг, их распределение по группам населения во многом определяют уровень жизни. Уровень жизни – это степень обеспеченности населения необходимыми для жизни материальными и духовными благами. Он характеризуется системой количественных и качественных показателей: общим объемом потребляемых благ и услуг, реальными доходами, размерами оплаты труда, социальными выплатами, накопленным имуществом, денежными сбережениями, условиями труда, продолжительностью свободного времени и т.д.</w:t>
      </w:r>
    </w:p>
    <w:p w:rsidR="00B35F73" w:rsidRDefault="00B35F73">
      <w:r>
        <w:t>В качестве обобщающего показателя оценки уровня жизни населения ООН рекомендован индекс человеческого развития (ИЧР), учитывающий следующие компоненты: размер ВВП на душу населения с учетом покупательной способности денежной единицы, продолжительность жизни и уровень образования граждан.</w:t>
      </w:r>
    </w:p>
    <w:p w:rsidR="00B35F73" w:rsidRDefault="00B35F73"/>
    <w:p w:rsidR="00B35F73" w:rsidRDefault="00B35F73">
      <w:pPr>
        <w:pStyle w:val="1"/>
        <w:rPr>
          <w:u w:val="none"/>
        </w:rPr>
      </w:pPr>
      <w:bookmarkStart w:id="3" w:name="_Toc49582123"/>
      <w:r>
        <w:rPr>
          <w:u w:val="none"/>
        </w:rPr>
        <w:t>Социальные нормативы. Минимальный потребительский бюджет и минимальная заработная плата</w:t>
      </w:r>
      <w:bookmarkEnd w:id="3"/>
    </w:p>
    <w:p w:rsidR="00B35F73" w:rsidRDefault="00B35F73">
      <w:r>
        <w:t>Необходимость проведения активной социальной политики, направленной на поддержание уровня жизни населения и обеспечение социальной защиты наиболее нуждающихся граждан, обусловливает широкое использование в прогнозировании и планировании социальных нормативов. С их помощью определяются масштабы рационального решения жизненно важных вопросов, обеспечивающих более полное удовлетворение потребностей людей, условия для лучшего развития личности. Нормативы являются критериями эффективного распределения ресурсов потребления, социальными гарантиями в области доходов, цен, потребления и при индексации доходов населения. Они широко используются в качестве базы при обосновании мероприятий по повышению уровня жизни и его выравниванию в территориальном разрезе, выделению необходимых средств в непроизводственное строительство, определению масштабов производства различных товаров и услуг.</w:t>
      </w:r>
    </w:p>
    <w:p w:rsidR="00B35F73" w:rsidRDefault="00B35F73">
      <w:r>
        <w:t>Социальные нормативы должны представлять собой научно обоснованные ориентиры, являться эталонами, к достижению которых необходимо стремиться при решении проблем социально-экономического развития.</w:t>
      </w:r>
    </w:p>
    <w:p w:rsidR="00B35F73" w:rsidRDefault="00B35F73">
      <w:r>
        <w:t>Исходя из количественных и качественных требований разрабатываются три вида социальных нормативов: минимально необходимые, рациональные (оптимальные) и максимально допустимые для отдельных условий труда и состояния окружающей среды.</w:t>
      </w:r>
    </w:p>
    <w:p w:rsidR="00B35F73" w:rsidRDefault="00B35F73">
      <w:r>
        <w:t>В зависимости от особенностей потребления социальные нормативы могут быть индивидуальными и коллективными. Первые рассчитываются на одного человека. Это нормы потребления товаров и услуг, обеспеченности жилой площадью и др. Вторые применяются в отношении жизненных благ совместного пользования – предметов культурно-бытового и хозяйственного назначения. Социальные нормативы изменяются под воздействием развития производительных сил, изменения общего уровня жизни, потребностей населения, цен, других факторов.</w:t>
      </w:r>
    </w:p>
    <w:p w:rsidR="00B35F73" w:rsidRDefault="00B35F73">
      <w:r>
        <w:t>Многообразие социальных нормативов, их специфичность обусловливают необходимость использования самостоятельных методик их определения. Вместе с тем учитывается ряд общих требований, таких, как применение программно-целевого подхода, определение соотносящихся критериев, выявление факторов, влияющих на нормативы, их количественная оценка, проведение экспертных оценок, опросов населения, а при необходимости – и специальных экспериментов.</w:t>
      </w:r>
    </w:p>
    <w:p w:rsidR="00B35F73" w:rsidRDefault="00B35F73">
      <w:r>
        <w:t>В зависимости от функциональных особенностей применения социальные нормативы можно сгруппировать по блокам</w:t>
      </w:r>
      <w:r>
        <w:rPr>
          <w:rStyle w:val="ab"/>
        </w:rPr>
        <w:footnoteReference w:id="6"/>
      </w:r>
      <w:r>
        <w:t>:</w:t>
      </w:r>
    </w:p>
    <w:p w:rsidR="00B35F73" w:rsidRDefault="00B35F73">
      <w:r>
        <w:t>1-й – формирование доходов и расходов населения;</w:t>
      </w:r>
    </w:p>
    <w:p w:rsidR="00B35F73" w:rsidRDefault="00B35F73">
      <w:r>
        <w:t>2-й – социальное обеспечение;</w:t>
      </w:r>
    </w:p>
    <w:p w:rsidR="00B35F73" w:rsidRDefault="00B35F73">
      <w:r>
        <w:t>3-й – социальная демография;</w:t>
      </w:r>
    </w:p>
    <w:p w:rsidR="00B35F73" w:rsidRDefault="00B35F73">
      <w:r>
        <w:t>4-й – потребление населением материальных благ и платных услуг;</w:t>
      </w:r>
    </w:p>
    <w:p w:rsidR="00B35F73" w:rsidRDefault="00B35F73">
      <w:r>
        <w:t>5-й – жилищно-коммунальные условия жизни населения;</w:t>
      </w:r>
    </w:p>
    <w:p w:rsidR="00B35F73" w:rsidRDefault="00B35F73">
      <w:r>
        <w:t>6-й – развитие торговли, общественного питания и бытово-го обслуживания;</w:t>
      </w:r>
    </w:p>
    <w:p w:rsidR="00B35F73" w:rsidRDefault="00B35F73">
      <w:r>
        <w:t>7-й – транспорт и связь;</w:t>
      </w:r>
    </w:p>
    <w:p w:rsidR="00B35F73" w:rsidRDefault="00B35F73">
      <w:r>
        <w:t>8-й – охрана здоровья населения;</w:t>
      </w:r>
    </w:p>
    <w:p w:rsidR="00B35F73" w:rsidRDefault="00B35F73">
      <w:r>
        <w:t>9-й – рабочее, нерабочее и свободное время;</w:t>
      </w:r>
    </w:p>
    <w:p w:rsidR="00B35F73" w:rsidRDefault="00B35F73">
      <w:r>
        <w:t>10-й – организация и условия труда;</w:t>
      </w:r>
    </w:p>
    <w:p w:rsidR="00B35F73" w:rsidRDefault="00B35F73">
      <w:r>
        <w:t>11-й – состояние и охрана окружающей среды.</w:t>
      </w:r>
    </w:p>
    <w:p w:rsidR="00B35F73" w:rsidRDefault="00B35F73">
      <w:r>
        <w:t>Каждый блок состоит из набора конкретных показателей и нормативов, характеризующих отдельные аспекты жизнедеятельности людей:</w:t>
      </w:r>
    </w:p>
    <w:p w:rsidR="00B35F73" w:rsidRDefault="00B35F73">
      <w:pPr>
        <w:numPr>
          <w:ilvl w:val="0"/>
          <w:numId w:val="9"/>
        </w:numPr>
        <w:tabs>
          <w:tab w:val="clear" w:pos="1429"/>
          <w:tab w:val="num" w:pos="1080"/>
        </w:tabs>
        <w:ind w:left="0" w:firstLine="720"/>
      </w:pPr>
      <w:r>
        <w:t>формирование доходов и расходов населения — минимальный потребительский бюджет (МПБ), минимальная заработная плата (МЗП), размер заработной платы, выплаты из общественных фондов потребления и др.;</w:t>
      </w:r>
    </w:p>
    <w:p w:rsidR="00B35F73" w:rsidRDefault="00B35F73">
      <w:pPr>
        <w:numPr>
          <w:ilvl w:val="0"/>
          <w:numId w:val="9"/>
        </w:numPr>
        <w:tabs>
          <w:tab w:val="clear" w:pos="1429"/>
          <w:tab w:val="num" w:pos="1080"/>
        </w:tabs>
        <w:ind w:left="0" w:firstLine="720"/>
      </w:pPr>
      <w:r>
        <w:t>социальное обеспечение – размер и условия предоставления пенсий, пособий, льгот на услуги здравоохранения, жилищно-коммунальное обеспечение и др.;</w:t>
      </w:r>
    </w:p>
    <w:p w:rsidR="00B35F73" w:rsidRDefault="00B35F73">
      <w:pPr>
        <w:numPr>
          <w:ilvl w:val="0"/>
          <w:numId w:val="9"/>
        </w:numPr>
        <w:tabs>
          <w:tab w:val="clear" w:pos="1429"/>
          <w:tab w:val="num" w:pos="1080"/>
        </w:tabs>
        <w:ind w:left="0" w:firstLine="720"/>
      </w:pPr>
      <w:r>
        <w:t>социальная демография – удельный вес молодежи, пенсионеров, трудоспособного населения в его общей численности, рождаемость, смертность людей, среднее количество детей и др.;</w:t>
      </w:r>
    </w:p>
    <w:p w:rsidR="00B35F73" w:rsidRDefault="00B35F73">
      <w:pPr>
        <w:numPr>
          <w:ilvl w:val="0"/>
          <w:numId w:val="9"/>
        </w:numPr>
        <w:tabs>
          <w:tab w:val="clear" w:pos="1429"/>
          <w:tab w:val="num" w:pos="1080"/>
        </w:tabs>
        <w:ind w:left="0" w:firstLine="720"/>
      </w:pPr>
      <w:r>
        <w:t>потребление населением материальных благ и платных услуг – потребление продовольственных товаров, обеспеченность товарами длительного пользования (холодильниками, легковым автотранспортом, телевизорами и т.д.), радиоэлектронными средствами связи и др.;</w:t>
      </w:r>
    </w:p>
    <w:p w:rsidR="00B35F73" w:rsidRDefault="00B35F73">
      <w:pPr>
        <w:numPr>
          <w:ilvl w:val="0"/>
          <w:numId w:val="9"/>
        </w:numPr>
        <w:tabs>
          <w:tab w:val="clear" w:pos="1429"/>
          <w:tab w:val="num" w:pos="1080"/>
        </w:tabs>
        <w:ind w:left="0" w:firstLine="720"/>
      </w:pPr>
      <w:r>
        <w:t>жилищно-коммунальные условия жизни – количество жилой и общей площади на одного жителя, обеспеченность горячей и холодной водой, отоплением и др.;</w:t>
      </w:r>
    </w:p>
    <w:p w:rsidR="00B35F73" w:rsidRDefault="00B35F73">
      <w:pPr>
        <w:numPr>
          <w:ilvl w:val="0"/>
          <w:numId w:val="9"/>
        </w:numPr>
        <w:tabs>
          <w:tab w:val="clear" w:pos="1429"/>
          <w:tab w:val="num" w:pos="1080"/>
        </w:tabs>
        <w:ind w:left="0" w:firstLine="720"/>
      </w:pPr>
      <w:r>
        <w:t>развитие торговли, общественного питания и бытового обслуживания – обеспеченность столовыми, парикмахерскими и др.;</w:t>
      </w:r>
    </w:p>
    <w:p w:rsidR="00B35F73" w:rsidRDefault="00B35F73">
      <w:pPr>
        <w:numPr>
          <w:ilvl w:val="0"/>
          <w:numId w:val="9"/>
        </w:numPr>
        <w:tabs>
          <w:tab w:val="clear" w:pos="1429"/>
          <w:tab w:val="num" w:pos="1080"/>
        </w:tabs>
        <w:ind w:left="0" w:firstLine="720"/>
      </w:pPr>
      <w:r>
        <w:t>транспорт и связь – транспортная подвижность населения, средняя продолжительность и протяженность поездки одного пассажира, количество установленных телефонных аппаратов на 1000 жителей и др.;</w:t>
      </w:r>
    </w:p>
    <w:p w:rsidR="00B35F73" w:rsidRDefault="00B35F73">
      <w:pPr>
        <w:numPr>
          <w:ilvl w:val="0"/>
          <w:numId w:val="9"/>
        </w:numPr>
        <w:tabs>
          <w:tab w:val="clear" w:pos="1429"/>
          <w:tab w:val="num" w:pos="1080"/>
        </w:tabs>
        <w:ind w:left="0" w:firstLine="720"/>
      </w:pPr>
      <w:r>
        <w:t>охрана здоровья населения – средняя продолжительность жизни, обеспеченность лечебными учреждениями и др.;</w:t>
      </w:r>
    </w:p>
    <w:p w:rsidR="00B35F73" w:rsidRDefault="00B35F73">
      <w:pPr>
        <w:numPr>
          <w:ilvl w:val="0"/>
          <w:numId w:val="9"/>
        </w:numPr>
        <w:tabs>
          <w:tab w:val="clear" w:pos="1429"/>
          <w:tab w:val="num" w:pos="1080"/>
        </w:tabs>
        <w:ind w:left="0" w:firstLine="720"/>
      </w:pPr>
      <w:r>
        <w:t>рабочее, нерабочее и свободное время – продолжительность рабочего дня, время, связанное с восстановлением жизнеспособности, и др.;</w:t>
      </w:r>
    </w:p>
    <w:p w:rsidR="00B35F73" w:rsidRDefault="00B35F73">
      <w:pPr>
        <w:numPr>
          <w:ilvl w:val="0"/>
          <w:numId w:val="9"/>
        </w:numPr>
        <w:tabs>
          <w:tab w:val="clear" w:pos="1429"/>
          <w:tab w:val="num" w:pos="1080"/>
        </w:tabs>
        <w:ind w:left="0" w:firstLine="720"/>
      </w:pPr>
      <w:r>
        <w:t>организация и условия труда – коэффициент занятости трудовой деятельностью, уровень загрязнения воздуха в производственных помещениях, наличие ионизирующих излучений, степень механизации ручного и тяжелого физического труда и т.д.;</w:t>
      </w:r>
    </w:p>
    <w:p w:rsidR="00B35F73" w:rsidRDefault="00B35F73">
      <w:pPr>
        <w:numPr>
          <w:ilvl w:val="0"/>
          <w:numId w:val="9"/>
        </w:numPr>
        <w:tabs>
          <w:tab w:val="clear" w:pos="1429"/>
          <w:tab w:val="num" w:pos="1080"/>
        </w:tabs>
        <w:ind w:left="0" w:firstLine="720"/>
      </w:pPr>
      <w:r>
        <w:t>состояние и охрана окружающей среды – выбросы вредных веществ в воздушный бассейн, обеспеченность питьевой водой и др.</w:t>
      </w:r>
    </w:p>
    <w:p w:rsidR="00B35F73" w:rsidRDefault="00B35F73">
      <w:r>
        <w:t>Социальные нормативы создают основу для выполнения прогнозных и плановых расчетов социально-экономического развития страны и уровня жизни населения.</w:t>
      </w:r>
    </w:p>
    <w:p w:rsidR="00B35F73" w:rsidRDefault="00B35F73">
      <w:r>
        <w:t>Одним из важнейших социальных нормативов является минимальный потребительский бюджет.</w:t>
      </w:r>
    </w:p>
    <w:p w:rsidR="00B35F73" w:rsidRDefault="00B35F73">
      <w:r>
        <w:t xml:space="preserve">Минимальный потребительский бюджет – это стоимость </w:t>
      </w:r>
      <w:r>
        <w:br/>
        <w:t>материального обеспечения жизни человека продуктами питания, основными непродовольственными товарами и платными услугами по научно обоснованным нормам и нормативам.  МПБ характеризует ту величину доходов, которая позволяет удовлетворить потребности в питании на уровне минимальных физиологических норм, возмещающих энергетические затраты организма, достаточные для жизнедеятельности взрослого человека, роста и развития детей, сохранения здоровья в пожилом возрасте, удовлетворения минимальных потребностей в предметах одежды, санитарии и гигиены, культурных запросов, оплаты жилищно-коммунальных услуг и транспорта.</w:t>
      </w:r>
    </w:p>
    <w:p w:rsidR="00B35F73" w:rsidRDefault="00B35F73">
      <w:r>
        <w:t>Бюджет рассчитывается для одиноких и семейных – с учетом численного и возрастного состава семей или на типичную семью, для различных социальных групп населения – рабочих, служащих, пенсионеров, для работников физического и умственного труда. Этот дифференцированный подход позволяет учитывать все факторы формирования доходов, расходов и потребления, а, следовательно, более обоснованно определять минимальные размеры заработной платы, пенсий, пособий, стипендий.</w:t>
      </w:r>
    </w:p>
    <w:p w:rsidR="00B35F73" w:rsidRDefault="00B35F73">
      <w:r>
        <w:t>Практическая значимость норматива состоит и в том, что соответствующий набор материальных благ и услуг или потребительская корзинка служат для расчетов динамики стоимости жизни работающих и их семей. Можно также установить влияние на нее отдельных факторов: цен и тарифов, уровня и структуры потребления. При повышении цен и тарифов МПБ позволяет определить, насколько возросла стоимость жизни людей, установить размер доплаты к заработной плате, стипендиям, пенсиям, пособиям, чтобы поддержать их реальное содержание.</w:t>
      </w:r>
    </w:p>
    <w:p w:rsidR="00B35F73" w:rsidRDefault="00B35F73">
      <w:r>
        <w:t>На практике применяются два метода разработки МПБ – статистический и нормативный. Статистический метод используется при определении потребительских расходов населения на основе данных обследования бюджетов семей. Обычно к нему обращаются при расчете расходов на непродовольственные товары и услуги. Нормативный – применяется при наличии минимально допустимых с научной точки зрения норм. Чаще всего нормы и нормативы используются при определении потребностей на продовольственные товары. Т.е. потребительская корзинка рассчитывается нормативно-статистическим методом: по продовольственным товарам на основе минимальных норм и нормативов; по непродовольственным товарам и услугам – по структуре расходов группы семей, потребление которой соответствует минимальной потребительской корзине.</w:t>
      </w:r>
    </w:p>
    <w:p w:rsidR="00B35F73" w:rsidRDefault="00B35F73">
      <w:r>
        <w:t>При формировании минимального потребительского бюджета и для прогнозных расчетов используется нормативная потребительская корзина, составляемая из расчета на семью из четырех человек, в которой двое взрослых и двое детей разного пола.</w:t>
      </w:r>
    </w:p>
    <w:p w:rsidR="00B35F73" w:rsidRDefault="00B35F73">
      <w:r>
        <w:t>Наборы продуктов, входящих в потребительскую корзину, по мере изменения условий жизни и под влиянием других факторов систематически пересматриваются. Важно при этом достоверно определять уровень цене на товары и услуги. Они должны отражать реальные условия жизни лиц данной категории, т.е. фактическую возможность осуществления покупок продуктов и других расходов.</w:t>
      </w:r>
    </w:p>
    <w:p w:rsidR="00B35F73" w:rsidRDefault="00B35F73">
      <w:r>
        <w:t>С учетом экономических возможностей государства иногда вводится и другой социальный норматив – «прожиточный минимум», который отличается от минимального потребительского бюджета более жесткими требованиями к фактическому потреблению продуктов, товаров и услуг. Такое ужесточение может составлять до 40 и более процентов исходя из конкретно складывающейся ситуации. По существу данный норматив выступает критерием при определении черты бедности жизни населения.</w:t>
      </w:r>
    </w:p>
    <w:p w:rsidR="00B35F73" w:rsidRDefault="00B35F73">
      <w:r>
        <w:t>Минимальный потребительский бюджет должен использоваться в качестве социального норматива при установлении минимальной заработной платы, пенсий и стипендий.</w:t>
      </w:r>
    </w:p>
    <w:p w:rsidR="00B35F73" w:rsidRDefault="00B35F73">
      <w:r>
        <w:t>Назначение минимальной заработной платы – обеспечить доход работающего или уровень компенсационных выплат социально уязвимым группам населения не ниже прожиточного минимума или минимального потребительского бюджета. Однако данное условие нередко не соблюдается, т.е. величина МЗП существенно ниже, чем размер МПБ. В этом случае она только отражает финансовые возможности государства по уровню гарантированных денежных выплат и практически перестает играть роль социального норматива.</w:t>
      </w:r>
    </w:p>
    <w:p w:rsidR="00B35F73" w:rsidRDefault="00B35F73"/>
    <w:p w:rsidR="00B35F73" w:rsidRDefault="00B35F73">
      <w:pPr>
        <w:pStyle w:val="1"/>
        <w:rPr>
          <w:u w:val="none"/>
        </w:rPr>
      </w:pPr>
      <w:bookmarkStart w:id="4" w:name="_Toc49582124"/>
      <w:r>
        <w:rPr>
          <w:u w:val="none"/>
        </w:rPr>
        <w:t>Прогнозирование и регулирование оплаты труда</w:t>
      </w:r>
      <w:bookmarkEnd w:id="4"/>
    </w:p>
    <w:p w:rsidR="00B35F73" w:rsidRDefault="00B35F73">
      <w:r>
        <w:t>Основная цель оплаты труда – обеспечить объективно необходимое воспроизводство рабочей силы в соответствии с ее стоимостью и повысить уровень мотивации исполнителей к эффективному труду.</w:t>
      </w:r>
    </w:p>
    <w:p w:rsidR="00B35F73" w:rsidRDefault="00B35F73">
      <w:r>
        <w:t>Оценка ситуации при прогнозировании и регулировании оплаты труда производится путем сравнения изменения средней заработной платы семьи из четырех человек с изменением ВВП (ВНП). При этом возможны следующие варианты соотношения:</w:t>
      </w:r>
    </w:p>
    <w:p w:rsidR="00B35F73" w:rsidRDefault="00B35F73">
      <w:r>
        <w:t>1. Рост средней заработной платы совпадает с ростом ВВП (ВНП) или близок к нему. В этом случае сохраняется достигнутое рыночное равновесие между спросом и предложением товаров, а при улучшении экономической ситуации в государстве повышается материальный достаток работников.</w:t>
      </w:r>
    </w:p>
    <w:p w:rsidR="00B35F73" w:rsidRDefault="00B35F73">
      <w:r>
        <w:t>2. Рост средней заработной платы опережает рост ВВП (ВНП). В этом случае спрос на товары превышает предложение и, тем самым, возникают предпосылки к увеличению инфляционных процессов, снижению социальной стабильности в обществе.</w:t>
      </w:r>
    </w:p>
    <w:p w:rsidR="00B35F73" w:rsidRDefault="00B35F73">
      <w:r>
        <w:t>3. Рост средней заработной платы меньше по сравнению с ростом ВВП (ВНП). Имеет место затоваривание рынка продукцией.</w:t>
      </w:r>
    </w:p>
    <w:p w:rsidR="00B35F73" w:rsidRDefault="00B35F73">
      <w:r>
        <w:t>Принятие за основу любого из перечисленных вариантов определяется общими макроэкономическими процессами в стране.</w:t>
      </w:r>
    </w:p>
    <w:p w:rsidR="00B35F73" w:rsidRDefault="00B35F73">
      <w:r>
        <w:t>При наличии общегосударственной собственности на средства производства и директивном планировании проблема решается путем применения прямых регуляторов, т.е. установления жестких, единых по стране систем оплаты труда, тарифных ставок и должностных окладов, правом изменения которых обладают только центральные органы управления.</w:t>
      </w:r>
    </w:p>
    <w:p w:rsidR="00B35F73" w:rsidRDefault="00B35F73">
      <w:r>
        <w:t>В рыночной экономике государство также на основе макроэкономических показателей развития рассчитывает величину средней заработной платы по народному хозяйству.</w:t>
      </w:r>
    </w:p>
    <w:p w:rsidR="00B35F73" w:rsidRDefault="00B35F73">
      <w:r>
        <w:t>В большинстве государств мира действуют две модели поведения при формировании политики оплаты труда</w:t>
      </w:r>
      <w:r>
        <w:rPr>
          <w:rStyle w:val="ab"/>
        </w:rPr>
        <w:footnoteReference w:id="7"/>
      </w:r>
      <w:r>
        <w:t>.</w:t>
      </w:r>
    </w:p>
    <w:p w:rsidR="00B35F73" w:rsidRDefault="00B35F73">
      <w:r>
        <w:t>1. Модель вспомогательной роли государства, которая включает:</w:t>
      </w:r>
    </w:p>
    <w:p w:rsidR="00B35F73" w:rsidRDefault="00B35F73">
      <w:pPr>
        <w:numPr>
          <w:ilvl w:val="0"/>
          <w:numId w:val="10"/>
        </w:numPr>
        <w:tabs>
          <w:tab w:val="clear" w:pos="1429"/>
          <w:tab w:val="num" w:pos="1080"/>
        </w:tabs>
        <w:ind w:left="0" w:firstLine="720"/>
      </w:pPr>
      <w:r>
        <w:t>принятие минимально защищающего законодательства (в основном при определении минимального уровня заработной платы);</w:t>
      </w:r>
    </w:p>
    <w:p w:rsidR="00B35F73" w:rsidRDefault="00B35F73">
      <w:pPr>
        <w:numPr>
          <w:ilvl w:val="0"/>
          <w:numId w:val="10"/>
        </w:numPr>
        <w:tabs>
          <w:tab w:val="clear" w:pos="1429"/>
          <w:tab w:val="num" w:pos="1080"/>
        </w:tabs>
        <w:ind w:left="0" w:firstLine="720"/>
      </w:pPr>
      <w:r>
        <w:t>создание благоприятных условий и участие государственных институтов (учреждений) при разрешении трудовых споров;</w:t>
      </w:r>
    </w:p>
    <w:p w:rsidR="00B35F73" w:rsidRDefault="00B35F73">
      <w:pPr>
        <w:numPr>
          <w:ilvl w:val="0"/>
          <w:numId w:val="10"/>
        </w:numPr>
        <w:tabs>
          <w:tab w:val="clear" w:pos="1429"/>
          <w:tab w:val="num" w:pos="1080"/>
        </w:tabs>
        <w:ind w:left="0" w:firstLine="720"/>
      </w:pPr>
      <w:r>
        <w:t>оказание опосредованного воздействия на процесс переговоров по заключению коллективных договоров, т.е. моральное убеждение сторон в необходимости установления размера оплаты труда исходя из национальных интересов и общего благополучия нации.</w:t>
      </w:r>
    </w:p>
    <w:p w:rsidR="00B35F73" w:rsidRDefault="00B35F73">
      <w:r>
        <w:t>В соответствии с этой моделью органы, представляющие рабочих и работодателей, решают вопросы оплаты труда через свободные переговоры при заключении коллективных договоров (тарифных соглашений) на уровне отдельных предприятий, отраслей и народного хозяйства в целом.</w:t>
      </w:r>
    </w:p>
    <w:p w:rsidR="00B35F73" w:rsidRDefault="00B35F73">
      <w:r>
        <w:t>2. Модель корпоратизма (трипартизма) предусматривает вовлечение государством лидеров групп с особыми социальными интересами (работодатели и профсоюзы) в формирование политики оплаты труда в обмен на гарантии, что они будут обеспечивать согласованную в ходе трехсторонних переговоров (государство, работодатели, профсоюзы) политику. Т.е. политика в области заработной платы является результатом согласия между государством и организациями, которые монопольно представляют некоторые функциональные интересы. Такой подход сосредоточивает внимание на консенсусе, а не на конфликтах и во многом базируется на доверии между участниками переговоров.</w:t>
      </w:r>
    </w:p>
    <w:p w:rsidR="00B35F73" w:rsidRDefault="00B35F73">
      <w:r>
        <w:t>Объективной необходимостью и важным фактором повышения эффективности производства является создание у трудоспособных граждан высоких мотивов и стимулов к труду. Достигается это в основном путем широкой дифференциации оплаты труда исходя из уровня квалификации и личного трудового вклада в производство. Для решения такой весьма сложной задачи хозяйственные субъекты могут самостоятельно разрабатывать и устанавливать формы и системы оплаты труда, критерии оценки трудового вклада соответствующих исполнителей. Для тех предприятий, организаций, учреждений, финансирование которых осуществляется из бюджета, данные функции возложены на органы государственного управления.</w:t>
      </w:r>
    </w:p>
    <w:p w:rsidR="00B35F73" w:rsidRDefault="00B35F73">
      <w:r>
        <w:t>Центральным звеном в регулировании оплаты труда является тарифная система. Она состоит из Единой тарифной сетки (ЕТС) и рассчитываемых на ее основе тарифных ставок и окладов работников по профессионально-квалификационным группам, а также тарифно-квалификационных справочников. Тарифная ставка первого разряда не может быть ниже минимальной заработной платы, устанавливается правительством и служит основой для дифференциации оплаты труда работников по профессионально-квалификационным группам.</w:t>
      </w:r>
    </w:p>
    <w:p w:rsidR="00B35F73" w:rsidRDefault="00B35F73">
      <w:r>
        <w:t>На основе ЕТС обеспечивается дифференциация оплаты труда в зависимости от следующих факторов:</w:t>
      </w:r>
    </w:p>
    <w:p w:rsidR="00B35F73" w:rsidRDefault="00B35F73">
      <w:pPr>
        <w:numPr>
          <w:ilvl w:val="0"/>
          <w:numId w:val="10"/>
        </w:numPr>
        <w:tabs>
          <w:tab w:val="clear" w:pos="1429"/>
          <w:tab w:val="num" w:pos="1080"/>
        </w:tabs>
        <w:ind w:left="0" w:firstLine="720"/>
      </w:pPr>
      <w:r>
        <w:t>сложность (квалификация) труда в пределах одной профессии, должности (внутрипрофессиональная, внутридолжностная дифференциация);</w:t>
      </w:r>
    </w:p>
    <w:p w:rsidR="00B35F73" w:rsidRDefault="00B35F73">
      <w:pPr>
        <w:numPr>
          <w:ilvl w:val="0"/>
          <w:numId w:val="10"/>
        </w:numPr>
        <w:tabs>
          <w:tab w:val="clear" w:pos="1429"/>
          <w:tab w:val="num" w:pos="1080"/>
        </w:tabs>
        <w:ind w:left="0" w:firstLine="720"/>
      </w:pPr>
      <w:r>
        <w:t>содержание и характер труда рабочих, технических исполнителей, руководителей подразделений административно-хозяйственного обслуживания, специалистов, руководителей предприятий, учреждений и организаций, функциональных и производственных подразделений (междолжностная дифференциация);</w:t>
      </w:r>
    </w:p>
    <w:p w:rsidR="00B35F73" w:rsidRDefault="00B35F73">
      <w:pPr>
        <w:numPr>
          <w:ilvl w:val="0"/>
          <w:numId w:val="10"/>
        </w:numPr>
        <w:tabs>
          <w:tab w:val="clear" w:pos="1429"/>
          <w:tab w:val="num" w:pos="1080"/>
        </w:tabs>
        <w:ind w:left="0" w:firstLine="720"/>
      </w:pPr>
      <w:r>
        <w:t>общие условия труда, сложность выпускаемой продукции (услуг), социально-бытовые условия, режимы труда и отдыха и другие специфические факторы, характерные для отрасли (подотрасли), видов деятельности и т.п. (межотраслевая дифференциация).</w:t>
      </w:r>
    </w:p>
    <w:p w:rsidR="00B35F73" w:rsidRDefault="00B35F73"/>
    <w:p w:rsidR="00B35F73" w:rsidRDefault="00B35F73">
      <w:pPr>
        <w:pStyle w:val="1"/>
        <w:rPr>
          <w:u w:val="none"/>
        </w:rPr>
      </w:pPr>
      <w:bookmarkStart w:id="5" w:name="_Toc49582125"/>
      <w:r>
        <w:rPr>
          <w:u w:val="none"/>
        </w:rPr>
        <w:t>Баланс денежных доходов и расходов населения, его роль и методика разработки</w:t>
      </w:r>
      <w:bookmarkEnd w:id="5"/>
    </w:p>
    <w:p w:rsidR="00B35F73" w:rsidRDefault="00B35F73">
      <w:r>
        <w:t>Баланс денежных доходов и расходов населения относится к числу наиболее важных балансов, используемых в прогнозировании и планировании экономического и социального развития. Он отражает денежный оборот между населением, с одной стороны, и предприятиями, учреждениями, организациями – с другой. Используется баланс для установления в планах-прогнозах правильных соотношений между величиной денежных средств, товарных ресурсов, объемом платных услуг, сбережениями, достижения устойчивости денежного обращения и соответствующего регулирующего воздействия со стороны органов управления. Схема баланса денежных доходов и расходов населения приведена в таблице  4.</w:t>
      </w:r>
    </w:p>
    <w:p w:rsidR="00B35F73" w:rsidRDefault="00B35F73">
      <w:r>
        <w:t>Разрабатывается баланс в целом по областям, районам, городам и социальным группам населения, что позволяет отразить экономические отношения между государством и населением, а также между отдельными социальными группами.</w:t>
      </w:r>
    </w:p>
    <w:p w:rsidR="00B35F73" w:rsidRDefault="00B35F73">
      <w:r>
        <w:t>Таблица 4 – Баланс денежных доходов и расходов населения</w:t>
      </w:r>
      <w:r>
        <w:rPr>
          <w:rStyle w:val="ab"/>
        </w:rPr>
        <w:footnote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35F73">
        <w:trPr>
          <w:trHeight w:val="398"/>
        </w:trPr>
        <w:tc>
          <w:tcPr>
            <w:tcW w:w="4785" w:type="dxa"/>
            <w:vAlign w:val="center"/>
          </w:tcPr>
          <w:p w:rsidR="00B35F73" w:rsidRDefault="00B35F73">
            <w:pPr>
              <w:spacing w:line="240" w:lineRule="auto"/>
              <w:ind w:firstLine="0"/>
              <w:jc w:val="center"/>
              <w:rPr>
                <w:sz w:val="24"/>
              </w:rPr>
            </w:pPr>
            <w:r>
              <w:rPr>
                <w:sz w:val="24"/>
              </w:rPr>
              <w:t xml:space="preserve">Доходы </w:t>
            </w:r>
          </w:p>
        </w:tc>
        <w:tc>
          <w:tcPr>
            <w:tcW w:w="4786" w:type="dxa"/>
            <w:vAlign w:val="center"/>
          </w:tcPr>
          <w:p w:rsidR="00B35F73" w:rsidRDefault="00B35F73">
            <w:pPr>
              <w:spacing w:line="240" w:lineRule="auto"/>
              <w:ind w:firstLine="0"/>
              <w:jc w:val="center"/>
              <w:rPr>
                <w:sz w:val="24"/>
              </w:rPr>
            </w:pPr>
            <w:r>
              <w:rPr>
                <w:sz w:val="24"/>
              </w:rPr>
              <w:t>Расходы и сбережения</w:t>
            </w:r>
          </w:p>
        </w:tc>
      </w:tr>
      <w:tr w:rsidR="00B35F73">
        <w:tc>
          <w:tcPr>
            <w:tcW w:w="4785" w:type="dxa"/>
          </w:tcPr>
          <w:p w:rsidR="00B35F73" w:rsidRDefault="00B35F73">
            <w:pPr>
              <w:spacing w:line="240" w:lineRule="auto"/>
              <w:ind w:firstLine="0"/>
              <w:rPr>
                <w:sz w:val="24"/>
              </w:rPr>
            </w:pPr>
            <w:r>
              <w:rPr>
                <w:sz w:val="24"/>
              </w:rPr>
              <w:t>Оплата труда рабочих, служащих и других категорий</w:t>
            </w:r>
          </w:p>
          <w:p w:rsidR="00B35F73" w:rsidRDefault="00B35F73">
            <w:pPr>
              <w:spacing w:line="144" w:lineRule="auto"/>
              <w:ind w:firstLine="0"/>
              <w:rPr>
                <w:sz w:val="24"/>
              </w:rPr>
            </w:pPr>
          </w:p>
          <w:p w:rsidR="00B35F73" w:rsidRDefault="00B35F73">
            <w:pPr>
              <w:spacing w:line="240" w:lineRule="auto"/>
              <w:ind w:firstLine="0"/>
              <w:rPr>
                <w:sz w:val="24"/>
              </w:rPr>
            </w:pPr>
            <w:r>
              <w:rPr>
                <w:sz w:val="24"/>
              </w:rPr>
              <w:t xml:space="preserve">Доходы от продажи продуктов сельского хозяйства </w:t>
            </w:r>
          </w:p>
          <w:p w:rsidR="00B35F73" w:rsidRDefault="00B35F73">
            <w:pPr>
              <w:spacing w:line="144" w:lineRule="auto"/>
              <w:ind w:firstLine="0"/>
              <w:rPr>
                <w:sz w:val="24"/>
              </w:rPr>
            </w:pPr>
          </w:p>
          <w:p w:rsidR="00B35F73" w:rsidRDefault="00B35F73">
            <w:pPr>
              <w:spacing w:line="240" w:lineRule="auto"/>
              <w:ind w:firstLine="0"/>
              <w:rPr>
                <w:sz w:val="24"/>
              </w:rPr>
            </w:pPr>
            <w:r>
              <w:rPr>
                <w:sz w:val="24"/>
              </w:rPr>
              <w:t>Социальные трансферты</w:t>
            </w:r>
          </w:p>
          <w:p w:rsidR="00B35F73" w:rsidRDefault="00B35F73">
            <w:pPr>
              <w:spacing w:line="144" w:lineRule="auto"/>
              <w:ind w:firstLine="0"/>
              <w:rPr>
                <w:sz w:val="24"/>
              </w:rPr>
            </w:pPr>
          </w:p>
          <w:p w:rsidR="00B35F73" w:rsidRDefault="00B35F73">
            <w:pPr>
              <w:spacing w:line="240" w:lineRule="auto"/>
              <w:ind w:firstLine="0"/>
              <w:rPr>
                <w:sz w:val="24"/>
              </w:rPr>
            </w:pPr>
            <w:r>
              <w:rPr>
                <w:sz w:val="24"/>
              </w:rPr>
              <w:t>Поступления от финансовой системы</w:t>
            </w:r>
          </w:p>
          <w:p w:rsidR="00B35F73" w:rsidRDefault="00B35F73">
            <w:pPr>
              <w:spacing w:line="144" w:lineRule="auto"/>
              <w:ind w:firstLine="0"/>
              <w:rPr>
                <w:sz w:val="24"/>
              </w:rPr>
            </w:pPr>
          </w:p>
          <w:p w:rsidR="00B35F73" w:rsidRDefault="00B35F73">
            <w:pPr>
              <w:spacing w:line="240" w:lineRule="auto"/>
              <w:ind w:firstLine="0"/>
              <w:rPr>
                <w:sz w:val="24"/>
              </w:rPr>
            </w:pPr>
            <w:r>
              <w:rPr>
                <w:sz w:val="24"/>
              </w:rPr>
              <w:t>Доходы от собственности</w:t>
            </w:r>
          </w:p>
        </w:tc>
        <w:tc>
          <w:tcPr>
            <w:tcW w:w="4786" w:type="dxa"/>
          </w:tcPr>
          <w:p w:rsidR="00B35F73" w:rsidRDefault="00B35F73">
            <w:pPr>
              <w:spacing w:line="240" w:lineRule="auto"/>
              <w:ind w:firstLine="0"/>
              <w:rPr>
                <w:sz w:val="24"/>
              </w:rPr>
            </w:pPr>
            <w:r>
              <w:rPr>
                <w:sz w:val="24"/>
              </w:rPr>
              <w:t>Покупка товаров</w:t>
            </w:r>
          </w:p>
          <w:p w:rsidR="00B35F73" w:rsidRDefault="00B35F73">
            <w:pPr>
              <w:spacing w:line="144" w:lineRule="auto"/>
              <w:ind w:firstLine="0"/>
              <w:rPr>
                <w:sz w:val="24"/>
              </w:rPr>
            </w:pPr>
          </w:p>
          <w:p w:rsidR="00B35F73" w:rsidRDefault="00B35F73">
            <w:pPr>
              <w:spacing w:line="144" w:lineRule="auto"/>
              <w:ind w:firstLine="0"/>
              <w:rPr>
                <w:sz w:val="24"/>
              </w:rPr>
            </w:pPr>
          </w:p>
          <w:p w:rsidR="00B35F73" w:rsidRDefault="00B35F73">
            <w:pPr>
              <w:spacing w:line="240" w:lineRule="auto"/>
              <w:ind w:firstLine="0"/>
              <w:rPr>
                <w:sz w:val="24"/>
              </w:rPr>
            </w:pPr>
            <w:r>
              <w:rPr>
                <w:sz w:val="24"/>
              </w:rPr>
              <w:t>Оплата услуг и другие расходы</w:t>
            </w:r>
          </w:p>
          <w:p w:rsidR="00B35F73" w:rsidRDefault="00B35F73">
            <w:pPr>
              <w:spacing w:line="144" w:lineRule="auto"/>
              <w:ind w:firstLine="0"/>
              <w:rPr>
                <w:sz w:val="24"/>
              </w:rPr>
            </w:pPr>
          </w:p>
          <w:p w:rsidR="00B35F73" w:rsidRDefault="00B35F73">
            <w:pPr>
              <w:spacing w:line="144" w:lineRule="auto"/>
              <w:ind w:firstLine="0"/>
              <w:rPr>
                <w:sz w:val="24"/>
              </w:rPr>
            </w:pPr>
          </w:p>
          <w:p w:rsidR="00B35F73" w:rsidRDefault="00B35F73">
            <w:pPr>
              <w:spacing w:line="240" w:lineRule="auto"/>
              <w:ind w:firstLine="0"/>
              <w:rPr>
                <w:sz w:val="24"/>
              </w:rPr>
            </w:pPr>
            <w:r>
              <w:rPr>
                <w:sz w:val="24"/>
              </w:rPr>
              <w:t>Обязательные платежи и добровольные взносы</w:t>
            </w:r>
          </w:p>
          <w:p w:rsidR="00B35F73" w:rsidRDefault="00B35F73">
            <w:pPr>
              <w:spacing w:line="144" w:lineRule="auto"/>
              <w:ind w:firstLine="0"/>
              <w:rPr>
                <w:sz w:val="24"/>
              </w:rPr>
            </w:pPr>
          </w:p>
          <w:p w:rsidR="00B35F73" w:rsidRDefault="00B35F73">
            <w:pPr>
              <w:spacing w:line="240" w:lineRule="auto"/>
              <w:ind w:firstLine="0"/>
              <w:rPr>
                <w:sz w:val="24"/>
              </w:rPr>
            </w:pPr>
            <w:r>
              <w:rPr>
                <w:sz w:val="24"/>
              </w:rPr>
              <w:t>Покупка жилых помещений</w:t>
            </w:r>
          </w:p>
          <w:p w:rsidR="00B35F73" w:rsidRDefault="00B35F73">
            <w:pPr>
              <w:spacing w:line="144" w:lineRule="auto"/>
              <w:ind w:firstLine="0"/>
              <w:rPr>
                <w:sz w:val="24"/>
              </w:rPr>
            </w:pPr>
          </w:p>
          <w:p w:rsidR="00B35F73" w:rsidRDefault="00B35F73">
            <w:pPr>
              <w:spacing w:line="240" w:lineRule="auto"/>
              <w:ind w:firstLine="0"/>
              <w:rPr>
                <w:sz w:val="24"/>
              </w:rPr>
            </w:pPr>
            <w:r>
              <w:rPr>
                <w:sz w:val="24"/>
              </w:rPr>
              <w:t>Прирост вкладов, приобретение ценных бумаг, покупка валюты</w:t>
            </w:r>
          </w:p>
        </w:tc>
      </w:tr>
      <w:tr w:rsidR="00B35F73">
        <w:tc>
          <w:tcPr>
            <w:tcW w:w="4785" w:type="dxa"/>
          </w:tcPr>
          <w:p w:rsidR="00B35F73" w:rsidRDefault="00B35F73">
            <w:pPr>
              <w:spacing w:line="240" w:lineRule="auto"/>
              <w:ind w:firstLine="0"/>
              <w:rPr>
                <w:sz w:val="24"/>
              </w:rPr>
            </w:pPr>
            <w:r>
              <w:rPr>
                <w:sz w:val="24"/>
              </w:rPr>
              <w:t>Всего денежных доходов</w:t>
            </w:r>
          </w:p>
        </w:tc>
        <w:tc>
          <w:tcPr>
            <w:tcW w:w="4786" w:type="dxa"/>
          </w:tcPr>
          <w:p w:rsidR="00B35F73" w:rsidRDefault="00B35F73">
            <w:pPr>
              <w:spacing w:line="240" w:lineRule="auto"/>
              <w:ind w:firstLine="0"/>
              <w:rPr>
                <w:sz w:val="24"/>
              </w:rPr>
            </w:pPr>
            <w:r>
              <w:rPr>
                <w:sz w:val="24"/>
              </w:rPr>
              <w:t>Всего денежных расходов и сбережений</w:t>
            </w:r>
          </w:p>
        </w:tc>
      </w:tr>
      <w:tr w:rsidR="00B35F73">
        <w:tc>
          <w:tcPr>
            <w:tcW w:w="4785" w:type="dxa"/>
          </w:tcPr>
          <w:p w:rsidR="00B35F73" w:rsidRDefault="00B35F73">
            <w:pPr>
              <w:spacing w:line="240" w:lineRule="auto"/>
              <w:ind w:firstLine="0"/>
              <w:rPr>
                <w:sz w:val="24"/>
              </w:rPr>
            </w:pPr>
            <w:r>
              <w:rPr>
                <w:sz w:val="24"/>
              </w:rPr>
              <w:t>Превышение расходов над доходами</w:t>
            </w:r>
          </w:p>
        </w:tc>
        <w:tc>
          <w:tcPr>
            <w:tcW w:w="4786" w:type="dxa"/>
          </w:tcPr>
          <w:p w:rsidR="00B35F73" w:rsidRDefault="00B35F73">
            <w:pPr>
              <w:spacing w:line="240" w:lineRule="auto"/>
              <w:ind w:firstLine="0"/>
              <w:rPr>
                <w:sz w:val="24"/>
              </w:rPr>
            </w:pPr>
            <w:r>
              <w:rPr>
                <w:sz w:val="24"/>
              </w:rPr>
              <w:t>Превышение доходов над расходами</w:t>
            </w:r>
          </w:p>
        </w:tc>
      </w:tr>
      <w:tr w:rsidR="00B35F73">
        <w:tc>
          <w:tcPr>
            <w:tcW w:w="4785" w:type="dxa"/>
          </w:tcPr>
          <w:p w:rsidR="00B35F73" w:rsidRDefault="00B35F73">
            <w:pPr>
              <w:spacing w:line="240" w:lineRule="auto"/>
              <w:ind w:firstLine="0"/>
              <w:rPr>
                <w:sz w:val="24"/>
              </w:rPr>
            </w:pPr>
            <w:r>
              <w:rPr>
                <w:sz w:val="24"/>
              </w:rPr>
              <w:t xml:space="preserve">Баланс </w:t>
            </w:r>
          </w:p>
        </w:tc>
        <w:tc>
          <w:tcPr>
            <w:tcW w:w="4786" w:type="dxa"/>
          </w:tcPr>
          <w:p w:rsidR="00B35F73" w:rsidRDefault="00B35F73">
            <w:pPr>
              <w:spacing w:line="240" w:lineRule="auto"/>
              <w:ind w:firstLine="0"/>
              <w:rPr>
                <w:sz w:val="24"/>
              </w:rPr>
            </w:pPr>
            <w:r>
              <w:rPr>
                <w:sz w:val="24"/>
              </w:rPr>
              <w:t xml:space="preserve">Баланс </w:t>
            </w:r>
          </w:p>
        </w:tc>
      </w:tr>
    </w:tbl>
    <w:p w:rsidR="00B35F73" w:rsidRDefault="00B35F73"/>
    <w:p w:rsidR="00B35F73" w:rsidRDefault="00B35F73">
      <w:r>
        <w:t>В доходной части баланса отражаются все номинальные денежные поступления населению наличными деньгами и по безналичным перечислениям от предприятий и организаций.</w:t>
      </w:r>
    </w:p>
    <w:p w:rsidR="00B35F73" w:rsidRDefault="00B35F73">
      <w:r>
        <w:t>На долю оплаты труда приходится значительная часть всех денежных доходов населения. Она включает все виды оплаты труда всех категорий работников. На прогнозируемый период ее величина определяется на основе соответствующих расчетов на макро-, мезо- и микроуровнях.</w:t>
      </w:r>
    </w:p>
    <w:p w:rsidR="00B35F73" w:rsidRDefault="00B35F73">
      <w:r>
        <w:t>Доходы от продажи продуктов сельского хозяйства включают выручку, полученную населением от продажи этих продуктов в порядке государственных закупок, потребительской кооперации и различным организациям, на рынке, от продажи скота и сельскохозяйственных продуктов колхозам и совхозам и т.д. Их сумма определяется, как правило, эмпирически.</w:t>
      </w:r>
    </w:p>
    <w:p w:rsidR="00B35F73" w:rsidRDefault="00B35F73">
      <w:r>
        <w:t>Величина пенсий, пособий и стипендий рассчитывается исходя из контингента, получающего указанные выплаты, и среднего размера пенсий, пособий, стипендий в прогнозируемом периоде. При этом учитываются ожидаемые изменения в законодательных и других нормативных документах по пересмотру условий выплат в предстоящем периоде.</w:t>
      </w:r>
    </w:p>
    <w:p w:rsidR="00B35F73" w:rsidRDefault="00B35F73">
      <w:r>
        <w:t>Поступления из финансовой системы включают возмещения по государственному страхованию, ссуды банков на индивидуальное жилищное строительство, обзаведение хозяйственным инвентарем, ремонт домов и другие цели, проценты по вкладам, выигрыши и пр. При их прогнозировании широко применяются методы экстраполяции в сочетании с методами экспертных оценок.</w:t>
      </w:r>
    </w:p>
    <w:p w:rsidR="00B35F73" w:rsidRDefault="00B35F73">
      <w:r>
        <w:t>Дивиденды и прочие поступления определяются с использованием методов экстраполяции и экспертных оценок.</w:t>
      </w:r>
    </w:p>
    <w:p w:rsidR="00B35F73" w:rsidRDefault="00B35F73">
      <w:r>
        <w:t xml:space="preserve">В расходной части баланса показываются все расходы, связанные с покупкой товаров по всем каналам их реализации. К оплате услуг и другим расходам относятся квартирная плата, платежи за коммунальные услуги, оплата бытовых услуг, взносы в детские учреждения, расходы на путевки, лечение в платных поликлиниках, туризм, кино, спорт, оплата услуг транспорта, связи и прочие расходы. Обязательные платежи и добровольные взносы связаны с налоговыми выплатами, оказанием спонсорской помощи и др. При прогнозировании оплаты услуг, обязательных платежей и добровольных взносов широко применяются методы экстраполяции с экспертными оценками, нормативный метод. Могут применяться факторные модели. На предварительных этапах производятся укрупненные расчеты, на стадии уточнения планов-прогнозов рассчитываются расходы по каждому их направлению. Прирост вкладов, приобретение облигаций и других ценных бумаг, покупка жилых помещений, валюты определяются эмпирически. </w:t>
      </w:r>
    </w:p>
    <w:p w:rsidR="00B35F73" w:rsidRDefault="00B35F73">
      <w:r>
        <w:t>Размер средств на покупку товаров определяется как разница между денежными доходами населения и расходами на оплату услуг и другими расходами по всем статьям расходной части баланса. По территориально-административным единицам учитывается сальдо миграции денег.</w:t>
      </w:r>
    </w:p>
    <w:p w:rsidR="00B35F73" w:rsidRDefault="00B35F73">
      <w:r>
        <w:t>При разработке баланса денежных доходов и расходов населения по общественным группам в доходной части учитываются также поступления от продажи товаров и оказания услуг одной группы населения другой, а в расходной – расходы на оплату таких товаров и услуг.</w:t>
      </w:r>
    </w:p>
    <w:p w:rsidR="00B35F73" w:rsidRDefault="00B35F73"/>
    <w:p w:rsidR="00B35F73" w:rsidRDefault="00B35F73">
      <w:pPr>
        <w:pStyle w:val="1"/>
        <w:ind w:left="714" w:hanging="357"/>
        <w:rPr>
          <w:u w:val="none"/>
        </w:rPr>
      </w:pPr>
      <w:bookmarkStart w:id="6" w:name="_Toc49582126"/>
      <w:r>
        <w:rPr>
          <w:u w:val="none"/>
        </w:rPr>
        <w:t>Реформирование общественных фондов потребления и прогнозирование реальных доходов населения</w:t>
      </w:r>
      <w:bookmarkEnd w:id="6"/>
    </w:p>
    <w:p w:rsidR="00B35F73" w:rsidRDefault="00B35F73">
      <w:r>
        <w:t>Общественные фонды потребления (ОФП) — это расходы на текущее содержание учреждений и организаций здравоохранения, образования, культуры; выплаты по временной нетрудоспособности, пособий семьям с детьми, оплата очередных отпусков; расходы государства на содержание общественного жилищного фонда, не покрываемые квартирной платой, являющиеся неотъемлемой частью прежней экономической системы. Доля прямых и косвенных выплат из ОФП в доходах различных слоев населения колебалась от 30 до 70 %, что давало основание рассматривать ОФП как один из основных финансовых источников удовлетворения потребностей людей. ОФП считались наиболее перспективным способом распределения общественного продукта, однако их цели и задачи в прежнем виде несовместимы с принципами рыночной экономики. В условиях рынка главным источником, обеспечивающим потребление всех материальных благ, включая и социальные услуги, становится доход граждан. И только граждане, не имеющие возможности обеспечивать свое материальное существование и социальное развитие за счет собственных средств, должны получать со стороны государства социальную поддержку, финансовым источником которой могут оставаться ОФП. Таким образом, рыночные отношения не исключают ОФП как таковые, а только меняют их целевое назначение. ОФП должны использоваться исключительно в целях социальной защиты населения.</w:t>
      </w:r>
    </w:p>
    <w:p w:rsidR="00B35F73" w:rsidRDefault="00B35F73">
      <w:r>
        <w:t>ОФП должны распределяться между регионами по нормативам на душу населения с учетом климатических, экологических, социальных и экономических условий в каждом из них.</w:t>
      </w:r>
    </w:p>
    <w:p w:rsidR="00B35F73" w:rsidRDefault="00B35F73">
      <w:r>
        <w:t>Переход отраслей социальной сферы к рыночным отношениям – наиболее сложная задача. Если социальные услуги становятся платными, то «бесплатными» они окажутся только для тех, за кого расплатится государство. Эффективность такого механизма адресности в использовании ОФП будет возрастать по мере повышения жизненного уровня населения, когда все больше и больше людей будут в состоянии самостоятельно расплачиваться за потребление социальных услуг. Вместе с тем введение платности невозможно без серьезной структурной перестройки.</w:t>
      </w:r>
    </w:p>
    <w:p w:rsidR="00B35F73" w:rsidRDefault="00B35F73">
      <w:r>
        <w:t>Основное направление реформирования в системе здравоохранения связано с переходом к бюджетно-страховому принципу финансирования медицинских учреждений. При этом источником финансирования для неработающего населения и занятых в бюджетных организациях остается бюджет, а для работающего – средства предприятий. Финансирование добровольного страхования будет осуществляться за счет как прибыли предприятий, так и личных средств граждан. Ключевыми субъектами нового хозяйственного механизма системы здравоохранения становятся независимые страховые компании, деятельность которых позволит реализовать конкурентные принципы организации рынка медицинских услуг.</w:t>
      </w:r>
    </w:p>
    <w:p w:rsidR="00B35F73" w:rsidRDefault="00B35F73">
      <w:r>
        <w:t>Реформирование ОФП в сфере образования начинается с реорганизации высшего образования. Средства предоставляются вузам в качестве полной и частичной оплаты обучения студентов и выплаты им стипендий. И то и другое является государственной социальной помощью, которая должна зависеть от материального положения студентов и родителей.</w:t>
      </w:r>
    </w:p>
    <w:p w:rsidR="00B35F73" w:rsidRDefault="00B35F73">
      <w:r>
        <w:t>Модель финансирования образования, культуры и здравоохранения предполагает использование системы целевого сертификата, который отражает сумму всех расходов по обеспечению государственного стандарта образования (исключая капитальные вложения на развитие отрасли). Предусматривается перевести обязательства государства по образованию здравоохранению в государственные облигации, акции специализированных фондов и социальные сертификаты.</w:t>
      </w:r>
    </w:p>
    <w:p w:rsidR="00B35F73" w:rsidRDefault="00B35F73">
      <w:r>
        <w:t>При реализации жилищной политики предполагается осуществить постепенный переход от принципа распределения жилья к принципу его зарабатывания гражданами и коллективами, полную оплату населением текущего содержания жилищного фонда, повышение возможности приобретения жилья за счет существенного увеличения доли кооперативного и индивидуального строительства.</w:t>
      </w:r>
    </w:p>
    <w:p w:rsidR="00B35F73" w:rsidRDefault="00B35F73">
      <w:r>
        <w:t>Действующая ранее система квартирной платы оказалась неэффективной. Затраты на эксплуатацию и ремонт государственного и муниципального жилья возмещались нанимателем в объеме 2,5 – 3 % от общих затрат, коммунальные услуги – 9 – 10 %, а источники компенсации реально необходимых затрат на местном уровне в большинстве случаев вообще не были определены. Поэтому возникает необходимость заменить дотирование неэффективных предприятий и организаций жилищно-коммунального хозяйства постепенно снижающимися компенсациями (субсидиями) непосредственно для социально защищаемых слоев населения, в том числе в виде целевых жилищных сертификатов. Повышение тарифов на услуги жилищно-коммунального хозяйства следует проводить поэтапно с одновременным введением субсидий в зависимости от жилищных условий граждан и их доходов.</w:t>
      </w:r>
    </w:p>
    <w:p w:rsidR="00B35F73" w:rsidRDefault="00B35F73">
      <w:r>
        <w:t>Важнейшим обобщающим показателем социального развития и уровня жизни населения являются реальные доходы.</w:t>
      </w:r>
    </w:p>
    <w:p w:rsidR="00B35F73" w:rsidRDefault="00B35F73">
      <w:r>
        <w:t>К реальным доходам относятся все виды денежных и натуральных доходов, получаемых населением и используемых им для потребления, а также материальные затраты учреждений непроизводственной сферы, оказывающих бесплатные услуги населению.</w:t>
      </w:r>
    </w:p>
    <w:p w:rsidR="00B35F73" w:rsidRDefault="00B35F73">
      <w:r>
        <w:t xml:space="preserve">При определении реальных доходов населения различные виды доходов объединяются в три группы: денежные доходы; натуральные доходы; потребление в сфере общественного облуживания. </w:t>
      </w:r>
    </w:p>
    <w:p w:rsidR="00B35F73" w:rsidRDefault="00B35F73">
      <w:r>
        <w:t>Денежные доходы, составляющие основную часть доходов населения, определяются на основании баланса денежных доходов и расходов населения. Натуральные доходы включают все поступления в вещественной форме (продукция, выращиваемая на приусадебных и дачных участках, продукты рыболовства, охоты, расчеты нанимателей с работниками натуральными продуктами и др.). Их величина определяется на основе балансовых расчетов производства и реализации сельскохозяйственной продукции и данных бюджетных обследований. Потребление в сфере общественного обслуживания включает материальные затраты учреждений и организаций здравоохранения, образования, физкультуры и спорта, культуры, социального обеспечения в виде продуктов питания, материалов, топлива, электроэнергии, медикаментов и др., а также стоимости износа основных непроизводственных фондов. Они определяются в соответствии с их планами-прогнозами.</w:t>
      </w:r>
    </w:p>
    <w:p w:rsidR="00B35F73" w:rsidRDefault="00B35F73">
      <w:r>
        <w:t>Сумма денежных, натуральных доходов и материального потребления в сфере общественного обслуживания представляет собой номинальные доходы населения. В связи с нестабильностью цен и для достижения сопоставимости результатов, оценки уровня жизни населения введено понятие реальных доходов. Реальные доходы – это величина номинальных доходов за вычетом платежей, взносов, пересчитанных на индекс изменения цен в прогнозируемом периоде. При росте цен реальные доходы снижаются, а при падении возрастают.</w:t>
      </w:r>
    </w:p>
    <w:p w:rsidR="00B35F73" w:rsidRDefault="00B35F73">
      <w:r>
        <w:t xml:space="preserve">Реальные доходы исчисляются по населению страны в целом и на душу населения. Рассчитываются темпы роста (снижения) реальных доходов. </w:t>
      </w:r>
    </w:p>
    <w:p w:rsidR="00B35F73" w:rsidRDefault="00B35F73">
      <w:r>
        <w:t>Индекс изменения реальных доходов на душу населения рассчитывается по формуле:</w:t>
      </w:r>
    </w:p>
    <w:p w:rsidR="00B35F73" w:rsidRDefault="00F647DF">
      <w:pPr>
        <w:jc w:val="center"/>
      </w:pPr>
      <w:r>
        <w:rPr>
          <w:position w:val="-34"/>
        </w:rPr>
        <w:pict>
          <v:shape id="_x0000_i1027" type="#_x0000_t75" style="width:129pt;height:39pt">
            <v:imagedata r:id="rId9" o:title=""/>
          </v:shape>
        </w:pict>
      </w:r>
      <w:r w:rsidR="00B35F73">
        <w:t>,</w:t>
      </w:r>
    </w:p>
    <w:p w:rsidR="00B35F73" w:rsidRDefault="00B35F73">
      <w:r>
        <w:t xml:space="preserve">где </w:t>
      </w:r>
      <w:r w:rsidR="00F647DF">
        <w:rPr>
          <w:position w:val="-12"/>
        </w:rPr>
        <w:pict>
          <v:shape id="_x0000_i1028" type="#_x0000_t75" style="width:57pt;height:18.75pt">
            <v:imagedata r:id="rId10" o:title=""/>
          </v:shape>
        </w:pict>
      </w:r>
      <w:r>
        <w:t xml:space="preserve"> - сумма реальных доходов населения в прогнозируемом и базисном периодах соответственно;</w:t>
      </w:r>
    </w:p>
    <w:p w:rsidR="00B35F73" w:rsidRDefault="00B35F73">
      <w:r>
        <w:t xml:space="preserve">      </w:t>
      </w:r>
      <w:r w:rsidR="00F647DF">
        <w:rPr>
          <w:position w:val="-12"/>
        </w:rPr>
        <w:pict>
          <v:shape id="_x0000_i1029" type="#_x0000_t75" style="width:51.75pt;height:18.75pt">
            <v:imagedata r:id="rId11" o:title=""/>
          </v:shape>
        </w:pict>
      </w:r>
      <w:r>
        <w:t xml:space="preserve"> - численность населения в прогнозируемом и базисном периодах соответственно.</w:t>
      </w:r>
    </w:p>
    <w:p w:rsidR="00B35F73" w:rsidRDefault="00B35F73"/>
    <w:p w:rsidR="00B35F73" w:rsidRDefault="00B35F73">
      <w:pPr>
        <w:pStyle w:val="1"/>
        <w:rPr>
          <w:u w:val="none"/>
        </w:rPr>
      </w:pPr>
      <w:bookmarkStart w:id="7" w:name="_Toc49582127"/>
      <w:r>
        <w:rPr>
          <w:u w:val="none"/>
        </w:rPr>
        <w:t>Проблемы прогнозирования и меры улучшения планирования развития социальной сферы</w:t>
      </w:r>
      <w:bookmarkEnd w:id="7"/>
    </w:p>
    <w:p w:rsidR="00B35F73" w:rsidRDefault="00B35F73">
      <w:r>
        <w:t>Применяющаяся длительное время в нашей стране система планирования и учета не позволяет в полном объеме определить результаты функционирования отраслей социальной сферы. Это связано с тем, что движение материальных и финансовых ресурсов внутри национального хозяйства традиционно рассматривается в соответствии с теорией баланса народного хозяйства. Последняя основную часть результатов деятельности социальной сферы рассматривает на макроуровне лишь как затраты. Все это затрудняет определение оценки деятельности социальной сферы, ее вклада в развитие общественного производства.</w:t>
      </w:r>
    </w:p>
    <w:p w:rsidR="00B35F73" w:rsidRDefault="00B35F73">
      <w:r>
        <w:t>Более полно удается учесть результаты деятельности социальной сферы на базе системы национальных счетов (СНС). Однако и в этом случае существует определенный недоучет вследствие недостаточной информационной базы, высокой степени агрегированности существующих показателей.</w:t>
      </w:r>
    </w:p>
    <w:p w:rsidR="00B35F73" w:rsidRDefault="00B35F73">
      <w:r>
        <w:t>Интенсивное развитие социальной сферы, повышение ее значимости в рыночной экономике требуют роста эффективности прогнозирования данного блока отраслей национального хозяйства. К мерам роста эффективности прогнозирования развития отраслей социальной сферы относятся:</w:t>
      </w:r>
    </w:p>
    <w:p w:rsidR="00B35F73" w:rsidRDefault="00B35F73">
      <w:pPr>
        <w:numPr>
          <w:ilvl w:val="0"/>
          <w:numId w:val="11"/>
        </w:numPr>
        <w:tabs>
          <w:tab w:val="clear" w:pos="1429"/>
          <w:tab w:val="left" w:pos="1080"/>
        </w:tabs>
        <w:ind w:left="0" w:firstLine="720"/>
      </w:pPr>
      <w:r>
        <w:t>наличие нормативной базы;</w:t>
      </w:r>
    </w:p>
    <w:p w:rsidR="00B35F73" w:rsidRDefault="00B35F73">
      <w:pPr>
        <w:numPr>
          <w:ilvl w:val="0"/>
          <w:numId w:val="11"/>
        </w:numPr>
        <w:tabs>
          <w:tab w:val="clear" w:pos="1429"/>
          <w:tab w:val="left" w:pos="1080"/>
        </w:tabs>
        <w:ind w:left="0" w:firstLine="720"/>
      </w:pPr>
      <w:r>
        <w:t>привлечение организаций социальной сферы к разработке и реализации целевых государственных программ;</w:t>
      </w:r>
    </w:p>
    <w:p w:rsidR="00B35F73" w:rsidRDefault="00B35F73">
      <w:pPr>
        <w:numPr>
          <w:ilvl w:val="0"/>
          <w:numId w:val="11"/>
        </w:numPr>
        <w:tabs>
          <w:tab w:val="clear" w:pos="1429"/>
          <w:tab w:val="left" w:pos="1080"/>
        </w:tabs>
        <w:ind w:left="0" w:firstLine="720"/>
      </w:pPr>
      <w:r>
        <w:t>гибкая система управления.</w:t>
      </w:r>
    </w:p>
    <w:p w:rsidR="00B35F73" w:rsidRDefault="00B35F73">
      <w:pPr>
        <w:pStyle w:val="a5"/>
        <w:pageBreakBefore/>
        <w:rPr>
          <w:bCs/>
          <w:u w:val="none"/>
        </w:rPr>
      </w:pPr>
      <w:bookmarkStart w:id="8" w:name="_Toc49582128"/>
      <w:r>
        <w:rPr>
          <w:bCs/>
          <w:u w:val="none"/>
        </w:rPr>
        <w:t>Заключение</w:t>
      </w:r>
      <w:bookmarkEnd w:id="8"/>
      <w:r>
        <w:rPr>
          <w:bCs/>
          <w:u w:val="none"/>
        </w:rPr>
        <w:t xml:space="preserve"> </w:t>
      </w:r>
    </w:p>
    <w:p w:rsidR="00B35F73" w:rsidRDefault="00B35F73">
      <w:r>
        <w:t>Составной частью системы рыночного хозяйства является проблема прогнозирования и планирования развития социальной сферы. Однако надо отметить, что данная проблема является недостаточно разработанной. Одни исследователи считают, что по отношению к деятельности социальной сферы не применимо планирование, поскольку конечные итоги ее функционирования достаточно трудно поддаются точному количественному выражению. Другие утверждают, что, несмотря на сложность прогнозирования развития социальной</w:t>
      </w:r>
      <w:r>
        <w:tab/>
        <w:t xml:space="preserve"> сферы, - это объективная реальность, которая должна изучаться и оцениваться. Представляется правомерной вторая точка зрения.</w:t>
      </w:r>
    </w:p>
    <w:p w:rsidR="00B35F73" w:rsidRDefault="00B35F73">
      <w:r>
        <w:t>Эффективность социальной сферы на макроуровне может быть оценена лишь косвенно через воздействие на рост основных макроэкономических показателей. При этом следует учитывать, что эффект от деятельности организаций социальной сферы проявляется не сразу, а на протяжении ряда экономических циклов и отражается на экономических показателях последующих лет.</w:t>
      </w:r>
    </w:p>
    <w:p w:rsidR="00B35F73" w:rsidRDefault="00B35F73">
      <w:r>
        <w:t>Трансформация общества в сфере экономической, культурной, социальной породила массу проблем, поставила многоплановые задачи. Деятельность по развитию социальной сферы в стране недостаточно освещается и пропагандируется. Опыт подобной работы распространяется слабо. Разработка программ, ход их выполнения, контроль за их реализацией могут быть востребованы как пример всеми регионами страны. Их реализация ведет и приводит к решению задач, которые ставит перед собой Российская Федерация, как социальное государство.</w:t>
      </w:r>
    </w:p>
    <w:p w:rsidR="00B35F73" w:rsidRDefault="00B35F73"/>
    <w:p w:rsidR="00B35F73" w:rsidRDefault="00B35F73">
      <w:pPr>
        <w:pStyle w:val="a5"/>
        <w:pageBreakBefore/>
        <w:rPr>
          <w:bCs/>
          <w:u w:val="none"/>
        </w:rPr>
      </w:pPr>
      <w:bookmarkStart w:id="9" w:name="_Toc49582129"/>
      <w:r>
        <w:rPr>
          <w:bCs/>
          <w:u w:val="none"/>
        </w:rPr>
        <w:t>Список использованных источников</w:t>
      </w:r>
      <w:bookmarkEnd w:id="9"/>
    </w:p>
    <w:p w:rsidR="00B35F73" w:rsidRDefault="00B35F73">
      <w:pPr>
        <w:pStyle w:val="a"/>
      </w:pPr>
      <w:r>
        <w:t>Конституция Российской Федерации. – М.: ИНФРА - М, 1993.</w:t>
      </w:r>
    </w:p>
    <w:p w:rsidR="00B35F73" w:rsidRDefault="00B35F73">
      <w:pPr>
        <w:pStyle w:val="a"/>
      </w:pPr>
      <w:r>
        <w:t xml:space="preserve">Игнатов В.Г., Батурин Л.А. Экономика социальной сферы: Учебное </w:t>
      </w:r>
      <w:r>
        <w:rPr>
          <w:spacing w:val="-4"/>
        </w:rPr>
        <w:t>пособие – Ростов на Дону: Март, 2001.</w:t>
      </w:r>
    </w:p>
    <w:p w:rsidR="00B35F73" w:rsidRDefault="00B35F73">
      <w:pPr>
        <w:pStyle w:val="a"/>
      </w:pPr>
      <w:r>
        <w:t>Комаров И.Л. Менеджмент социальной работы. – М.: ВЛАДОС, 1999.</w:t>
      </w:r>
    </w:p>
    <w:p w:rsidR="00B35F73" w:rsidRDefault="00B35F73">
      <w:pPr>
        <w:pStyle w:val="a"/>
      </w:pPr>
      <w:r>
        <w:t>Прогнозирование и планирование экономики: Учебное пособие /В.И. Борисевич, Г.А. Кандаурова, Н.Н. Кандауров и др.; Под общ. ред. В.И. Борисевич. – Мн.: Интерпрессервис, 2001.</w:t>
      </w:r>
    </w:p>
    <w:p w:rsidR="00B35F73" w:rsidRDefault="00B35F73">
      <w:pPr>
        <w:pStyle w:val="a"/>
      </w:pPr>
      <w:r>
        <w:t>Российский статистический ежегодник. Статистический сборник. – М.: Госкомстат России, 2002.</w:t>
      </w:r>
    </w:p>
    <w:p w:rsidR="00B35F73" w:rsidRDefault="00B35F73">
      <w:pPr>
        <w:pStyle w:val="a"/>
      </w:pPr>
      <w:r>
        <w:t>Смирнов С.Н. Региональные аспекты социальной политики – М.: ИНФРА - М, 1999.</w:t>
      </w:r>
    </w:p>
    <w:p w:rsidR="00B35F73" w:rsidRDefault="00B35F73">
      <w:pPr>
        <w:pStyle w:val="a"/>
      </w:pPr>
      <w:r>
        <w:t>Шевченко Г.В. Приоритетные задачи отечественного здравоохранения // Человек и труд, 2002 г. №6.</w:t>
      </w:r>
    </w:p>
    <w:p w:rsidR="00B35F73" w:rsidRDefault="00B35F73">
      <w:pPr>
        <w:pStyle w:val="a"/>
      </w:pPr>
      <w:r>
        <w:t>Экономика общественного сектора: учебное пособие / под ред. Бенранова П.И. – М.: Финансы и статистика, 2001.</w:t>
      </w:r>
    </w:p>
    <w:p w:rsidR="00B35F73" w:rsidRDefault="00B35F73">
      <w:pPr>
        <w:pStyle w:val="a"/>
      </w:pPr>
      <w:r>
        <w:t>Юрьева Т.В. Социальная рыночная экономика. Учебник для вузов. – М.: Русская Деловая Литература, 2000.</w:t>
      </w:r>
      <w:bookmarkStart w:id="10" w:name="_GoBack"/>
      <w:bookmarkEnd w:id="10"/>
    </w:p>
    <w:sectPr w:rsidR="00B35F73">
      <w:headerReference w:type="even" r:id="rId12"/>
      <w:head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F73" w:rsidRDefault="00B35F73">
      <w:pPr>
        <w:spacing w:line="240" w:lineRule="auto"/>
      </w:pPr>
      <w:r>
        <w:separator/>
      </w:r>
    </w:p>
  </w:endnote>
  <w:endnote w:type="continuationSeparator" w:id="0">
    <w:p w:rsidR="00B35F73" w:rsidRDefault="00B35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F73" w:rsidRDefault="00B35F73">
      <w:pPr>
        <w:spacing w:line="240" w:lineRule="auto"/>
      </w:pPr>
      <w:r>
        <w:separator/>
      </w:r>
    </w:p>
  </w:footnote>
  <w:footnote w:type="continuationSeparator" w:id="0">
    <w:p w:rsidR="00B35F73" w:rsidRDefault="00B35F73">
      <w:pPr>
        <w:spacing w:line="240" w:lineRule="auto"/>
      </w:pPr>
      <w:r>
        <w:continuationSeparator/>
      </w:r>
    </w:p>
  </w:footnote>
  <w:footnote w:id="1">
    <w:p w:rsidR="00B35F73" w:rsidRDefault="00B35F73">
      <w:pPr>
        <w:pStyle w:val="aa"/>
      </w:pPr>
      <w:r>
        <w:rPr>
          <w:rStyle w:val="ab"/>
        </w:rPr>
        <w:footnoteRef/>
      </w:r>
      <w:r>
        <w:t xml:space="preserve"> Российский статистический ежегодник. Статистический сборник. – М.: Госкомстат России, 2002</w:t>
      </w:r>
    </w:p>
  </w:footnote>
  <w:footnote w:id="2">
    <w:p w:rsidR="00B35F73" w:rsidRDefault="00B35F73">
      <w:pPr>
        <w:pStyle w:val="aa"/>
      </w:pPr>
      <w:r>
        <w:rPr>
          <w:rStyle w:val="ab"/>
        </w:rPr>
        <w:footnoteRef/>
      </w:r>
      <w:r>
        <w:t xml:space="preserve"> По данным переписи населения 2002 г. и микропереписи населения 1994 г.</w:t>
      </w:r>
    </w:p>
  </w:footnote>
  <w:footnote w:id="3">
    <w:p w:rsidR="00B35F73" w:rsidRDefault="00B35F73">
      <w:pPr>
        <w:pStyle w:val="aa"/>
      </w:pPr>
      <w:r>
        <w:rPr>
          <w:rStyle w:val="ab"/>
        </w:rPr>
        <w:footnoteRef/>
      </w:r>
      <w:r>
        <w:t xml:space="preserve"> Российский статистический ежегодник. Статистический сборник. – М.: Госкомстат России, 2002</w:t>
      </w:r>
    </w:p>
  </w:footnote>
  <w:footnote w:id="4">
    <w:p w:rsidR="00B35F73" w:rsidRDefault="00B35F73">
      <w:pPr>
        <w:pStyle w:val="aa"/>
      </w:pPr>
      <w:r>
        <w:rPr>
          <w:rStyle w:val="ab"/>
        </w:rPr>
        <w:footnoteRef/>
      </w:r>
      <w:r>
        <w:t xml:space="preserve"> Шевченко Г.В. «Приоритетные задачи отечественного здравоохранения» // Человек и труд, 2002 г. №6</w:t>
      </w:r>
    </w:p>
  </w:footnote>
  <w:footnote w:id="5">
    <w:p w:rsidR="00B35F73" w:rsidRDefault="00B35F73">
      <w:pPr>
        <w:pStyle w:val="aa"/>
      </w:pPr>
      <w:r>
        <w:rPr>
          <w:rStyle w:val="ab"/>
        </w:rPr>
        <w:footnoteRef/>
      </w:r>
      <w:r>
        <w:t xml:space="preserve"> Российский статистический ежегодник. Статистический сборник. – М.: Госкомстат России, 2002</w:t>
      </w:r>
    </w:p>
  </w:footnote>
  <w:footnote w:id="6">
    <w:p w:rsidR="00B35F73" w:rsidRDefault="00B35F73">
      <w:pPr>
        <w:pStyle w:val="aa"/>
      </w:pPr>
      <w:r>
        <w:rPr>
          <w:vertAlign w:val="superscript"/>
        </w:rPr>
        <w:footnoteRef/>
      </w:r>
      <w:r>
        <w:rPr>
          <w:vertAlign w:val="superscript"/>
        </w:rPr>
        <w:t xml:space="preserve"> </w:t>
      </w:r>
      <w:r>
        <w:t>Прогнозирование и планирование экономики: Учебное пособие /В.И. Борисевич, Г.А. Кандаурова, Н.Н. Кандауров и др.; Под общ. ред. В.И. Борисевич. – Мн.: Интерпрессервис, 2001.</w:t>
      </w:r>
    </w:p>
  </w:footnote>
  <w:footnote w:id="7">
    <w:p w:rsidR="00B35F73" w:rsidRDefault="00B35F73">
      <w:pPr>
        <w:rPr>
          <w:sz w:val="20"/>
          <w:szCs w:val="20"/>
        </w:rPr>
      </w:pPr>
      <w:r>
        <w:rPr>
          <w:rStyle w:val="ab"/>
          <w:sz w:val="20"/>
          <w:szCs w:val="20"/>
        </w:rPr>
        <w:footnoteRef/>
      </w:r>
      <w:r>
        <w:rPr>
          <w:sz w:val="20"/>
          <w:szCs w:val="20"/>
        </w:rPr>
        <w:t xml:space="preserve"> Прогнозирование и планирование экономики: Учебное пособие /В.И. Борисевич, Г.А. Кандаурова, Н.Н. Кандауров и др.; Под общ. ред. В.И. Борисевич. – Мн.: Интерпрессервис, 2001.</w:t>
      </w:r>
    </w:p>
    <w:p w:rsidR="00B35F73" w:rsidRDefault="00B35F73">
      <w:pPr>
        <w:pStyle w:val="aa"/>
      </w:pPr>
    </w:p>
  </w:footnote>
  <w:footnote w:id="8">
    <w:p w:rsidR="00B35F73" w:rsidRDefault="00B35F73">
      <w:pPr>
        <w:rPr>
          <w:sz w:val="20"/>
          <w:szCs w:val="20"/>
        </w:rPr>
      </w:pPr>
      <w:r>
        <w:rPr>
          <w:rStyle w:val="ab"/>
          <w:sz w:val="20"/>
          <w:szCs w:val="20"/>
        </w:rPr>
        <w:footnoteRef/>
      </w:r>
      <w:r>
        <w:rPr>
          <w:sz w:val="20"/>
          <w:szCs w:val="20"/>
        </w:rPr>
        <w:t xml:space="preserve"> Экономика общественного сектора: учебное пособие / под ред. Бенранова П.И. – М.: Финансы и статистика, 2001.</w:t>
      </w:r>
    </w:p>
    <w:p w:rsidR="00B35F73" w:rsidRDefault="00B35F73">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73" w:rsidRDefault="00B35F73">
    <w:pPr>
      <w:pStyle w:val="a7"/>
      <w:framePr w:wrap="around" w:vAnchor="text" w:hAnchor="margin" w:xAlign="right" w:y="1"/>
      <w:rPr>
        <w:rStyle w:val="a8"/>
      </w:rPr>
    </w:pPr>
  </w:p>
  <w:p w:rsidR="00B35F73" w:rsidRDefault="00B35F7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73" w:rsidRDefault="00B35F73">
    <w:pPr>
      <w:pStyle w:val="a7"/>
      <w:framePr w:wrap="notBeside" w:vAnchor="text" w:hAnchor="margin" w:xAlign="right" w:y="1"/>
      <w:ind w:firstLine="0"/>
      <w:rPr>
        <w:rStyle w:val="a8"/>
        <w:sz w:val="24"/>
      </w:rPr>
    </w:pPr>
    <w:r>
      <w:rPr>
        <w:rStyle w:val="a8"/>
        <w:noProof/>
        <w:sz w:val="24"/>
      </w:rPr>
      <w:t>3</w:t>
    </w:r>
  </w:p>
  <w:p w:rsidR="00B35F73" w:rsidRDefault="00B35F7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B1E045E"/>
    <w:lvl w:ilvl="0">
      <w:start w:val="1"/>
      <w:numFmt w:val="decimal"/>
      <w:pStyle w:val="a"/>
      <w:lvlText w:val="%1."/>
      <w:lvlJc w:val="left"/>
      <w:pPr>
        <w:tabs>
          <w:tab w:val="num" w:pos="360"/>
        </w:tabs>
        <w:ind w:left="360" w:hanging="360"/>
      </w:pPr>
    </w:lvl>
  </w:abstractNum>
  <w:abstractNum w:abstractNumId="1">
    <w:nsid w:val="FFFFFF89"/>
    <w:multiLevelType w:val="singleLevel"/>
    <w:tmpl w:val="6E60D9D8"/>
    <w:lvl w:ilvl="0">
      <w:start w:val="1"/>
      <w:numFmt w:val="bullet"/>
      <w:lvlText w:val=""/>
      <w:lvlJc w:val="left"/>
      <w:pPr>
        <w:tabs>
          <w:tab w:val="num" w:pos="360"/>
        </w:tabs>
        <w:ind w:left="360" w:hanging="360"/>
      </w:pPr>
      <w:rPr>
        <w:rFonts w:ascii="Symbol" w:hAnsi="Symbol" w:hint="default"/>
      </w:rPr>
    </w:lvl>
  </w:abstractNum>
  <w:abstractNum w:abstractNumId="2">
    <w:nsid w:val="256D0033"/>
    <w:multiLevelType w:val="multilevel"/>
    <w:tmpl w:val="1B3885F2"/>
    <w:lvl w:ilvl="0">
      <w:start w:val="1"/>
      <w:numFmt w:val="decimal"/>
      <w:lvlText w:val="%1."/>
      <w:lvlJc w:val="left"/>
      <w:pPr>
        <w:tabs>
          <w:tab w:val="num" w:pos="1069"/>
        </w:tabs>
        <w:ind w:left="1069" w:hanging="360"/>
      </w:pPr>
    </w:lvl>
    <w:lvl w:ilvl="1">
      <w:start w:val="1"/>
      <w:numFmt w:val="decimal"/>
      <w:lvlText w:val="%1.%2."/>
      <w:lvlJc w:val="left"/>
      <w:pPr>
        <w:tabs>
          <w:tab w:val="num" w:pos="1501"/>
        </w:tabs>
        <w:ind w:left="1501" w:hanging="432"/>
      </w:p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669"/>
        </w:tabs>
        <w:ind w:left="3949" w:hanging="1080"/>
      </w:pPr>
    </w:lvl>
    <w:lvl w:ilvl="7">
      <w:start w:val="1"/>
      <w:numFmt w:val="decimal"/>
      <w:lvlText w:val="%1.%2.%3.%4.%5.%6.%7.%8."/>
      <w:lvlJc w:val="left"/>
      <w:pPr>
        <w:tabs>
          <w:tab w:val="num" w:pos="5029"/>
        </w:tabs>
        <w:ind w:left="4453" w:hanging="1224"/>
      </w:pPr>
    </w:lvl>
    <w:lvl w:ilvl="8">
      <w:start w:val="1"/>
      <w:numFmt w:val="decimal"/>
      <w:lvlText w:val="%1.%2.%3.%4.%5.%6.%7.%8.%9."/>
      <w:lvlJc w:val="left"/>
      <w:pPr>
        <w:tabs>
          <w:tab w:val="num" w:pos="5749"/>
        </w:tabs>
        <w:ind w:left="5029" w:hanging="1440"/>
      </w:pPr>
    </w:lvl>
  </w:abstractNum>
  <w:abstractNum w:abstractNumId="3">
    <w:nsid w:val="35926A65"/>
    <w:multiLevelType w:val="multilevel"/>
    <w:tmpl w:val="41E6A4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3D616BD2"/>
    <w:multiLevelType w:val="hybridMultilevel"/>
    <w:tmpl w:val="645A5DF2"/>
    <w:lvl w:ilvl="0" w:tplc="5436365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8800A15"/>
    <w:multiLevelType w:val="hybridMultilevel"/>
    <w:tmpl w:val="F9027A4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4381E95"/>
    <w:multiLevelType w:val="hybridMultilevel"/>
    <w:tmpl w:val="F3A833B6"/>
    <w:lvl w:ilvl="0" w:tplc="59F0C3A0">
      <w:start w:val="1"/>
      <w:numFmt w:val="bullet"/>
      <w:pStyle w:val="a0"/>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97A2D14"/>
    <w:multiLevelType w:val="multilevel"/>
    <w:tmpl w:val="D4A20B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F6D7161"/>
    <w:multiLevelType w:val="multilevel"/>
    <w:tmpl w:val="E9644500"/>
    <w:lvl w:ilvl="0">
      <w:start w:val="1"/>
      <w:numFmt w:val="decimal"/>
      <w:pStyle w:val="1"/>
      <w:lvlText w:val="%1."/>
      <w:lvlJc w:val="left"/>
      <w:pPr>
        <w:tabs>
          <w:tab w:val="num" w:pos="720"/>
        </w:tabs>
        <w:ind w:left="720" w:hanging="360"/>
      </w:pPr>
    </w:lvl>
    <w:lvl w:ilvl="1">
      <w:start w:val="1"/>
      <w:numFmt w:val="decimal"/>
      <w:pStyle w:val="2"/>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nsid w:val="72711CE2"/>
    <w:multiLevelType w:val="hybridMultilevel"/>
    <w:tmpl w:val="8C46F81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7FA753B"/>
    <w:multiLevelType w:val="hybridMultilevel"/>
    <w:tmpl w:val="2F68186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4"/>
  </w:num>
  <w:num w:numId="6">
    <w:abstractNumId w:val="3"/>
  </w:num>
  <w:num w:numId="7">
    <w:abstractNumId w:val="8"/>
  </w:num>
  <w:num w:numId="8">
    <w:abstractNumId w:val="7"/>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linkStyles/>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2A0"/>
    <w:rsid w:val="001302A0"/>
    <w:rsid w:val="00183FFF"/>
    <w:rsid w:val="00B35F73"/>
    <w:rsid w:val="00F64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C7AF5B9F-D539-4BF8-B6CA-C44D08FE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09"/>
      <w:jc w:val="both"/>
    </w:pPr>
    <w:rPr>
      <w:color w:val="000000"/>
      <w:sz w:val="28"/>
      <w:szCs w:val="24"/>
    </w:rPr>
  </w:style>
  <w:style w:type="paragraph" w:styleId="1">
    <w:name w:val="heading 1"/>
    <w:basedOn w:val="a1"/>
    <w:next w:val="a1"/>
    <w:qFormat/>
    <w:pPr>
      <w:keepNext/>
      <w:numPr>
        <w:numId w:val="7"/>
      </w:numPr>
      <w:spacing w:after="240"/>
      <w:jc w:val="center"/>
      <w:outlineLvl w:val="0"/>
    </w:pPr>
    <w:rPr>
      <w:rFonts w:ascii="Arial" w:hAnsi="Arial" w:cs="Arial"/>
      <w:b/>
      <w:bCs/>
      <w:kern w:val="32"/>
      <w:sz w:val="32"/>
      <w:szCs w:val="32"/>
      <w:u w:val="single"/>
    </w:rPr>
  </w:style>
  <w:style w:type="paragraph" w:styleId="2">
    <w:name w:val="heading 2"/>
    <w:basedOn w:val="a1"/>
    <w:next w:val="a1"/>
    <w:qFormat/>
    <w:pPr>
      <w:keepNext/>
      <w:numPr>
        <w:ilvl w:val="1"/>
        <w:numId w:val="7"/>
      </w:numPr>
      <w:tabs>
        <w:tab w:val="left" w:pos="1260"/>
      </w:tabs>
      <w:spacing w:before="100" w:after="60"/>
      <w:outlineLvl w:val="1"/>
    </w:pPr>
    <w:rPr>
      <w:rFonts w:ascii="Arial" w:hAnsi="Arial" w:cs="Arial"/>
      <w:b/>
      <w:bCs/>
      <w:szCs w:val="28"/>
    </w:rPr>
  </w:style>
  <w:style w:type="paragraph" w:styleId="3">
    <w:name w:val="heading 3"/>
    <w:basedOn w:val="a1"/>
    <w:next w:val="a1"/>
    <w:qFormat/>
    <w:pPr>
      <w:keepNext/>
      <w:spacing w:before="60" w:after="60"/>
      <w:ind w:firstLine="0"/>
      <w:outlineLvl w:val="2"/>
    </w:pPr>
    <w:rPr>
      <w:rFonts w:ascii="Arial" w:hAnsi="Arial" w:cs="Arial"/>
      <w:bCs/>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Bullet"/>
    <w:basedOn w:val="a1"/>
    <w:autoRedefine/>
    <w:semiHidden/>
    <w:pPr>
      <w:numPr>
        <w:numId w:val="3"/>
      </w:numPr>
      <w:tabs>
        <w:tab w:val="clear" w:pos="360"/>
        <w:tab w:val="num" w:pos="1080"/>
      </w:tabs>
      <w:ind w:left="0" w:firstLine="720"/>
    </w:pPr>
  </w:style>
  <w:style w:type="paragraph" w:styleId="a5">
    <w:name w:val="Title"/>
    <w:basedOn w:val="a1"/>
    <w:next w:val="a1"/>
    <w:qFormat/>
    <w:pPr>
      <w:keepNext/>
      <w:spacing w:after="240"/>
      <w:ind w:firstLine="0"/>
      <w:jc w:val="center"/>
      <w:outlineLvl w:val="0"/>
    </w:pPr>
    <w:rPr>
      <w:rFonts w:ascii="Arial" w:hAnsi="Arial"/>
      <w:b/>
      <w:sz w:val="32"/>
      <w:szCs w:val="20"/>
      <w:u w:val="single"/>
    </w:rPr>
  </w:style>
  <w:style w:type="paragraph" w:styleId="a">
    <w:name w:val="List Number"/>
    <w:basedOn w:val="a1"/>
    <w:semiHidden/>
    <w:pPr>
      <w:numPr>
        <w:numId w:val="4"/>
      </w:numPr>
      <w:tabs>
        <w:tab w:val="clear" w:pos="360"/>
        <w:tab w:val="num" w:pos="1080"/>
      </w:tabs>
      <w:ind w:left="0" w:firstLine="720"/>
    </w:pPr>
  </w:style>
  <w:style w:type="paragraph" w:styleId="10">
    <w:name w:val="toc 1"/>
    <w:basedOn w:val="a1"/>
    <w:next w:val="a1"/>
    <w:autoRedefine/>
    <w:semiHidden/>
  </w:style>
  <w:style w:type="paragraph" w:styleId="20">
    <w:name w:val="toc 2"/>
    <w:basedOn w:val="a1"/>
    <w:next w:val="a1"/>
    <w:autoRedefine/>
    <w:semiHidden/>
    <w:pPr>
      <w:ind w:left="280"/>
    </w:pPr>
  </w:style>
  <w:style w:type="paragraph" w:styleId="30">
    <w:name w:val="toc 3"/>
    <w:basedOn w:val="a1"/>
    <w:next w:val="a1"/>
    <w:autoRedefine/>
    <w:semiHidden/>
    <w:pPr>
      <w:ind w:left="560"/>
    </w:pPr>
  </w:style>
  <w:style w:type="paragraph" w:styleId="4">
    <w:name w:val="toc 4"/>
    <w:basedOn w:val="a1"/>
    <w:next w:val="a1"/>
    <w:autoRedefine/>
    <w:semiHidden/>
    <w:pPr>
      <w:ind w:left="840"/>
    </w:pPr>
  </w:style>
  <w:style w:type="paragraph" w:styleId="5">
    <w:name w:val="toc 5"/>
    <w:basedOn w:val="a1"/>
    <w:next w:val="a1"/>
    <w:autoRedefine/>
    <w:semiHidden/>
    <w:pPr>
      <w:ind w:left="1120"/>
    </w:pPr>
  </w:style>
  <w:style w:type="paragraph" w:styleId="6">
    <w:name w:val="toc 6"/>
    <w:basedOn w:val="a1"/>
    <w:next w:val="a1"/>
    <w:autoRedefine/>
    <w:semiHidden/>
    <w:pPr>
      <w:ind w:left="1400"/>
    </w:pPr>
  </w:style>
  <w:style w:type="paragraph" w:styleId="7">
    <w:name w:val="toc 7"/>
    <w:basedOn w:val="a1"/>
    <w:next w:val="a1"/>
    <w:autoRedefine/>
    <w:semiHidden/>
    <w:pPr>
      <w:ind w:left="1680"/>
    </w:pPr>
  </w:style>
  <w:style w:type="paragraph" w:styleId="8">
    <w:name w:val="toc 8"/>
    <w:basedOn w:val="a1"/>
    <w:next w:val="a1"/>
    <w:autoRedefine/>
    <w:semiHidden/>
    <w:pPr>
      <w:ind w:left="1960"/>
    </w:pPr>
  </w:style>
  <w:style w:type="paragraph" w:styleId="9">
    <w:name w:val="toc 9"/>
    <w:basedOn w:val="a1"/>
    <w:next w:val="a1"/>
    <w:autoRedefine/>
    <w:semiHidden/>
    <w:pPr>
      <w:ind w:left="2240"/>
    </w:pPr>
  </w:style>
  <w:style w:type="character" w:styleId="a6">
    <w:name w:val="Hyperlink"/>
    <w:semiHidden/>
    <w:rPr>
      <w:color w:val="0000FF"/>
      <w:u w:val="single"/>
    </w:rPr>
  </w:style>
  <w:style w:type="paragraph" w:styleId="a7">
    <w:name w:val="header"/>
    <w:basedOn w:val="a1"/>
    <w:semiHidden/>
    <w:pPr>
      <w:tabs>
        <w:tab w:val="center" w:pos="4677"/>
        <w:tab w:val="right" w:pos="9355"/>
      </w:tabs>
    </w:pPr>
  </w:style>
  <w:style w:type="character" w:styleId="a8">
    <w:name w:val="page number"/>
    <w:basedOn w:val="a2"/>
    <w:semiHidden/>
  </w:style>
  <w:style w:type="paragraph" w:styleId="a9">
    <w:name w:val="footer"/>
    <w:basedOn w:val="a1"/>
    <w:semiHidden/>
    <w:pPr>
      <w:tabs>
        <w:tab w:val="center" w:pos="4677"/>
        <w:tab w:val="right" w:pos="9355"/>
      </w:tabs>
    </w:pPr>
  </w:style>
  <w:style w:type="paragraph" w:customStyle="1" w:styleId="41">
    <w:name w:val="Заголовок 4.1"/>
    <w:basedOn w:val="3"/>
    <w:autoRedefine/>
    <w:pPr>
      <w:numPr>
        <w:ilvl w:val="2"/>
        <w:numId w:val="8"/>
      </w:numPr>
    </w:pPr>
  </w:style>
  <w:style w:type="paragraph" w:styleId="aa">
    <w:name w:val="footnote text"/>
    <w:basedOn w:val="a1"/>
    <w:semiHidden/>
    <w:rPr>
      <w:sz w:val="20"/>
      <w:szCs w:val="20"/>
    </w:rPr>
  </w:style>
  <w:style w:type="character" w:styleId="ab">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0;&#1091;&#1088;&#1089;&#1086;&#1074;&#1072;&#1103;.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Курсовая.dot</Template>
  <TotalTime>0</TotalTime>
  <Pages>1</Pages>
  <Words>6147</Words>
  <Characters>35043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Прогнозирование и планирование в условиях рынка</vt:lpstr>
    </vt:vector>
  </TitlesOfParts>
  <Company>СПбИУиЭ</Company>
  <LinksUpToDate>false</LinksUpToDate>
  <CharactersWithSpaces>41108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Прогнозирование и планирование в условиях рынка</dc:title>
  <dc:subject>Прогнозирование и планирование развития социальной сферы</dc:subject>
  <dc:creator>LANA</dc:creator>
  <cp:keywords/>
  <dc:description/>
  <cp:lastModifiedBy>Irina</cp:lastModifiedBy>
  <cp:revision>2</cp:revision>
  <cp:lastPrinted>2003-08-25T11:51:00Z</cp:lastPrinted>
  <dcterms:created xsi:type="dcterms:W3CDTF">2014-10-30T13:28:00Z</dcterms:created>
  <dcterms:modified xsi:type="dcterms:W3CDTF">2014-10-30T13:28:00Z</dcterms:modified>
  <cp:category>1030</cp:category>
</cp:coreProperties>
</file>