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2C13" w:rsidRPr="00DB77EC" w:rsidRDefault="00BF2C13" w:rsidP="00DB77EC">
      <w:pPr>
        <w:spacing w:after="0" w:line="360" w:lineRule="auto"/>
        <w:ind w:firstLine="709"/>
        <w:jc w:val="center"/>
        <w:rPr>
          <w:rFonts w:ascii="Times New Roman" w:hAnsi="Times New Roman" w:cs="Times New Roman"/>
          <w:b/>
          <w:bCs/>
          <w:sz w:val="28"/>
          <w:szCs w:val="28"/>
        </w:rPr>
      </w:pPr>
      <w:r w:rsidRPr="00DB77EC">
        <w:rPr>
          <w:rFonts w:ascii="Times New Roman" w:hAnsi="Times New Roman" w:cs="Times New Roman"/>
          <w:b/>
          <w:bCs/>
          <w:sz w:val="28"/>
          <w:szCs w:val="28"/>
        </w:rPr>
        <w:t>Прогнозирование критической температуры</w:t>
      </w:r>
    </w:p>
    <w:p w:rsidR="00DB77EC" w:rsidRDefault="00DB77EC" w:rsidP="00DB77EC">
      <w:pPr>
        <w:spacing w:after="0" w:line="360" w:lineRule="auto"/>
        <w:ind w:firstLine="709"/>
        <w:jc w:val="both"/>
        <w:rPr>
          <w:rFonts w:ascii="Times New Roman" w:hAnsi="Times New Roman" w:cs="Times New Roman"/>
          <w:sz w:val="28"/>
          <w:szCs w:val="28"/>
        </w:rPr>
      </w:pPr>
    </w:p>
    <w:p w:rsidR="00BF2C13" w:rsidRPr="00DB77EC" w:rsidRDefault="00BF2C13"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Сложность прогнозирования критической (жидкость-пар) температуры органических веществ состоит в том, что </w:t>
      </w:r>
      <w:r w:rsidRPr="00DB77EC">
        <w:rPr>
          <w:rFonts w:ascii="Times New Roman" w:hAnsi="Times New Roman" w:cs="Times New Roman"/>
          <w:i/>
          <w:iCs/>
          <w:sz w:val="28"/>
          <w:szCs w:val="28"/>
        </w:rPr>
        <w:t>Т</w:t>
      </w:r>
      <w:r w:rsidRPr="00DB77EC">
        <w:rPr>
          <w:rFonts w:ascii="Times New Roman" w:hAnsi="Times New Roman" w:cs="Times New Roman"/>
          <w:i/>
          <w:iCs/>
          <w:sz w:val="28"/>
          <w:szCs w:val="28"/>
          <w:vertAlign w:val="subscript"/>
        </w:rPr>
        <w:t>с</w:t>
      </w:r>
      <w:r w:rsidRPr="00DB77EC">
        <w:rPr>
          <w:rFonts w:ascii="Times New Roman" w:hAnsi="Times New Roman" w:cs="Times New Roman"/>
          <w:sz w:val="28"/>
          <w:szCs w:val="28"/>
        </w:rPr>
        <w:t xml:space="preserve"> изменяются нелинейно с изменением числа углеродных атомов в молекуле даже в отдельно взятой гомологической группе (рис. 5.1.). Аддитивные методы для таких свойств оказываются неэффективными, поскольку нелинейность свойства сохраняется для значительного количества соединений при переходе от низших представителей гомологических групп к высшим. Это не позволит принять некоторое постоянное значение даже для парциального вклада, характеризующего гомологическую разность, т.е. вклад на </w:t>
      </w:r>
      <w:r w:rsidRPr="00DB77EC">
        <w:rPr>
          <w:rFonts w:ascii="Times New Roman" w:hAnsi="Times New Roman" w:cs="Times New Roman"/>
          <w:b/>
          <w:bCs/>
          <w:sz w:val="28"/>
          <w:szCs w:val="28"/>
        </w:rPr>
        <w:t>СН</w:t>
      </w:r>
      <w:r w:rsidRPr="00DB77EC">
        <w:rPr>
          <w:rFonts w:ascii="Times New Roman" w:hAnsi="Times New Roman" w:cs="Times New Roman"/>
          <w:b/>
          <w:bCs/>
          <w:sz w:val="28"/>
          <w:szCs w:val="28"/>
          <w:vertAlign w:val="subscript"/>
        </w:rPr>
        <w:t>2</w:t>
      </w:r>
      <w:r w:rsidRPr="00DB77EC">
        <w:rPr>
          <w:rFonts w:ascii="Times New Roman" w:hAnsi="Times New Roman" w:cs="Times New Roman"/>
          <w:sz w:val="28"/>
          <w:szCs w:val="28"/>
        </w:rPr>
        <w:t xml:space="preserve"> группу.</w:t>
      </w:r>
    </w:p>
    <w:p w:rsidR="00BF2C13" w:rsidRPr="00DB77EC" w:rsidRDefault="00BF2C13"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Для таких свойств широко используются аддитивно-корреляционные методы, в которых вид корреляции ответственен за изменение свойства в гомологической группе, а аддитивная составляющая свойства передает его связь со строением молекул. Рассчитывать на успех в применении этих методов возможно только в случае одинаковых соотношений типа “значение свойства - количество углеродных атомов в любой гомологической группе”. Из рис. 5.1 следует, что для критических температур это условие также не выполняется.</w:t>
      </w:r>
    </w:p>
    <w:p w:rsidR="00DB77EC" w:rsidRPr="00DB77EC" w:rsidRDefault="00DB77EC"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Приблизиться к решению проблемы удалось, используя аддитивно-корреляционные методы с дополнительной опорой на родственное с критической температурой свойство вещества. В качестве такого свойства наилучшим образом выступает нормальная температура кипения (</w:t>
      </w:r>
      <w:r w:rsidRPr="00DB77EC">
        <w:rPr>
          <w:rFonts w:ascii="Times New Roman" w:hAnsi="Times New Roman" w:cs="Times New Roman"/>
          <w:i/>
          <w:iCs/>
          <w:sz w:val="28"/>
          <w:szCs w:val="28"/>
          <w:lang w:val="en-US"/>
        </w:rPr>
        <w:t>T</w:t>
      </w:r>
      <w:r w:rsidRPr="00DB77EC">
        <w:rPr>
          <w:rFonts w:ascii="Times New Roman" w:hAnsi="Times New Roman" w:cs="Times New Roman"/>
          <w:i/>
          <w:iCs/>
          <w:sz w:val="28"/>
          <w:szCs w:val="28"/>
          <w:vertAlign w:val="subscript"/>
          <w:lang w:val="en-US"/>
        </w:rPr>
        <w:t>b</w:t>
      </w:r>
      <w:r w:rsidRPr="00DB77EC">
        <w:rPr>
          <w:rFonts w:ascii="Times New Roman" w:hAnsi="Times New Roman" w:cs="Times New Roman"/>
          <w:sz w:val="28"/>
          <w:szCs w:val="28"/>
        </w:rPr>
        <w:t xml:space="preserve">). С одной стороны, предельно близка природа этих свойств, с другой - </w:t>
      </w:r>
      <w:r w:rsidRPr="00DB77EC">
        <w:rPr>
          <w:rFonts w:ascii="Times New Roman" w:hAnsi="Times New Roman" w:cs="Times New Roman"/>
          <w:i/>
          <w:iCs/>
          <w:sz w:val="28"/>
          <w:szCs w:val="28"/>
          <w:lang w:val="en-US"/>
        </w:rPr>
        <w:t>T</w:t>
      </w:r>
      <w:r w:rsidRPr="00DB77EC">
        <w:rPr>
          <w:rFonts w:ascii="Times New Roman" w:hAnsi="Times New Roman" w:cs="Times New Roman"/>
          <w:i/>
          <w:iCs/>
          <w:sz w:val="28"/>
          <w:szCs w:val="28"/>
          <w:vertAlign w:val="subscript"/>
          <w:lang w:val="en-US"/>
        </w:rPr>
        <w:t>b</w:t>
      </w:r>
      <w:r w:rsidRPr="00DB77EC">
        <w:rPr>
          <w:rFonts w:ascii="Times New Roman" w:hAnsi="Times New Roman" w:cs="Times New Roman"/>
          <w:sz w:val="28"/>
          <w:szCs w:val="28"/>
        </w:rPr>
        <w:t xml:space="preserve"> наиболее полно по сравнению с другими физико-химическими свойствами подкреплены справочными данными. Именно </w:t>
      </w:r>
      <w:r w:rsidRPr="00DB77EC">
        <w:rPr>
          <w:rFonts w:ascii="Times New Roman" w:hAnsi="Times New Roman" w:cs="Times New Roman"/>
          <w:i/>
          <w:iCs/>
          <w:sz w:val="28"/>
          <w:szCs w:val="28"/>
          <w:lang w:val="en-US"/>
        </w:rPr>
        <w:t>T</w:t>
      </w:r>
      <w:r w:rsidRPr="00DB77EC">
        <w:rPr>
          <w:rFonts w:ascii="Times New Roman" w:hAnsi="Times New Roman" w:cs="Times New Roman"/>
          <w:i/>
          <w:iCs/>
          <w:sz w:val="28"/>
          <w:szCs w:val="28"/>
          <w:vertAlign w:val="subscript"/>
          <w:lang w:val="en-US"/>
        </w:rPr>
        <w:t>b</w:t>
      </w:r>
      <w:r w:rsidRPr="00DB77EC">
        <w:rPr>
          <w:rFonts w:ascii="Times New Roman" w:hAnsi="Times New Roman" w:cs="Times New Roman"/>
          <w:sz w:val="28"/>
          <w:szCs w:val="28"/>
        </w:rPr>
        <w:t xml:space="preserve"> является опорным свойством в большинстве методов прогнозирования критических температур.</w:t>
      </w:r>
    </w:p>
    <w:p w:rsidR="00BF2C13" w:rsidRPr="00DB77EC" w:rsidRDefault="00BF2C13" w:rsidP="00DB77EC">
      <w:pPr>
        <w:spacing w:after="0" w:line="360" w:lineRule="auto"/>
        <w:ind w:firstLine="709"/>
        <w:jc w:val="both"/>
        <w:rPr>
          <w:rFonts w:ascii="Times New Roman" w:hAnsi="Times New Roman" w:cs="Times New Roman"/>
          <w:sz w:val="28"/>
          <w:szCs w:val="28"/>
        </w:rPr>
      </w:pPr>
    </w:p>
    <w:p w:rsidR="00BF2C13" w:rsidRPr="00DB77EC" w:rsidRDefault="00D50312" w:rsidP="00DB77EC">
      <w:pPr>
        <w:spacing w:after="0" w:line="360" w:lineRule="auto"/>
        <w:ind w:firstLine="709"/>
        <w:jc w:val="center"/>
        <w:rPr>
          <w:rFonts w:ascii="Times New Roman" w:hAnsi="Times New Roman" w:cs="Times New Roman"/>
          <w:sz w:val="28"/>
          <w:szCs w:val="28"/>
          <w:lang w:val="en-US"/>
        </w:rPr>
      </w:pPr>
      <w:r>
        <w:rPr>
          <w:rFonts w:ascii="Times New Roman" w:hAnsi="Times New Roman" w:cs="Times New Roman"/>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4.75pt;height:240pt">
            <v:imagedata r:id="rId7" o:title=""/>
          </v:shape>
        </w:pict>
      </w:r>
    </w:p>
    <w:p w:rsidR="00BF2C13" w:rsidRPr="00DB77EC" w:rsidRDefault="00BF2C13" w:rsidP="00DB77EC">
      <w:pPr>
        <w:spacing w:after="0" w:line="360" w:lineRule="auto"/>
        <w:ind w:firstLine="709"/>
        <w:jc w:val="right"/>
        <w:rPr>
          <w:rFonts w:ascii="Times New Roman" w:hAnsi="Times New Roman" w:cs="Times New Roman"/>
          <w:sz w:val="28"/>
          <w:szCs w:val="28"/>
        </w:rPr>
      </w:pPr>
      <w:r w:rsidRPr="00DB77EC">
        <w:rPr>
          <w:rFonts w:ascii="Times New Roman" w:hAnsi="Times New Roman" w:cs="Times New Roman"/>
          <w:sz w:val="28"/>
          <w:szCs w:val="28"/>
        </w:rPr>
        <w:t>Р и с. 5.1. Зависимость критической температуры от числа углеродных атомов в молекуле:</w:t>
      </w:r>
    </w:p>
    <w:p w:rsidR="00BF2C13" w:rsidRPr="00DB77EC" w:rsidRDefault="00DB77EC" w:rsidP="00DB77EC">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 xml:space="preserve"> </w:t>
      </w:r>
      <w:r w:rsidR="00BF2C13" w:rsidRPr="00DB77EC">
        <w:rPr>
          <w:rFonts w:ascii="Times New Roman" w:hAnsi="Times New Roman" w:cs="Times New Roman"/>
          <w:sz w:val="28"/>
          <w:szCs w:val="28"/>
        </w:rPr>
        <w:t>1 - н-монокарбоновые кислоты; 2 – н-спирты;</w:t>
      </w:r>
    </w:p>
    <w:p w:rsidR="00BF2C13" w:rsidRPr="00DB77EC" w:rsidRDefault="00DB77EC" w:rsidP="00DB77EC">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 xml:space="preserve"> </w:t>
      </w:r>
      <w:r w:rsidR="00BF2C13" w:rsidRPr="00DB77EC">
        <w:rPr>
          <w:rFonts w:ascii="Times New Roman" w:hAnsi="Times New Roman" w:cs="Times New Roman"/>
          <w:sz w:val="28"/>
          <w:szCs w:val="28"/>
        </w:rPr>
        <w:t>3 – н-алканы; 4 – бензол - метилбензолы</w:t>
      </w:r>
    </w:p>
    <w:p w:rsidR="00BF2C13" w:rsidRPr="00DB77EC" w:rsidRDefault="00BF2C13" w:rsidP="00DB77EC">
      <w:pPr>
        <w:spacing w:after="0" w:line="360" w:lineRule="auto"/>
        <w:ind w:firstLine="709"/>
        <w:jc w:val="both"/>
        <w:rPr>
          <w:rFonts w:ascii="Times New Roman" w:hAnsi="Times New Roman" w:cs="Times New Roman"/>
          <w:sz w:val="28"/>
          <w:szCs w:val="28"/>
        </w:rPr>
      </w:pPr>
    </w:p>
    <w:p w:rsidR="00BF2C13" w:rsidRPr="00DB77EC" w:rsidRDefault="00D50312" w:rsidP="00DB77EC">
      <w:pPr>
        <w:spacing w:after="0" w:line="360" w:lineRule="auto"/>
        <w:ind w:firstLine="709"/>
        <w:jc w:val="center"/>
        <w:rPr>
          <w:rFonts w:ascii="Times New Roman" w:hAnsi="Times New Roman" w:cs="Times New Roman"/>
          <w:sz w:val="28"/>
          <w:szCs w:val="28"/>
        </w:rPr>
      </w:pPr>
      <w:r>
        <w:rPr>
          <w:rFonts w:ascii="Times New Roman" w:hAnsi="Times New Roman" w:cs="Times New Roman"/>
          <w:sz w:val="28"/>
          <w:szCs w:val="28"/>
        </w:rPr>
        <w:pict>
          <v:shape id="_x0000_i1026" type="#_x0000_t75" style="width:214.5pt;height:198pt">
            <v:imagedata r:id="rId8" o:title=""/>
          </v:shape>
        </w:pict>
      </w:r>
    </w:p>
    <w:p w:rsidR="00BF2C13" w:rsidRPr="00DB77EC" w:rsidRDefault="00BF2C13" w:rsidP="00DB77EC">
      <w:pPr>
        <w:spacing w:after="0" w:line="360" w:lineRule="auto"/>
        <w:ind w:firstLine="709"/>
        <w:jc w:val="right"/>
        <w:rPr>
          <w:rFonts w:ascii="Times New Roman" w:hAnsi="Times New Roman" w:cs="Times New Roman"/>
          <w:sz w:val="28"/>
          <w:szCs w:val="28"/>
        </w:rPr>
      </w:pPr>
      <w:r w:rsidRPr="00DB77EC">
        <w:rPr>
          <w:rFonts w:ascii="Times New Roman" w:hAnsi="Times New Roman" w:cs="Times New Roman"/>
          <w:sz w:val="28"/>
          <w:szCs w:val="28"/>
        </w:rPr>
        <w:t>Р и с. 5.2. Зависимость Tc/Tb от числа углеродных атомов в молекуле:</w:t>
      </w:r>
    </w:p>
    <w:p w:rsidR="00BF2C13" w:rsidRPr="00DB77EC" w:rsidRDefault="00DB77EC" w:rsidP="00DB77EC">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 xml:space="preserve"> </w:t>
      </w:r>
      <w:r w:rsidR="00BF2C13" w:rsidRPr="00DB77EC">
        <w:rPr>
          <w:rFonts w:ascii="Times New Roman" w:hAnsi="Times New Roman" w:cs="Times New Roman"/>
          <w:sz w:val="28"/>
          <w:szCs w:val="28"/>
        </w:rPr>
        <w:t xml:space="preserve">1 - н-монокарбоновые кислоты; </w:t>
      </w:r>
    </w:p>
    <w:p w:rsidR="00BF2C13" w:rsidRPr="00DB77EC" w:rsidRDefault="00DB77EC" w:rsidP="00DB77EC">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 xml:space="preserve"> </w:t>
      </w:r>
      <w:r w:rsidR="00BF2C13" w:rsidRPr="00DB77EC">
        <w:rPr>
          <w:rFonts w:ascii="Times New Roman" w:hAnsi="Times New Roman" w:cs="Times New Roman"/>
          <w:sz w:val="28"/>
          <w:szCs w:val="28"/>
        </w:rPr>
        <w:t xml:space="preserve">2 – н-спирты; 3 – н-алканы; </w:t>
      </w:r>
    </w:p>
    <w:p w:rsidR="00BF2C13" w:rsidRPr="00DB77EC" w:rsidRDefault="00DB77EC" w:rsidP="00DB77EC">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 xml:space="preserve"> </w:t>
      </w:r>
      <w:r w:rsidR="00BF2C13" w:rsidRPr="00DB77EC">
        <w:rPr>
          <w:rFonts w:ascii="Times New Roman" w:hAnsi="Times New Roman" w:cs="Times New Roman"/>
          <w:sz w:val="28"/>
          <w:szCs w:val="28"/>
        </w:rPr>
        <w:t>4 – бензол - метилбензолы</w:t>
      </w:r>
    </w:p>
    <w:p w:rsidR="00BF2C13" w:rsidRPr="00DB77EC" w:rsidRDefault="00BF2C13" w:rsidP="00DB77EC">
      <w:pPr>
        <w:spacing w:after="0" w:line="360" w:lineRule="auto"/>
        <w:ind w:firstLine="709"/>
        <w:jc w:val="both"/>
        <w:rPr>
          <w:rFonts w:ascii="Times New Roman" w:hAnsi="Times New Roman" w:cs="Times New Roman"/>
          <w:b/>
          <w:bCs/>
          <w:sz w:val="28"/>
          <w:szCs w:val="28"/>
        </w:rPr>
      </w:pPr>
    </w:p>
    <w:p w:rsidR="00BF2C13" w:rsidRPr="00DB77EC" w:rsidRDefault="00BF2C13" w:rsidP="00DB77EC">
      <w:pPr>
        <w:spacing w:after="0" w:line="360" w:lineRule="auto"/>
        <w:ind w:firstLine="709"/>
        <w:jc w:val="both"/>
        <w:rPr>
          <w:rFonts w:ascii="Times New Roman" w:hAnsi="Times New Roman" w:cs="Times New Roman"/>
          <w:spacing w:val="-4"/>
          <w:sz w:val="28"/>
          <w:szCs w:val="28"/>
        </w:rPr>
      </w:pPr>
      <w:r w:rsidRPr="00DB77EC">
        <w:rPr>
          <w:rFonts w:ascii="Times New Roman" w:hAnsi="Times New Roman" w:cs="Times New Roman"/>
          <w:sz w:val="28"/>
          <w:szCs w:val="28"/>
        </w:rPr>
        <w:t xml:space="preserve">Иллюстрацией того, что указанный прием позволяет несколько упростить задачу прогнозирования </w:t>
      </w:r>
      <w:r w:rsidRPr="00DB77EC">
        <w:rPr>
          <w:rFonts w:ascii="Times New Roman" w:hAnsi="Times New Roman" w:cs="Times New Roman"/>
          <w:i/>
          <w:iCs/>
          <w:sz w:val="28"/>
          <w:szCs w:val="28"/>
          <w:lang w:val="en-US"/>
        </w:rPr>
        <w:t>T</w:t>
      </w:r>
      <w:r w:rsidRPr="00DB77EC">
        <w:rPr>
          <w:rFonts w:ascii="Times New Roman" w:hAnsi="Times New Roman" w:cs="Times New Roman"/>
          <w:i/>
          <w:iCs/>
          <w:sz w:val="28"/>
          <w:szCs w:val="28"/>
          <w:vertAlign w:val="subscript"/>
        </w:rPr>
        <w:t>с</w:t>
      </w:r>
      <w:r w:rsidRPr="00DB77EC">
        <w:rPr>
          <w:rFonts w:ascii="Times New Roman" w:hAnsi="Times New Roman" w:cs="Times New Roman"/>
          <w:sz w:val="28"/>
          <w:szCs w:val="28"/>
        </w:rPr>
        <w:t xml:space="preserve">, является рис. 5.2. Однако наряду с этим из рис. 5.2 следует, что использование </w:t>
      </w:r>
      <w:r w:rsidRPr="00DB77EC">
        <w:rPr>
          <w:rFonts w:ascii="Times New Roman" w:hAnsi="Times New Roman" w:cs="Times New Roman"/>
          <w:i/>
          <w:iCs/>
          <w:sz w:val="28"/>
          <w:szCs w:val="28"/>
          <w:lang w:val="en-US"/>
        </w:rPr>
        <w:t>T</w:t>
      </w:r>
      <w:r w:rsidRPr="00DB77EC">
        <w:rPr>
          <w:rFonts w:ascii="Times New Roman" w:hAnsi="Times New Roman" w:cs="Times New Roman"/>
          <w:i/>
          <w:iCs/>
          <w:sz w:val="28"/>
          <w:szCs w:val="28"/>
          <w:vertAlign w:val="subscript"/>
          <w:lang w:val="en-US"/>
        </w:rPr>
        <w:t>b</w:t>
      </w:r>
      <w:r w:rsidRPr="00DB77EC">
        <w:rPr>
          <w:rFonts w:ascii="Times New Roman" w:hAnsi="Times New Roman" w:cs="Times New Roman"/>
          <w:sz w:val="28"/>
          <w:szCs w:val="28"/>
        </w:rPr>
        <w:t xml:space="preserve"> в качестве опорного свойства не гарантирует успеха при прогнозировании </w:t>
      </w:r>
      <w:r w:rsidRPr="00DB77EC">
        <w:rPr>
          <w:rFonts w:ascii="Times New Roman" w:hAnsi="Times New Roman" w:cs="Times New Roman"/>
          <w:i/>
          <w:iCs/>
          <w:sz w:val="28"/>
          <w:szCs w:val="28"/>
          <w:lang w:val="en-US"/>
        </w:rPr>
        <w:t>T</w:t>
      </w:r>
      <w:r w:rsidRPr="00DB77EC">
        <w:rPr>
          <w:rFonts w:ascii="Times New Roman" w:hAnsi="Times New Roman" w:cs="Times New Roman"/>
          <w:i/>
          <w:iCs/>
          <w:sz w:val="28"/>
          <w:szCs w:val="28"/>
          <w:vertAlign w:val="subscript"/>
        </w:rPr>
        <w:t>с</w:t>
      </w:r>
      <w:r w:rsidRPr="00DB77EC">
        <w:rPr>
          <w:rFonts w:ascii="Times New Roman" w:hAnsi="Times New Roman" w:cs="Times New Roman"/>
          <w:sz w:val="28"/>
          <w:szCs w:val="28"/>
        </w:rPr>
        <w:t xml:space="preserve"> на основе общих универсальных корреляций для соединений любых классов. Примером тому служит совершенно иной по сравнению с соединениями </w:t>
      </w:r>
      <w:r w:rsidRPr="00DB77EC">
        <w:rPr>
          <w:rFonts w:ascii="Times New Roman" w:hAnsi="Times New Roman" w:cs="Times New Roman"/>
          <w:spacing w:val="-4"/>
          <w:sz w:val="28"/>
          <w:szCs w:val="28"/>
        </w:rPr>
        <w:t>прочих приведенных на рис. 5.2 классов вид корреляции для первичных спиртов С</w:t>
      </w:r>
      <w:r w:rsidRPr="00DB77EC">
        <w:rPr>
          <w:rFonts w:ascii="Times New Roman" w:hAnsi="Times New Roman" w:cs="Times New Roman"/>
          <w:spacing w:val="-4"/>
          <w:sz w:val="28"/>
          <w:szCs w:val="28"/>
          <w:vertAlign w:val="subscript"/>
        </w:rPr>
        <w:t>3</w:t>
      </w:r>
      <w:r w:rsidRPr="00DB77EC">
        <w:rPr>
          <w:rFonts w:ascii="Times New Roman" w:hAnsi="Times New Roman" w:cs="Times New Roman"/>
          <w:spacing w:val="-4"/>
          <w:sz w:val="28"/>
          <w:szCs w:val="28"/>
        </w:rPr>
        <w:t>-С</w:t>
      </w:r>
      <w:r w:rsidRPr="00DB77EC">
        <w:rPr>
          <w:rFonts w:ascii="Times New Roman" w:hAnsi="Times New Roman" w:cs="Times New Roman"/>
          <w:spacing w:val="-4"/>
          <w:sz w:val="28"/>
          <w:szCs w:val="28"/>
          <w:vertAlign w:val="subscript"/>
        </w:rPr>
        <w:t>10</w:t>
      </w:r>
      <w:r w:rsidRPr="00DB77EC">
        <w:rPr>
          <w:rFonts w:ascii="Times New Roman" w:hAnsi="Times New Roman" w:cs="Times New Roman"/>
          <w:spacing w:val="-4"/>
          <w:sz w:val="28"/>
          <w:szCs w:val="28"/>
        </w:rPr>
        <w:t>.</w:t>
      </w:r>
    </w:p>
    <w:p w:rsidR="00664E54" w:rsidRPr="00DB77EC" w:rsidRDefault="00664E54" w:rsidP="00DB77EC">
      <w:pPr>
        <w:spacing w:after="0" w:line="360" w:lineRule="auto"/>
        <w:ind w:firstLine="709"/>
        <w:jc w:val="both"/>
        <w:rPr>
          <w:rFonts w:ascii="Times New Roman" w:hAnsi="Times New Roman" w:cs="Times New Roman"/>
          <w:sz w:val="28"/>
          <w:szCs w:val="28"/>
          <w:u w:val="single"/>
        </w:rPr>
      </w:pPr>
      <w:r w:rsidRPr="00DB77EC">
        <w:rPr>
          <w:rFonts w:ascii="Times New Roman" w:hAnsi="Times New Roman" w:cs="Times New Roman"/>
          <w:sz w:val="28"/>
          <w:szCs w:val="28"/>
          <w:u w:val="single"/>
        </w:rPr>
        <w:t>Метод Джобака</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Сохранив основу метода Лидерсена, Джобак ввел некоторые коррективы в вид корреляции и параметризацию аддитивных составляющих свойства. В результате погрешность метода для веществ с относительно высокой молекулярной массой уменьшилась (табл. 5.1).</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Корреляция, рекомендуемая для прогнозирования критических температур, требует знания нормальных температур кипения вещества и имеет вид</w:t>
      </w:r>
    </w:p>
    <w:p w:rsidR="00664E54" w:rsidRPr="00DB77EC" w:rsidRDefault="00D50312" w:rsidP="00DB77EC">
      <w:pPr>
        <w:spacing w:after="0" w:line="360" w:lineRule="auto"/>
        <w:ind w:firstLine="709"/>
        <w:jc w:val="both"/>
        <w:rPr>
          <w:rFonts w:ascii="Times New Roman" w:hAnsi="Times New Roman" w:cs="Times New Roman"/>
          <w:sz w:val="28"/>
          <w:szCs w:val="28"/>
        </w:rPr>
      </w:pPr>
      <w:r>
        <w:rPr>
          <w:rFonts w:ascii="Times New Roman" w:hAnsi="Times New Roman" w:cs="Times New Roman"/>
          <w:position w:val="-38"/>
          <w:sz w:val="28"/>
          <w:szCs w:val="28"/>
        </w:rPr>
        <w:pict>
          <v:shape id="_x0000_i1027" type="#_x0000_t75" style="width:330pt;height:48pt">
            <v:imagedata r:id="rId9" o:title=""/>
          </v:shape>
        </w:pict>
      </w:r>
      <w:r w:rsidR="00664E54" w:rsidRPr="00DB77EC">
        <w:rPr>
          <w:rFonts w:ascii="Times New Roman" w:hAnsi="Times New Roman" w:cs="Times New Roman"/>
          <w:sz w:val="28"/>
          <w:szCs w:val="28"/>
        </w:rPr>
        <w:t>,(5.2)</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где значения нормальной температуры кипения и критической температуры даны в градусах Кельвина.</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Величины парциальных вкладов </w:t>
      </w:r>
      <w:r w:rsidRPr="00DB77EC">
        <w:rPr>
          <w:rFonts w:ascii="Times New Roman" w:hAnsi="Times New Roman" w:cs="Times New Roman"/>
          <w:i/>
          <w:iCs/>
          <w:sz w:val="28"/>
          <w:szCs w:val="28"/>
        </w:rPr>
        <w:t>(</w:t>
      </w:r>
      <w:r w:rsidRPr="00DB77EC">
        <w:rPr>
          <w:rFonts w:ascii="Times New Roman" w:hAnsi="Times New Roman" w:cs="Times New Roman"/>
          <w:i/>
          <w:iCs/>
          <w:sz w:val="28"/>
          <w:szCs w:val="28"/>
          <w:lang w:val="en-US"/>
        </w:rPr>
        <w:t>tck</w:t>
      </w:r>
      <w:r w:rsidRPr="00DB77EC">
        <w:rPr>
          <w:rFonts w:ascii="Times New Roman" w:hAnsi="Times New Roman" w:cs="Times New Roman"/>
          <w:i/>
          <w:iCs/>
          <w:sz w:val="28"/>
          <w:szCs w:val="28"/>
        </w:rPr>
        <w:t>)</w:t>
      </w:r>
      <w:r w:rsidRPr="00DB77EC">
        <w:rPr>
          <w:rFonts w:ascii="Times New Roman" w:hAnsi="Times New Roman" w:cs="Times New Roman"/>
          <w:sz w:val="28"/>
          <w:szCs w:val="28"/>
        </w:rPr>
        <w:t xml:space="preserve"> в критическую температуру приведены в табл. 5.3. В табл. 5.1, 5.5 приводятся результаты прогнозирования </w:t>
      </w:r>
      <w:r w:rsidRPr="00DB77EC">
        <w:rPr>
          <w:rFonts w:ascii="Times New Roman" w:hAnsi="Times New Roman" w:cs="Times New Roman"/>
          <w:i/>
          <w:iCs/>
          <w:sz w:val="28"/>
          <w:szCs w:val="28"/>
        </w:rPr>
        <w:t>Т</w:t>
      </w:r>
      <w:r w:rsidRPr="00DB77EC">
        <w:rPr>
          <w:rFonts w:ascii="Times New Roman" w:hAnsi="Times New Roman" w:cs="Times New Roman"/>
          <w:i/>
          <w:iCs/>
          <w:sz w:val="28"/>
          <w:szCs w:val="28"/>
          <w:vertAlign w:val="subscript"/>
        </w:rPr>
        <w:t>с</w:t>
      </w:r>
      <w:r w:rsidRPr="00DB77EC">
        <w:rPr>
          <w:rFonts w:ascii="Times New Roman" w:hAnsi="Times New Roman" w:cs="Times New Roman"/>
          <w:sz w:val="28"/>
          <w:szCs w:val="28"/>
        </w:rPr>
        <w:t xml:space="preserve"> методом Джобака для соединений различных классов, откуда следует, что явных преимуществ перед методом Лидерсена он все-таки не имеет. Учитывая то, что эти два метода достаточно просты в применении и в ряде случаев дают разнонаправленные отклонения, целесообразно использовать их совместно, чтобы таким образом несколько снизить погрешность в оценках критической температуры.</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Следует отметить, что авторами сделана попытка увеличения точности прогноза этими методами. С этой целью был заменен вид корреляции, увеличена ее гибкость, и согласованы значения парциальных вкладов с полученной корреляцией. Однако принципиального</w:t>
      </w:r>
      <w:r w:rsidR="00DB77EC">
        <w:rPr>
          <w:rFonts w:ascii="Times New Roman" w:hAnsi="Times New Roman" w:cs="Times New Roman"/>
          <w:sz w:val="28"/>
          <w:szCs w:val="28"/>
        </w:rPr>
        <w:t xml:space="preserve"> </w:t>
      </w:r>
      <w:r w:rsidRPr="00DB77EC">
        <w:rPr>
          <w:rFonts w:ascii="Times New Roman" w:hAnsi="Times New Roman" w:cs="Times New Roman"/>
          <w:sz w:val="28"/>
          <w:szCs w:val="28"/>
        </w:rPr>
        <w:t>улучшения результатов прогноза при этом не про изошло. Таким образом, возможности аддитивно-корреляционного подхода с параметризацией по атомам практически полностью использованы в методе Джобака.</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Авторы сочли также целесообразным привести результаты прогнозирования </w:t>
      </w:r>
      <w:r w:rsidRPr="00DB77EC">
        <w:rPr>
          <w:rFonts w:ascii="Times New Roman" w:hAnsi="Times New Roman" w:cs="Times New Roman"/>
          <w:i/>
          <w:iCs/>
          <w:sz w:val="28"/>
          <w:szCs w:val="28"/>
        </w:rPr>
        <w:t>Т</w:t>
      </w:r>
      <w:r w:rsidRPr="00DB77EC">
        <w:rPr>
          <w:rFonts w:ascii="Times New Roman" w:hAnsi="Times New Roman" w:cs="Times New Roman"/>
          <w:i/>
          <w:iCs/>
          <w:sz w:val="28"/>
          <w:szCs w:val="28"/>
          <w:vertAlign w:val="subscript"/>
        </w:rPr>
        <w:t>с</w:t>
      </w:r>
      <w:r w:rsidRPr="00DB77EC">
        <w:rPr>
          <w:rFonts w:ascii="Times New Roman" w:hAnsi="Times New Roman" w:cs="Times New Roman"/>
          <w:sz w:val="28"/>
          <w:szCs w:val="28"/>
          <w:vertAlign w:val="subscript"/>
        </w:rPr>
        <w:t xml:space="preserve"> </w:t>
      </w:r>
      <w:r w:rsidRPr="00DB77EC">
        <w:rPr>
          <w:rFonts w:ascii="Times New Roman" w:hAnsi="Times New Roman" w:cs="Times New Roman"/>
          <w:sz w:val="28"/>
          <w:szCs w:val="28"/>
        </w:rPr>
        <w:t>алканов другими методами (табл. 5.1), идеология которых не рассматривалась по следующим соображениям. Для ряда методов погрешности в оценках слишком велики уже для алканов; очевидно, что для соединений прочих классов они не станут меньше.</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Метод Марреро-Пардилло дает для алканов хорошие оценки. Однако методу свойственны систематические отклонения, обусловленные избыточной жесткостью принятой авторами параболической корреляции. Аддитивная составляющая свойства формируется методом по связям аналогично тому, как это показано нами для энтальпий образования (глава 1). Использование метода по связям неизбежно повышает точность прогноза по сравнению с методами по атомам (Лидерсена и Джобака), но предъявляет серьезные требования к объему исходной информации. </w:t>
      </w:r>
    </w:p>
    <w:p w:rsidR="00664E54" w:rsidRPr="00DB77EC" w:rsidRDefault="00664E54" w:rsidP="00DB77EC">
      <w:pPr>
        <w:spacing w:after="0" w:line="360" w:lineRule="auto"/>
        <w:ind w:firstLine="709"/>
        <w:jc w:val="both"/>
        <w:rPr>
          <w:rFonts w:ascii="Times New Roman" w:hAnsi="Times New Roman" w:cs="Times New Roman"/>
          <w:sz w:val="28"/>
          <w:szCs w:val="28"/>
          <w:u w:val="single"/>
        </w:rPr>
      </w:pPr>
      <w:r w:rsidRPr="00DB77EC">
        <w:rPr>
          <w:rFonts w:ascii="Times New Roman" w:hAnsi="Times New Roman" w:cs="Times New Roman"/>
          <w:sz w:val="28"/>
          <w:szCs w:val="28"/>
          <w:u w:val="single"/>
        </w:rPr>
        <w:t>Метод, основанный на индексах молекулярной связности Рандича</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Поиск путей повышения точности прогноза критических температур заставил нас обратить внимание на метод, основанный на теории графов и индексах молекулярной связности Рандича [43]. Индексы Рандича наряду с другими дескрипторами более 25 лет с успехом применяются для прогнозирования различных свойств органических веществ [44-47]. Заметную роль в их практическом применении сыграли Кир и Халл [44-46]. Метод представляется нам достаточно привлекательным своей внутренней логикой. Суть метода состоит в следующем.</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На основе кодовых чисел </w:t>
      </w:r>
      <w:r w:rsidR="00D50312">
        <w:rPr>
          <w:rFonts w:ascii="Times New Roman" w:hAnsi="Times New Roman" w:cs="Times New Roman"/>
          <w:position w:val="-12"/>
          <w:sz w:val="28"/>
          <w:szCs w:val="28"/>
        </w:rPr>
        <w:pict>
          <v:shape id="_x0000_i1028" type="#_x0000_t75" style="width:26.25pt;height:18.75pt">
            <v:imagedata r:id="rId10" o:title=""/>
          </v:shape>
        </w:pict>
      </w:r>
      <w:r w:rsidRPr="00DB77EC">
        <w:rPr>
          <w:rFonts w:ascii="Times New Roman" w:hAnsi="Times New Roman" w:cs="Times New Roman"/>
          <w:sz w:val="28"/>
          <w:szCs w:val="28"/>
        </w:rPr>
        <w:t xml:space="preserve"> атомов в молекуле определяются индексы молекулярной связности </w:t>
      </w:r>
      <w:r w:rsidR="00D50312">
        <w:rPr>
          <w:rFonts w:ascii="Times New Roman" w:hAnsi="Times New Roman" w:cs="Times New Roman"/>
          <w:position w:val="-12"/>
          <w:sz w:val="28"/>
          <w:szCs w:val="28"/>
        </w:rPr>
        <w:pict>
          <v:shape id="_x0000_i1029" type="#_x0000_t75" style="width:27pt;height:20.25pt">
            <v:imagedata r:id="rId11" o:title=""/>
          </v:shape>
        </w:pict>
      </w:r>
      <w:r w:rsidRPr="00DB77EC">
        <w:rPr>
          <w:rFonts w:ascii="Times New Roman" w:hAnsi="Times New Roman" w:cs="Times New Roman"/>
          <w:sz w:val="28"/>
          <w:szCs w:val="28"/>
        </w:rPr>
        <w:t xml:space="preserve">. Индекс молекулярной связности первого порядка равен </w:t>
      </w:r>
      <w:r w:rsidR="00D50312">
        <w:rPr>
          <w:rFonts w:ascii="Times New Roman" w:hAnsi="Times New Roman" w:cs="Times New Roman"/>
          <w:position w:val="-28"/>
          <w:sz w:val="28"/>
          <w:szCs w:val="28"/>
        </w:rPr>
        <w:pict>
          <v:shape id="_x0000_i1030" type="#_x0000_t75" style="width:96.75pt;height:35.25pt">
            <v:imagedata r:id="rId12" o:title=""/>
          </v:shape>
        </w:pict>
      </w:r>
      <w:r w:rsidRPr="00DB77EC">
        <w:rPr>
          <w:rFonts w:ascii="Times New Roman" w:hAnsi="Times New Roman" w:cs="Times New Roman"/>
          <w:sz w:val="28"/>
          <w:szCs w:val="28"/>
        </w:rPr>
        <w:t xml:space="preserve">и отражает вклад в свойство валентно связанных атомов. Индекс молекулярной связности второго порядка характеризует вклад в свойство трех последовательно расположенных атомов в молекуле и равен </w:t>
      </w:r>
      <w:r w:rsidR="00D50312">
        <w:rPr>
          <w:rFonts w:ascii="Times New Roman" w:hAnsi="Times New Roman" w:cs="Times New Roman"/>
          <w:position w:val="-28"/>
          <w:sz w:val="28"/>
          <w:szCs w:val="28"/>
        </w:rPr>
        <w:pict>
          <v:shape id="_x0000_i1031" type="#_x0000_t75" style="width:105.75pt;height:36.75pt" fillcolor="window">
            <v:imagedata r:id="rId13" o:title=""/>
          </v:shape>
        </w:pict>
      </w:r>
      <w:r w:rsidRPr="00DB77EC">
        <w:rPr>
          <w:rFonts w:ascii="Times New Roman" w:hAnsi="Times New Roman" w:cs="Times New Roman"/>
          <w:sz w:val="28"/>
          <w:szCs w:val="28"/>
        </w:rPr>
        <w:t>. В формировании этого и последующих индексов принимают участие не только валентно связанные атомы, но и все те, через которые осуществляется “передача взаимодействия атомов”. При этом степень участия “атомов-посредников” оказывается зависимой от величины их кодовых чисел. Этот факт является, на наш взгляд, весьма сильной стороной метода.</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Рандичем значения кодовых чисел были заданы [43]. Например, для первичного, вторичного, третичного и четвертичного атомов углерода были приняты соответственно значения 1, 2, 3 и 4. Киром и Халлом в редакции [44] значения </w:t>
      </w:r>
      <w:r w:rsidR="00D50312">
        <w:rPr>
          <w:rFonts w:ascii="Times New Roman" w:hAnsi="Times New Roman" w:cs="Times New Roman"/>
          <w:position w:val="-12"/>
          <w:sz w:val="28"/>
          <w:szCs w:val="28"/>
        </w:rPr>
        <w:pict>
          <v:shape id="_x0000_i1032" type="#_x0000_t75" style="width:15pt;height:18.75pt">
            <v:imagedata r:id="rId14" o:title=""/>
          </v:shape>
        </w:pict>
      </w:r>
      <w:r w:rsidRPr="00DB77EC">
        <w:rPr>
          <w:rFonts w:ascii="Times New Roman" w:hAnsi="Times New Roman" w:cs="Times New Roman"/>
          <w:sz w:val="28"/>
          <w:szCs w:val="28"/>
        </w:rPr>
        <w:t xml:space="preserve"> рассчитываются на основе количества валентных электронов и общего их числа в атоме. Таким образом, в том и в другом случаях кодовые числа имеют постоянное значение для каждой разновидности атомов и не зависят от прогнозируемого свойства.</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В [25, 48] нами было показано, что внесение некоторых изменений в методологию Кира и Халла позволяет расширить прогностические возможности метода. Считаем принципиально важным отказ от универсальности </w:t>
      </w:r>
      <w:r w:rsidR="00D50312">
        <w:rPr>
          <w:rFonts w:ascii="Times New Roman" w:hAnsi="Times New Roman" w:cs="Times New Roman"/>
          <w:position w:val="-12"/>
          <w:sz w:val="28"/>
          <w:szCs w:val="28"/>
        </w:rPr>
        <w:pict>
          <v:shape id="_x0000_i1033" type="#_x0000_t75" style="width:15pt;height:18.75pt">
            <v:imagedata r:id="rId14" o:title=""/>
          </v:shape>
        </w:pict>
      </w:r>
      <w:r w:rsidRPr="00DB77EC">
        <w:rPr>
          <w:rFonts w:ascii="Times New Roman" w:hAnsi="Times New Roman" w:cs="Times New Roman"/>
          <w:sz w:val="28"/>
          <w:szCs w:val="28"/>
        </w:rPr>
        <w:t xml:space="preserve"> и переход к кодовым числам как настраиваемым по рассматриваемому свойству параметрам. Это позволяет более полно использовать возможности, которые заложены в алгоритме Рандича.</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Расчет индексов молекулярной связности производится </w:t>
      </w:r>
      <w:r w:rsidRPr="00DB77EC">
        <w:rPr>
          <w:rFonts w:ascii="Times New Roman" w:hAnsi="Times New Roman" w:cs="Times New Roman"/>
          <w:spacing w:val="-20"/>
          <w:sz w:val="28"/>
          <w:szCs w:val="28"/>
        </w:rPr>
        <w:t>следующим</w:t>
      </w:r>
      <w:r w:rsidRPr="00DB77EC">
        <w:rPr>
          <w:rFonts w:ascii="Times New Roman" w:hAnsi="Times New Roman" w:cs="Times New Roman"/>
          <w:sz w:val="28"/>
          <w:szCs w:val="28"/>
        </w:rPr>
        <w:t xml:space="preserve"> образом.</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1. Каждому углеродному или гетероатому в соответствии с его типом присваивается кодовое число</w:t>
      </w:r>
      <w:r w:rsidR="00D50312">
        <w:rPr>
          <w:rFonts w:ascii="Times New Roman" w:hAnsi="Times New Roman" w:cs="Times New Roman"/>
          <w:position w:val="-12"/>
          <w:sz w:val="28"/>
          <w:szCs w:val="28"/>
        </w:rPr>
        <w:pict>
          <v:shape id="_x0000_i1034" type="#_x0000_t75" style="width:15pt;height:18.75pt">
            <v:imagedata r:id="rId14" o:title=""/>
          </v:shape>
        </w:pict>
      </w:r>
      <w:r w:rsidRPr="00DB77EC">
        <w:rPr>
          <w:rFonts w:ascii="Times New Roman" w:hAnsi="Times New Roman" w:cs="Times New Roman"/>
          <w:sz w:val="28"/>
          <w:szCs w:val="28"/>
        </w:rPr>
        <w:t xml:space="preserve"> (рис. 5.3). Значения кодовых чисел для углеродных атомов на рисунке взяты из табл. 5.4.</w:t>
      </w:r>
    </w:p>
    <w:p w:rsidR="00664E54" w:rsidRPr="00DB77EC" w:rsidRDefault="00664E54" w:rsidP="00DB77EC">
      <w:pPr>
        <w:spacing w:after="0" w:line="360" w:lineRule="auto"/>
        <w:ind w:firstLine="709"/>
        <w:jc w:val="both"/>
        <w:rPr>
          <w:rFonts w:ascii="Times New Roman" w:hAnsi="Times New Roman" w:cs="Times New Roman"/>
          <w:sz w:val="28"/>
          <w:szCs w:val="28"/>
        </w:rPr>
      </w:pPr>
    </w:p>
    <w:p w:rsidR="00664E54" w:rsidRPr="00DB77EC" w:rsidRDefault="00D50312" w:rsidP="00DB77EC">
      <w:pPr>
        <w:spacing w:after="0" w:line="360" w:lineRule="auto"/>
        <w:jc w:val="center"/>
        <w:rPr>
          <w:rFonts w:ascii="Times New Roman" w:hAnsi="Times New Roman" w:cs="Times New Roman"/>
          <w:sz w:val="28"/>
          <w:szCs w:val="28"/>
        </w:rPr>
      </w:pPr>
      <w:r>
        <w:rPr>
          <w:rFonts w:ascii="Times New Roman" w:hAnsi="Times New Roman" w:cs="Times New Roman"/>
          <w:sz w:val="28"/>
          <w:szCs w:val="28"/>
        </w:rPr>
        <w:pict>
          <v:shape id="_x0000_i1035" type="#_x0000_t75" style="width:447.75pt;height:337.5pt;mso-position-horizontal:center" o:allowoverlap="f">
            <v:imagedata r:id="rId15" o:title=""/>
          </v:shape>
        </w:pict>
      </w:r>
    </w:p>
    <w:p w:rsidR="00664E54" w:rsidRPr="00DB77EC" w:rsidRDefault="00664E54" w:rsidP="00DB77EC">
      <w:pPr>
        <w:spacing w:after="0" w:line="360" w:lineRule="auto"/>
        <w:ind w:firstLine="709"/>
        <w:jc w:val="right"/>
        <w:rPr>
          <w:rFonts w:ascii="Times New Roman" w:hAnsi="Times New Roman" w:cs="Times New Roman"/>
          <w:sz w:val="28"/>
          <w:szCs w:val="28"/>
        </w:rPr>
      </w:pPr>
      <w:r w:rsidRPr="00DB77EC">
        <w:rPr>
          <w:rFonts w:ascii="Times New Roman" w:hAnsi="Times New Roman" w:cs="Times New Roman"/>
          <w:sz w:val="28"/>
          <w:szCs w:val="28"/>
        </w:rPr>
        <w:t>Р и с. 5.3. Кодовые числа в молекуле 2-метилпентана</w:t>
      </w:r>
    </w:p>
    <w:p w:rsidR="00DB77EC" w:rsidRDefault="00DB77EC" w:rsidP="00DB77EC">
      <w:pPr>
        <w:spacing w:after="0" w:line="360" w:lineRule="auto"/>
        <w:ind w:firstLine="709"/>
        <w:jc w:val="both"/>
        <w:rPr>
          <w:rFonts w:ascii="Times New Roman" w:hAnsi="Times New Roman" w:cs="Times New Roman"/>
          <w:sz w:val="28"/>
          <w:szCs w:val="28"/>
        </w:rPr>
      </w:pPr>
    </w:p>
    <w:p w:rsidR="00664E54" w:rsidRPr="00DB77EC" w:rsidRDefault="00664E54" w:rsidP="00DB77EC">
      <w:pPr>
        <w:spacing w:after="0" w:line="360" w:lineRule="auto"/>
        <w:ind w:firstLine="709"/>
        <w:jc w:val="both"/>
        <w:rPr>
          <w:rFonts w:ascii="Times New Roman" w:eastAsia="SimSun" w:hAnsi="Times New Roman" w:cs="Times New Roman"/>
          <w:sz w:val="28"/>
          <w:szCs w:val="28"/>
        </w:rPr>
      </w:pPr>
      <w:r w:rsidRPr="00DB77EC">
        <w:rPr>
          <w:rFonts w:ascii="Times New Roman" w:hAnsi="Times New Roman" w:cs="Times New Roman"/>
          <w:sz w:val="28"/>
          <w:szCs w:val="28"/>
        </w:rPr>
        <w:t xml:space="preserve">2. В соответствии с порядком </w:t>
      </w:r>
      <w:r w:rsidRPr="00DB77EC">
        <w:rPr>
          <w:rFonts w:ascii="Times New Roman" w:hAnsi="Times New Roman" w:cs="Times New Roman"/>
          <w:i/>
          <w:iCs/>
          <w:sz w:val="28"/>
          <w:szCs w:val="28"/>
          <w:lang w:val="en-US"/>
        </w:rPr>
        <w:t>i</w:t>
      </w:r>
      <w:r w:rsidRPr="00DB77EC">
        <w:rPr>
          <w:rFonts w:ascii="Times New Roman" w:hAnsi="Times New Roman" w:cs="Times New Roman"/>
          <w:sz w:val="28"/>
          <w:szCs w:val="28"/>
        </w:rPr>
        <w:t xml:space="preserve"> индекса молекулярной связности </w:t>
      </w:r>
      <w:r w:rsidR="00D50312">
        <w:rPr>
          <w:rFonts w:ascii="Times New Roman" w:hAnsi="Times New Roman" w:cs="Times New Roman"/>
          <w:position w:val="-10"/>
          <w:sz w:val="28"/>
          <w:szCs w:val="28"/>
        </w:rPr>
        <w:pict>
          <v:shape id="_x0000_i1036" type="#_x0000_t75" style="width:17.25pt;height:21pt">
            <v:imagedata r:id="rId16" o:title=""/>
          </v:shape>
        </w:pict>
      </w:r>
      <w:r w:rsidRPr="00DB77EC">
        <w:rPr>
          <w:rFonts w:ascii="Times New Roman" w:hAnsi="Times New Roman" w:cs="Times New Roman"/>
          <w:sz w:val="28"/>
          <w:szCs w:val="28"/>
        </w:rPr>
        <w:t xml:space="preserve"> в молекуле выбираются цепочки из </w:t>
      </w:r>
      <w:r w:rsidRPr="00DB77EC">
        <w:rPr>
          <w:rFonts w:ascii="Times New Roman" w:eastAsia="SimSun" w:hAnsi="Times New Roman" w:cs="Times New Roman"/>
          <w:i/>
          <w:iCs/>
          <w:sz w:val="28"/>
          <w:szCs w:val="28"/>
          <w:lang w:val="en-US"/>
        </w:rPr>
        <w:t>i</w:t>
      </w:r>
      <w:r w:rsidRPr="00DB77EC">
        <w:rPr>
          <w:rFonts w:ascii="Times New Roman" w:eastAsia="SimSun" w:hAnsi="Times New Roman" w:cs="Times New Roman"/>
          <w:i/>
          <w:iCs/>
          <w:sz w:val="28"/>
          <w:szCs w:val="28"/>
        </w:rPr>
        <w:t>+1</w:t>
      </w:r>
      <w:r w:rsidRPr="00DB77EC">
        <w:rPr>
          <w:rFonts w:ascii="Times New Roman" w:eastAsia="SimSun" w:hAnsi="Times New Roman" w:cs="Times New Roman"/>
          <w:sz w:val="28"/>
          <w:szCs w:val="28"/>
        </w:rPr>
        <w:t xml:space="preserve"> последовательно связанных атомов. Кодовые числа атомов, входящих в эти цепочки, перемножаются, и индексы молекулярной связности рассчитываются как суммы этих произведений, взятых в степени -0,5. Для приведенной молекулы 2-метилпентана расчет индексов </w:t>
      </w:r>
      <w:r w:rsidR="00D50312">
        <w:rPr>
          <w:rFonts w:ascii="Times New Roman" w:hAnsi="Times New Roman" w:cs="Times New Roman"/>
          <w:position w:val="-10"/>
          <w:sz w:val="28"/>
          <w:szCs w:val="28"/>
        </w:rPr>
        <w:pict>
          <v:shape id="_x0000_i1037" type="#_x0000_t75" style="width:17.25pt;height:21pt">
            <v:imagedata r:id="rId17" o:title=""/>
          </v:shape>
        </w:pict>
      </w:r>
      <w:r w:rsidRPr="00DB77EC">
        <w:rPr>
          <w:rFonts w:ascii="Times New Roman" w:hAnsi="Times New Roman" w:cs="Times New Roman"/>
          <w:sz w:val="28"/>
          <w:szCs w:val="28"/>
        </w:rPr>
        <w:t xml:space="preserve"> и </w:t>
      </w:r>
      <w:r w:rsidR="00D50312">
        <w:rPr>
          <w:rFonts w:ascii="Times New Roman" w:hAnsi="Times New Roman" w:cs="Times New Roman"/>
          <w:position w:val="-10"/>
          <w:sz w:val="28"/>
          <w:szCs w:val="28"/>
        </w:rPr>
        <w:pict>
          <v:shape id="_x0000_i1038" type="#_x0000_t75" style="width:18.75pt;height:21pt">
            <v:imagedata r:id="rId18" o:title=""/>
          </v:shape>
        </w:pict>
      </w:r>
      <w:r w:rsidRPr="00DB77EC">
        <w:rPr>
          <w:rFonts w:ascii="Times New Roman" w:hAnsi="Times New Roman" w:cs="Times New Roman"/>
          <w:sz w:val="28"/>
          <w:szCs w:val="28"/>
        </w:rPr>
        <w:t xml:space="preserve"> будет выглядеть следующим образом:</w:t>
      </w:r>
    </w:p>
    <w:p w:rsidR="00664E54" w:rsidRPr="00DB77EC" w:rsidRDefault="00D50312" w:rsidP="00DB77EC">
      <w:pPr>
        <w:spacing w:after="0" w:line="360" w:lineRule="auto"/>
        <w:ind w:firstLine="709"/>
        <w:jc w:val="both"/>
        <w:rPr>
          <w:rFonts w:ascii="Times New Roman" w:eastAsia="SimSun" w:hAnsi="Times New Roman" w:cs="Times New Roman"/>
          <w:sz w:val="28"/>
          <w:szCs w:val="28"/>
        </w:rPr>
      </w:pPr>
      <w:r>
        <w:rPr>
          <w:rFonts w:ascii="Times New Roman" w:eastAsia="SimSun" w:hAnsi="Times New Roman" w:cs="Times New Roman"/>
          <w:position w:val="-120"/>
          <w:sz w:val="28"/>
          <w:szCs w:val="28"/>
        </w:rPr>
        <w:pict>
          <v:shape id="_x0000_i1039" type="#_x0000_t75" style="width:114pt;height:126.75pt">
            <v:imagedata r:id="rId19" o:title=""/>
          </v:shape>
        </w:pict>
      </w:r>
      <w:r>
        <w:rPr>
          <w:rFonts w:ascii="Times New Roman" w:eastAsia="SimSun" w:hAnsi="Times New Roman" w:cs="Times New Roman"/>
          <w:position w:val="-120"/>
          <w:sz w:val="28"/>
          <w:szCs w:val="28"/>
        </w:rPr>
        <w:pict>
          <v:shape id="_x0000_i1040" type="#_x0000_t75" style="width:137.25pt;height:126.75pt">
            <v:imagedata r:id="rId20" o:title=""/>
          </v:shape>
        </w:pic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Дальнейшая работа с индексами и прогнозируемым свойством сводится к определению вида зависимости, адекватно описывающей экспериментальные данные. При этом в авторской редакции [44] используется набор индексов различного порядка, которые связаны со свойством полилинейной зависимостью. Нами использованы не индивидуальные, а суммарные индексы молекулярной связности </w:t>
      </w:r>
      <w:r w:rsidR="00D50312">
        <w:rPr>
          <w:rFonts w:ascii="Times New Roman" w:hAnsi="Times New Roman" w:cs="Times New Roman"/>
          <w:position w:val="-12"/>
          <w:sz w:val="28"/>
          <w:szCs w:val="28"/>
        </w:rPr>
        <w:pict>
          <v:shape id="_x0000_i1041" type="#_x0000_t75" style="width:87.75pt;height:20.25pt">
            <v:imagedata r:id="rId21" o:title=""/>
          </v:shape>
        </w:pict>
      </w:r>
      <w:r w:rsidRPr="00DB77EC">
        <w:rPr>
          <w:rFonts w:ascii="Times New Roman" w:hAnsi="Times New Roman" w:cs="Times New Roman"/>
          <w:sz w:val="28"/>
          <w:szCs w:val="28"/>
        </w:rPr>
        <w:t xml:space="preserve">, высший порядок которых устанавливался на основе экспериментальных данных и определял общую глубину детализации расчетного метода. При использовании в качестве опорного свойства нормальной температуры кипения глубину детализации метода при прогнозировании критической температуры можно ограничить </w:t>
      </w:r>
      <w:r w:rsidRPr="00DB77EC">
        <w:rPr>
          <w:rFonts w:ascii="Times New Roman" w:hAnsi="Times New Roman" w:cs="Times New Roman"/>
          <w:i/>
          <w:iCs/>
          <w:sz w:val="28"/>
          <w:szCs w:val="28"/>
          <w:vertAlign w:val="superscript"/>
        </w:rPr>
        <w:t>1-2</w:t>
      </w:r>
      <w:r w:rsidRPr="00DB77EC">
        <w:rPr>
          <w:rFonts w:ascii="Times New Roman" w:hAnsi="Times New Roman" w:cs="Times New Roman"/>
          <w:i/>
          <w:iCs/>
          <w:sz w:val="28"/>
          <w:szCs w:val="28"/>
          <w:lang w:val="en-US"/>
        </w:rPr>
        <w:t></w:t>
      </w:r>
      <w:r w:rsidRPr="00DB77EC">
        <w:rPr>
          <w:rFonts w:ascii="Times New Roman" w:hAnsi="Times New Roman" w:cs="Times New Roman"/>
          <w:sz w:val="28"/>
          <w:szCs w:val="28"/>
        </w:rPr>
        <w:t>.</w:t>
      </w:r>
    </w:p>
    <w:p w:rsidR="00664E54"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Учитывая особую значимость критической температуры для прогнозирования свойств, зависящих от межмолекулярных взаимодействий, мы сочли необходимым на примере некоторых важных классов органических соединений детально изложить работу с методом и получаемые при этом результаты.</w:t>
      </w:r>
    </w:p>
    <w:p w:rsidR="00DB77EC" w:rsidRPr="00DB77EC" w:rsidRDefault="00DB77EC" w:rsidP="00DB77EC">
      <w:pPr>
        <w:spacing w:after="0" w:line="360" w:lineRule="auto"/>
        <w:ind w:firstLine="709"/>
        <w:jc w:val="both"/>
        <w:rPr>
          <w:rFonts w:ascii="Times New Roman" w:hAnsi="Times New Roman" w:cs="Times New Roman"/>
          <w:sz w:val="28"/>
          <w:szCs w:val="28"/>
        </w:rPr>
      </w:pPr>
    </w:p>
    <w:p w:rsidR="00664E54" w:rsidRPr="00DB77EC" w:rsidRDefault="002151FE" w:rsidP="00DB77EC">
      <w:pPr>
        <w:spacing w:after="0" w:line="360" w:lineRule="auto"/>
        <w:ind w:firstLine="709"/>
        <w:jc w:val="center"/>
        <w:rPr>
          <w:rFonts w:ascii="Times New Roman" w:hAnsi="Times New Roman" w:cs="Times New Roman"/>
          <w:b/>
          <w:bCs/>
          <w:i/>
          <w:iCs/>
          <w:caps/>
          <w:sz w:val="28"/>
          <w:szCs w:val="28"/>
        </w:rPr>
      </w:pPr>
      <w:r w:rsidRPr="00DB77EC">
        <w:rPr>
          <w:rFonts w:ascii="Times New Roman" w:hAnsi="Times New Roman" w:cs="Times New Roman"/>
          <w:b/>
          <w:bCs/>
          <w:i/>
          <w:iCs/>
          <w:sz w:val="28"/>
          <w:szCs w:val="28"/>
        </w:rPr>
        <w:t>Алканы</w:t>
      </w:r>
    </w:p>
    <w:p w:rsidR="00DB77EC" w:rsidRDefault="00DB77EC" w:rsidP="00DB77EC">
      <w:pPr>
        <w:spacing w:after="0" w:line="360" w:lineRule="auto"/>
        <w:ind w:firstLine="709"/>
        <w:jc w:val="both"/>
        <w:rPr>
          <w:rFonts w:ascii="Times New Roman" w:hAnsi="Times New Roman" w:cs="Times New Roman"/>
          <w:color w:val="000000"/>
          <w:sz w:val="28"/>
          <w:szCs w:val="28"/>
        </w:rPr>
      </w:pPr>
    </w:p>
    <w:p w:rsidR="00664E54" w:rsidRPr="00DB77EC" w:rsidRDefault="00664E54" w:rsidP="00DB77EC">
      <w:pPr>
        <w:spacing w:after="0" w:line="360" w:lineRule="auto"/>
        <w:ind w:firstLine="709"/>
        <w:jc w:val="both"/>
        <w:rPr>
          <w:rFonts w:ascii="Times New Roman" w:hAnsi="Times New Roman" w:cs="Times New Roman"/>
          <w:color w:val="000000"/>
          <w:sz w:val="28"/>
          <w:szCs w:val="28"/>
        </w:rPr>
      </w:pPr>
      <w:r w:rsidRPr="00DB77EC">
        <w:rPr>
          <w:rFonts w:ascii="Times New Roman" w:hAnsi="Times New Roman" w:cs="Times New Roman"/>
          <w:color w:val="000000"/>
          <w:sz w:val="28"/>
          <w:szCs w:val="28"/>
        </w:rPr>
        <w:t xml:space="preserve">Экспериментальные данные по алканам (табл. 5.1) использованы следующим образом. Значения кодовых чисел </w:t>
      </w:r>
      <w:r w:rsidRPr="00DB77EC">
        <w:rPr>
          <w:rFonts w:ascii="Times New Roman" w:hAnsi="Times New Roman" w:cs="Times New Roman"/>
          <w:sz w:val="28"/>
          <w:szCs w:val="28"/>
        </w:rPr>
        <w:t>для первичного (</w:t>
      </w:r>
      <w:r w:rsidR="00D50312">
        <w:rPr>
          <w:rFonts w:ascii="Times New Roman" w:hAnsi="Times New Roman" w:cs="Times New Roman"/>
          <w:position w:val="-16"/>
          <w:sz w:val="28"/>
          <w:szCs w:val="28"/>
        </w:rPr>
        <w:pict>
          <v:shape id="_x0000_i1042" type="#_x0000_t75" style="width:39.75pt;height:21pt">
            <v:imagedata r:id="rId22" o:title=""/>
          </v:shape>
        </w:pict>
      </w:r>
      <w:r w:rsidRPr="00DB77EC">
        <w:rPr>
          <w:rFonts w:ascii="Times New Roman" w:hAnsi="Times New Roman" w:cs="Times New Roman"/>
          <w:sz w:val="28"/>
          <w:szCs w:val="28"/>
        </w:rPr>
        <w:t>) и вторичного</w:t>
      </w:r>
      <w:r w:rsidRPr="00DB77EC">
        <w:rPr>
          <w:rFonts w:ascii="Times New Roman" w:hAnsi="Times New Roman" w:cs="Times New Roman"/>
          <w:color w:val="000000"/>
          <w:sz w:val="28"/>
          <w:szCs w:val="28"/>
        </w:rPr>
        <w:t xml:space="preserve"> (</w:t>
      </w:r>
      <w:r w:rsidR="00D50312">
        <w:rPr>
          <w:rFonts w:ascii="Times New Roman" w:hAnsi="Times New Roman" w:cs="Times New Roman"/>
          <w:position w:val="-16"/>
          <w:sz w:val="28"/>
          <w:szCs w:val="28"/>
        </w:rPr>
        <w:pict>
          <v:shape id="_x0000_i1043" type="#_x0000_t75" style="width:42.75pt;height:21pt">
            <v:imagedata r:id="rId23" o:title=""/>
          </v:shape>
        </w:pict>
      </w:r>
      <w:r w:rsidRPr="00DB77EC">
        <w:rPr>
          <w:rFonts w:ascii="Times New Roman" w:hAnsi="Times New Roman" w:cs="Times New Roman"/>
          <w:sz w:val="28"/>
          <w:szCs w:val="28"/>
        </w:rPr>
        <w:t>) углеродных атомов заданы и аналогичны принятым Рандичем [43]. З</w:t>
      </w:r>
      <w:r w:rsidRPr="00DB77EC">
        <w:rPr>
          <w:rFonts w:ascii="Times New Roman" w:hAnsi="Times New Roman" w:cs="Times New Roman"/>
          <w:color w:val="000000"/>
          <w:sz w:val="28"/>
          <w:szCs w:val="28"/>
        </w:rPr>
        <w:t xml:space="preserve">начения кодовых чисел для третичных и четвертичных атомов углерода определены одновременно с коэффициентами корреляционной зависимости совместной обработкой </w:t>
      </w:r>
      <w:r w:rsidRPr="00DB77EC">
        <w:rPr>
          <w:rFonts w:ascii="Times New Roman" w:hAnsi="Times New Roman" w:cs="Times New Roman"/>
          <w:sz w:val="28"/>
          <w:szCs w:val="28"/>
        </w:rPr>
        <w:t xml:space="preserve">всех экспериментальных данных по алканам, приведенных </w:t>
      </w:r>
      <w:r w:rsidRPr="00DB77EC">
        <w:rPr>
          <w:rFonts w:ascii="Times New Roman" w:hAnsi="Times New Roman" w:cs="Times New Roman"/>
          <w:color w:val="000000"/>
          <w:sz w:val="28"/>
          <w:szCs w:val="28"/>
        </w:rPr>
        <w:t>в табл. 5.1.</w:t>
      </w:r>
    </w:p>
    <w:p w:rsidR="00664E54"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color w:val="000000"/>
          <w:sz w:val="28"/>
          <w:szCs w:val="28"/>
        </w:rPr>
        <w:t xml:space="preserve">Анализ получаемых при этом результатов показал, что для структур, представленных в табл. 5.1, достаточно использовать одно значение кодового числа для третичного углеродного атома и одно - для четвертичного. Значения их приведены в табл. 5.4. </w:t>
      </w:r>
      <w:r w:rsidRPr="00DB77EC">
        <w:rPr>
          <w:rFonts w:ascii="Times New Roman" w:hAnsi="Times New Roman" w:cs="Times New Roman"/>
          <w:sz w:val="28"/>
          <w:szCs w:val="28"/>
        </w:rPr>
        <w:t xml:space="preserve">Таким образом, для прогнозирования критических температур алканов достаточно знания всего четырех значений кодовых чисел </w:t>
      </w:r>
      <w:r w:rsidR="00D50312">
        <w:rPr>
          <w:rFonts w:ascii="Times New Roman" w:hAnsi="Times New Roman" w:cs="Times New Roman"/>
          <w:position w:val="-12"/>
          <w:sz w:val="28"/>
          <w:szCs w:val="28"/>
        </w:rPr>
        <w:pict>
          <v:shape id="_x0000_i1044" type="#_x0000_t75" style="width:15pt;height:18.75pt">
            <v:imagedata r:id="rId14" o:title=""/>
          </v:shape>
        </w:pict>
      </w:r>
      <w:r w:rsidRPr="00DB77EC">
        <w:rPr>
          <w:rFonts w:ascii="Times New Roman" w:hAnsi="Times New Roman" w:cs="Times New Roman"/>
          <w:sz w:val="28"/>
          <w:szCs w:val="28"/>
        </w:rPr>
        <w:t>, два из которых заданы, а два являются настроенными по свойству параметрами.</w:t>
      </w:r>
    </w:p>
    <w:p w:rsidR="00DB77EC" w:rsidRPr="00DB77EC" w:rsidRDefault="00DB77EC" w:rsidP="00DB77EC">
      <w:pPr>
        <w:spacing w:after="0" w:line="360" w:lineRule="auto"/>
        <w:ind w:firstLine="709"/>
        <w:jc w:val="both"/>
        <w:rPr>
          <w:rFonts w:ascii="Times New Roman" w:hAnsi="Times New Roman" w:cs="Times New Roman"/>
          <w:sz w:val="28"/>
          <w:szCs w:val="28"/>
        </w:rPr>
      </w:pPr>
    </w:p>
    <w:p w:rsidR="00664E54" w:rsidRPr="00DB77EC" w:rsidRDefault="00664E54" w:rsidP="00DB77EC">
      <w:pPr>
        <w:spacing w:after="0" w:line="360" w:lineRule="auto"/>
        <w:ind w:firstLine="709"/>
        <w:jc w:val="right"/>
        <w:rPr>
          <w:rFonts w:ascii="Times New Roman" w:hAnsi="Times New Roman" w:cs="Times New Roman"/>
          <w:i/>
          <w:iCs/>
          <w:sz w:val="28"/>
          <w:szCs w:val="28"/>
        </w:rPr>
      </w:pPr>
      <w:r w:rsidRPr="00DB77EC">
        <w:rPr>
          <w:rFonts w:ascii="Times New Roman" w:hAnsi="Times New Roman" w:cs="Times New Roman"/>
          <w:i/>
          <w:iCs/>
          <w:sz w:val="28"/>
          <w:szCs w:val="28"/>
        </w:rPr>
        <w:t>Таблица 5.4</w:t>
      </w:r>
    </w:p>
    <w:p w:rsidR="00664E54" w:rsidRPr="00DB77EC" w:rsidRDefault="00664E54" w:rsidP="00DB77EC">
      <w:pPr>
        <w:spacing w:after="0" w:line="360" w:lineRule="auto"/>
        <w:ind w:firstLine="709"/>
        <w:jc w:val="right"/>
        <w:rPr>
          <w:rFonts w:ascii="Times New Roman" w:hAnsi="Times New Roman" w:cs="Times New Roman"/>
          <w:sz w:val="28"/>
          <w:szCs w:val="28"/>
        </w:rPr>
      </w:pPr>
      <w:r w:rsidRPr="00DB77EC">
        <w:rPr>
          <w:rFonts w:ascii="Times New Roman" w:hAnsi="Times New Roman" w:cs="Times New Roman"/>
          <w:b/>
          <w:bCs/>
          <w:sz w:val="28"/>
          <w:szCs w:val="28"/>
        </w:rPr>
        <w:t xml:space="preserve">Значения кодовых чисел для расчета </w:t>
      </w:r>
      <w:r w:rsidRPr="00DB77EC">
        <w:rPr>
          <w:rFonts w:ascii="Times New Roman" w:hAnsi="Times New Roman" w:cs="Times New Roman"/>
          <w:b/>
          <w:bCs/>
          <w:snapToGrid w:val="0"/>
          <w:color w:val="000000"/>
          <w:sz w:val="28"/>
          <w:szCs w:val="28"/>
        </w:rPr>
        <w:t>(</w:t>
      </w:r>
      <w:r w:rsidRPr="00DB77EC">
        <w:rPr>
          <w:rFonts w:ascii="Times New Roman" w:hAnsi="Times New Roman" w:cs="Times New Roman"/>
          <w:b/>
          <w:bCs/>
          <w:i/>
          <w:iCs/>
          <w:snapToGrid w:val="0"/>
          <w:color w:val="000000"/>
          <w:sz w:val="28"/>
          <w:szCs w:val="28"/>
          <w:vertAlign w:val="superscript"/>
        </w:rPr>
        <w:t>1-2</w:t>
      </w:r>
      <w:r w:rsidRPr="00DB77EC">
        <w:rPr>
          <w:rFonts w:ascii="Times New Roman" w:hAnsi="Times New Roman" w:cs="Times New Roman"/>
          <w:b/>
          <w:bCs/>
          <w:i/>
          <w:iCs/>
          <w:snapToGrid w:val="0"/>
          <w:color w:val="000000"/>
          <w:sz w:val="28"/>
          <w:szCs w:val="28"/>
        </w:rPr>
        <w:t></w:t>
      </w:r>
      <w:r w:rsidRPr="00DB77EC">
        <w:rPr>
          <w:rFonts w:ascii="Times New Roman" w:hAnsi="Times New Roman" w:cs="Times New Roman"/>
          <w:b/>
          <w:bCs/>
          <w:snapToGrid w:val="0"/>
          <w:color w:val="000000"/>
          <w:sz w:val="28"/>
          <w:szCs w:val="28"/>
        </w:rPr>
        <w:t>)</w:t>
      </w:r>
      <w:r w:rsidRPr="00DB77EC">
        <w:rPr>
          <w:rFonts w:ascii="Times New Roman" w:hAnsi="Times New Roman" w:cs="Times New Roman"/>
          <w:b/>
          <w:bCs/>
          <w:sz w:val="28"/>
          <w:szCs w:val="28"/>
        </w:rPr>
        <w:t xml:space="preserve"> при прогнозировании критической температуры методом, основанным на индексах молекулярной связности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24"/>
        <w:gridCol w:w="1464"/>
        <w:gridCol w:w="803"/>
        <w:gridCol w:w="6080"/>
      </w:tblGrid>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Группа</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Кодовое число</w:t>
            </w:r>
            <w:r w:rsidRPr="00DB77EC">
              <w:rPr>
                <w:rFonts w:ascii="Times New Roman" w:hAnsi="Times New Roman" w:cs="Times New Roman"/>
                <w:sz w:val="20"/>
                <w:szCs w:val="20"/>
                <w:lang w:val="en-US"/>
              </w:rPr>
              <w:t xml:space="preserve">, </w:t>
            </w:r>
            <w:r w:rsidRPr="00DB77EC">
              <w:rPr>
                <w:rFonts w:ascii="Times New Roman" w:hAnsi="Times New Roman" w:cs="Times New Roman"/>
                <w:i/>
                <w:iCs/>
                <w:sz w:val="20"/>
                <w:szCs w:val="20"/>
                <w:lang w:val="en-US"/>
              </w:rPr>
              <w:t></w:t>
            </w:r>
            <w:r w:rsidRPr="00DB77EC">
              <w:rPr>
                <w:rFonts w:ascii="Times New Roman" w:hAnsi="Times New Roman" w:cs="Times New Roman"/>
                <w:i/>
                <w:iCs/>
                <w:sz w:val="20"/>
                <w:szCs w:val="20"/>
                <w:vertAlign w:val="subscript"/>
                <w:lang w:val="en-US"/>
              </w:rPr>
              <w:t>i</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n*</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Комментарий</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C</w:t>
            </w:r>
            <w:r w:rsidRPr="00DB77EC">
              <w:rPr>
                <w:rFonts w:ascii="Times New Roman" w:hAnsi="Times New Roman" w:cs="Times New Roman"/>
                <w:sz w:val="20"/>
                <w:szCs w:val="20"/>
                <w:vertAlign w:val="subscript"/>
                <w:lang w:val="en-US"/>
              </w:rPr>
              <w:t>1</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1,000</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Задано</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Углерод метильной группы во всех классах органических соединений</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C</w:t>
            </w:r>
            <w:r w:rsidRPr="00DB77EC">
              <w:rPr>
                <w:rFonts w:ascii="Times New Roman" w:hAnsi="Times New Roman" w:cs="Times New Roman"/>
                <w:sz w:val="20"/>
                <w:szCs w:val="20"/>
                <w:vertAlign w:val="subscript"/>
                <w:lang w:val="en-US"/>
              </w:rPr>
              <w:t>2</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2,000</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Задано</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Углерод метиленовой группы в насыщенных фрагментах молекул</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C</w:t>
            </w:r>
            <w:r w:rsidRPr="00DB77EC">
              <w:rPr>
                <w:rFonts w:ascii="Times New Roman" w:hAnsi="Times New Roman" w:cs="Times New Roman"/>
                <w:sz w:val="20"/>
                <w:szCs w:val="20"/>
                <w:vertAlign w:val="subscript"/>
                <w:lang w:val="en-US"/>
              </w:rPr>
              <w:t>3</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napToGrid w:val="0"/>
                <w:sz w:val="20"/>
                <w:szCs w:val="20"/>
              </w:rPr>
              <w:t>4,226</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32</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Третичный углеродный атом насыщенных фрагментов молекул</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C</w:t>
            </w:r>
            <w:r w:rsidRPr="00DB77EC">
              <w:rPr>
                <w:rFonts w:ascii="Times New Roman" w:hAnsi="Times New Roman" w:cs="Times New Roman"/>
                <w:sz w:val="20"/>
                <w:szCs w:val="20"/>
                <w:vertAlign w:val="subscript"/>
                <w:lang w:val="en-US"/>
              </w:rPr>
              <w:t>4</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napToGrid w:val="0"/>
                <w:sz w:val="20"/>
                <w:szCs w:val="20"/>
              </w:rPr>
              <w:t>9,675</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22</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Четвертичный углеродный атом насыщенных фрагментов молекул</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napToGrid w:val="0"/>
                <w:sz w:val="20"/>
                <w:szCs w:val="20"/>
                <w:lang w:val="en-US"/>
              </w:rPr>
              <w:t>=</w:t>
            </w:r>
            <w:r w:rsidRPr="00DB77EC">
              <w:rPr>
                <w:rFonts w:ascii="Times New Roman" w:hAnsi="Times New Roman" w:cs="Times New Roman"/>
                <w:snapToGrid w:val="0"/>
                <w:sz w:val="20"/>
                <w:szCs w:val="20"/>
              </w:rPr>
              <w:t>CH</w:t>
            </w:r>
            <w:r w:rsidRPr="00DB77EC">
              <w:rPr>
                <w:rFonts w:ascii="Times New Roman" w:hAnsi="Times New Roman" w:cs="Times New Roman"/>
                <w:snapToGrid w:val="0"/>
                <w:sz w:val="20"/>
                <w:szCs w:val="20"/>
                <w:vertAlign w:val="subscript"/>
              </w:rPr>
              <w:t>2</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napToGrid w:val="0"/>
                <w:sz w:val="20"/>
                <w:szCs w:val="20"/>
              </w:rPr>
              <w:t>1,448</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23</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Незамещенный углерод при двойной связи в ациклической части молекул</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napToGrid w:val="0"/>
                <w:sz w:val="20"/>
                <w:szCs w:val="20"/>
                <w:lang w:val="en-US"/>
              </w:rPr>
              <w:t>=CH</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napToGrid w:val="0"/>
                <w:sz w:val="20"/>
                <w:szCs w:val="20"/>
              </w:rPr>
              <w:t>2,096</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24</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Углерод при двойной связи в ациклической части молекул, имеющий один алкильный заместитель</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napToGrid w:val="0"/>
                <w:sz w:val="20"/>
                <w:szCs w:val="20"/>
                <w:lang w:val="en-US"/>
              </w:rPr>
            </w:pPr>
            <w:r w:rsidRPr="00DB77EC">
              <w:rPr>
                <w:rFonts w:ascii="Times New Roman" w:hAnsi="Times New Roman" w:cs="Times New Roman"/>
                <w:snapToGrid w:val="0"/>
                <w:sz w:val="20"/>
                <w:szCs w:val="20"/>
              </w:rPr>
              <w:t>=C</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napToGrid w:val="0"/>
                <w:sz w:val="20"/>
                <w:szCs w:val="20"/>
              </w:rPr>
              <w:t>4,398</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rPr>
              <w:t>6</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Углерод при двойной связи в ациклической части молекул, имеющий два алкильных заместителя</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napToGrid w:val="0"/>
                <w:sz w:val="20"/>
                <w:szCs w:val="20"/>
              </w:rPr>
              <w:t>C</w:t>
            </w:r>
            <w:r w:rsidRPr="00DB77EC">
              <w:rPr>
                <w:rFonts w:ascii="Times New Roman" w:hAnsi="Times New Roman" w:cs="Times New Roman"/>
                <w:snapToGrid w:val="0"/>
                <w:sz w:val="20"/>
                <w:szCs w:val="20"/>
                <w:vertAlign w:val="subscript"/>
              </w:rPr>
              <w:t>ar</w:t>
            </w:r>
            <w:r w:rsidRPr="00DB77EC">
              <w:rPr>
                <w:rFonts w:ascii="Times New Roman" w:hAnsi="Times New Roman" w:cs="Times New Roman"/>
                <w:snapToGrid w:val="0"/>
                <w:sz w:val="20"/>
                <w:szCs w:val="20"/>
                <w:lang w:val="en-US"/>
              </w:rPr>
              <w:t>-(</w:t>
            </w:r>
            <w:r w:rsidRPr="00DB77EC">
              <w:rPr>
                <w:rFonts w:ascii="Times New Roman" w:hAnsi="Times New Roman" w:cs="Times New Roman"/>
                <w:snapToGrid w:val="0"/>
                <w:sz w:val="20"/>
                <w:szCs w:val="20"/>
              </w:rPr>
              <w:t>H)</w:t>
            </w:r>
          </w:p>
        </w:tc>
        <w:tc>
          <w:tcPr>
            <w:tcW w:w="0" w:type="auto"/>
          </w:tcPr>
          <w:p w:rsidR="00664E54" w:rsidRPr="00DB77EC" w:rsidRDefault="00664E54" w:rsidP="00DB77EC">
            <w:pPr>
              <w:spacing w:after="0" w:line="240" w:lineRule="auto"/>
              <w:jc w:val="both"/>
              <w:rPr>
                <w:rFonts w:ascii="Times New Roman" w:hAnsi="Times New Roman" w:cs="Times New Roman"/>
                <w:snapToGrid w:val="0"/>
                <w:sz w:val="20"/>
                <w:szCs w:val="20"/>
                <w:lang w:val="en-US"/>
              </w:rPr>
            </w:pPr>
            <w:r w:rsidRPr="00DB77EC">
              <w:rPr>
                <w:rFonts w:ascii="Times New Roman" w:hAnsi="Times New Roman" w:cs="Times New Roman"/>
                <w:snapToGrid w:val="0"/>
                <w:sz w:val="20"/>
                <w:szCs w:val="20"/>
              </w:rPr>
              <w:t>3,988</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60</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 xml:space="preserve">Незамещенный углерод ароматического ядра </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napToGrid w:val="0"/>
                <w:sz w:val="20"/>
                <w:szCs w:val="20"/>
              </w:rPr>
            </w:pPr>
            <w:r w:rsidRPr="00DB77EC">
              <w:rPr>
                <w:rFonts w:ascii="Times New Roman" w:hAnsi="Times New Roman" w:cs="Times New Roman"/>
                <w:snapToGrid w:val="0"/>
                <w:sz w:val="20"/>
                <w:szCs w:val="20"/>
              </w:rPr>
              <w:t>C</w:t>
            </w:r>
            <w:r w:rsidRPr="00DB77EC">
              <w:rPr>
                <w:rFonts w:ascii="Times New Roman" w:hAnsi="Times New Roman" w:cs="Times New Roman"/>
                <w:snapToGrid w:val="0"/>
                <w:sz w:val="20"/>
                <w:szCs w:val="20"/>
                <w:vertAlign w:val="subscript"/>
              </w:rPr>
              <w:t>ar</w:t>
            </w:r>
            <w:r w:rsidRPr="00DB77EC">
              <w:rPr>
                <w:rFonts w:ascii="Times New Roman" w:hAnsi="Times New Roman" w:cs="Times New Roman"/>
                <w:snapToGrid w:val="0"/>
                <w:sz w:val="20"/>
                <w:szCs w:val="20"/>
                <w:lang w:val="en-US"/>
              </w:rPr>
              <w:t>-(C</w:t>
            </w:r>
            <w:r w:rsidRPr="00DB77EC">
              <w:rPr>
                <w:rFonts w:ascii="Times New Roman" w:hAnsi="Times New Roman" w:cs="Times New Roman"/>
                <w:snapToGrid w:val="0"/>
                <w:sz w:val="20"/>
                <w:szCs w:val="20"/>
              </w:rPr>
              <w:t>),</w:t>
            </w:r>
          </w:p>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napToGrid w:val="0"/>
                <w:sz w:val="20"/>
                <w:szCs w:val="20"/>
              </w:rPr>
              <w:t>C</w:t>
            </w:r>
            <w:r w:rsidRPr="00DB77EC">
              <w:rPr>
                <w:rFonts w:ascii="Times New Roman" w:hAnsi="Times New Roman" w:cs="Times New Roman"/>
                <w:snapToGrid w:val="0"/>
                <w:sz w:val="20"/>
                <w:szCs w:val="20"/>
                <w:vertAlign w:val="subscript"/>
              </w:rPr>
              <w:t>ar</w:t>
            </w:r>
            <w:r w:rsidRPr="00DB77EC">
              <w:rPr>
                <w:rFonts w:ascii="Times New Roman" w:hAnsi="Times New Roman" w:cs="Times New Roman"/>
                <w:snapToGrid w:val="0"/>
                <w:sz w:val="20"/>
                <w:szCs w:val="20"/>
                <w:lang w:val="en-US"/>
              </w:rPr>
              <w:t>-(О</w:t>
            </w:r>
            <w:r w:rsidRPr="00DB77EC">
              <w:rPr>
                <w:rFonts w:ascii="Times New Roman" w:hAnsi="Times New Roman" w:cs="Times New Roman"/>
                <w:snapToGrid w:val="0"/>
                <w:sz w:val="20"/>
                <w:szCs w:val="20"/>
              </w:rPr>
              <w:t>)</w:t>
            </w:r>
          </w:p>
        </w:tc>
        <w:tc>
          <w:tcPr>
            <w:tcW w:w="0" w:type="auto"/>
          </w:tcPr>
          <w:p w:rsidR="00664E54" w:rsidRPr="00DB77EC" w:rsidRDefault="00664E54" w:rsidP="00DB77EC">
            <w:pPr>
              <w:spacing w:after="0" w:line="240" w:lineRule="auto"/>
              <w:jc w:val="both"/>
              <w:rPr>
                <w:rFonts w:ascii="Times New Roman" w:hAnsi="Times New Roman" w:cs="Times New Roman"/>
                <w:snapToGrid w:val="0"/>
                <w:sz w:val="20"/>
                <w:szCs w:val="20"/>
              </w:rPr>
            </w:pPr>
            <w:r w:rsidRPr="00DB77EC">
              <w:rPr>
                <w:rFonts w:ascii="Times New Roman" w:hAnsi="Times New Roman" w:cs="Times New Roman"/>
                <w:snapToGrid w:val="0"/>
                <w:sz w:val="20"/>
                <w:szCs w:val="20"/>
              </w:rPr>
              <w:t>3,878</w:t>
            </w:r>
          </w:p>
          <w:p w:rsidR="00664E54" w:rsidRPr="00DB77EC" w:rsidRDefault="00664E54" w:rsidP="00DB77EC">
            <w:pPr>
              <w:spacing w:after="0" w:line="240" w:lineRule="auto"/>
              <w:jc w:val="both"/>
              <w:rPr>
                <w:rFonts w:ascii="Times New Roman" w:hAnsi="Times New Roman" w:cs="Times New Roman"/>
                <w:snapToGrid w:val="0"/>
                <w:sz w:val="20"/>
                <w:szCs w:val="20"/>
                <w:lang w:val="en-US"/>
              </w:rPr>
            </w:pPr>
            <w:r w:rsidRPr="00DB77EC">
              <w:rPr>
                <w:rFonts w:ascii="Times New Roman" w:hAnsi="Times New Roman" w:cs="Times New Roman"/>
                <w:snapToGrid w:val="0"/>
                <w:sz w:val="20"/>
                <w:szCs w:val="20"/>
              </w:rPr>
              <w:t>3,878</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43</w:t>
            </w:r>
          </w:p>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13</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Замещенный углерод ароматического ядра, кроме указанного ниже случая</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napToGrid w:val="0"/>
                <w:sz w:val="20"/>
                <w:szCs w:val="20"/>
              </w:rPr>
            </w:pPr>
            <w:r w:rsidRPr="00DB77EC">
              <w:rPr>
                <w:rFonts w:ascii="Times New Roman" w:hAnsi="Times New Roman" w:cs="Times New Roman"/>
                <w:snapToGrid w:val="0"/>
                <w:sz w:val="20"/>
                <w:szCs w:val="20"/>
                <w:lang w:val="en-US"/>
              </w:rPr>
              <w:t>C(</w:t>
            </w:r>
            <w:r w:rsidRPr="00DB77EC">
              <w:rPr>
                <w:rFonts w:ascii="Times New Roman" w:hAnsi="Times New Roman" w:cs="Times New Roman"/>
                <w:snapToGrid w:val="0"/>
                <w:sz w:val="20"/>
                <w:szCs w:val="20"/>
              </w:rPr>
              <w:t>конденс.)</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napToGrid w:val="0"/>
                <w:sz w:val="20"/>
                <w:szCs w:val="20"/>
              </w:rPr>
              <w:t>7,896</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5</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Узловые углеродные атомы производных нафталина</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napToGrid w:val="0"/>
                <w:sz w:val="20"/>
                <w:szCs w:val="20"/>
              </w:rPr>
              <w:t>N</w:t>
            </w:r>
            <w:r w:rsidRPr="00DB77EC">
              <w:rPr>
                <w:rFonts w:ascii="Times New Roman" w:hAnsi="Times New Roman" w:cs="Times New Roman"/>
                <w:snapToGrid w:val="0"/>
                <w:sz w:val="20"/>
                <w:szCs w:val="20"/>
                <w:vertAlign w:val="subscript"/>
                <w:lang w:val="en-US"/>
              </w:rPr>
              <w:t>b</w:t>
            </w:r>
            <w:r w:rsidRPr="00DB77EC">
              <w:rPr>
                <w:rFonts w:ascii="Times New Roman" w:hAnsi="Times New Roman" w:cs="Times New Roman"/>
                <w:snapToGrid w:val="0"/>
                <w:sz w:val="20"/>
                <w:szCs w:val="20"/>
              </w:rPr>
              <w:t xml:space="preserve"> </w:t>
            </w:r>
          </w:p>
        </w:tc>
        <w:tc>
          <w:tcPr>
            <w:tcW w:w="0" w:type="auto"/>
          </w:tcPr>
          <w:p w:rsidR="00664E54" w:rsidRPr="00DB77EC" w:rsidRDefault="00664E54" w:rsidP="00DB77EC">
            <w:pPr>
              <w:spacing w:after="0" w:line="240" w:lineRule="auto"/>
              <w:jc w:val="both"/>
              <w:rPr>
                <w:rFonts w:ascii="Times New Roman" w:hAnsi="Times New Roman" w:cs="Times New Roman"/>
                <w:snapToGrid w:val="0"/>
                <w:sz w:val="20"/>
                <w:szCs w:val="20"/>
              </w:rPr>
            </w:pPr>
            <w:r w:rsidRPr="00DB77EC">
              <w:rPr>
                <w:rFonts w:ascii="Times New Roman" w:hAnsi="Times New Roman" w:cs="Times New Roman"/>
                <w:snapToGrid w:val="0"/>
                <w:sz w:val="20"/>
                <w:szCs w:val="20"/>
              </w:rPr>
              <w:t>4,725</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11</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 xml:space="preserve">Азот ароматического ядра пиридинов </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napToGrid w:val="0"/>
                <w:sz w:val="20"/>
                <w:szCs w:val="20"/>
              </w:rPr>
              <w:t>OH</w:t>
            </w:r>
          </w:p>
        </w:tc>
        <w:tc>
          <w:tcPr>
            <w:tcW w:w="0" w:type="auto"/>
          </w:tcPr>
          <w:p w:rsidR="00664E54" w:rsidRPr="00DB77EC" w:rsidRDefault="00664E54" w:rsidP="00DB77EC">
            <w:pPr>
              <w:spacing w:after="0" w:line="240" w:lineRule="auto"/>
              <w:jc w:val="both"/>
              <w:rPr>
                <w:rFonts w:ascii="Times New Roman" w:hAnsi="Times New Roman" w:cs="Times New Roman"/>
                <w:snapToGrid w:val="0"/>
                <w:sz w:val="20"/>
                <w:szCs w:val="20"/>
                <w:lang w:val="en-US"/>
              </w:rPr>
            </w:pPr>
            <w:r w:rsidRPr="00DB77EC">
              <w:rPr>
                <w:rFonts w:ascii="Times New Roman" w:hAnsi="Times New Roman" w:cs="Times New Roman"/>
                <w:snapToGrid w:val="0"/>
                <w:sz w:val="20"/>
                <w:szCs w:val="20"/>
              </w:rPr>
              <w:t>0,6454</w:t>
            </w:r>
          </w:p>
        </w:tc>
        <w:tc>
          <w:tcPr>
            <w:tcW w:w="0" w:type="auto"/>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13</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Гидрокси-группа фенолов</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napToGrid w:val="0"/>
                <w:sz w:val="20"/>
                <w:szCs w:val="20"/>
              </w:rPr>
              <w:t>OH</w:t>
            </w:r>
          </w:p>
        </w:tc>
        <w:tc>
          <w:tcPr>
            <w:tcW w:w="0" w:type="auto"/>
          </w:tcPr>
          <w:p w:rsidR="00664E54" w:rsidRPr="00DB77EC" w:rsidRDefault="00664E54" w:rsidP="00DB77EC">
            <w:pPr>
              <w:spacing w:after="0" w:line="240" w:lineRule="auto"/>
              <w:jc w:val="both"/>
              <w:rPr>
                <w:rFonts w:ascii="Times New Roman" w:hAnsi="Times New Roman" w:cs="Times New Roman"/>
                <w:snapToGrid w:val="0"/>
                <w:sz w:val="20"/>
                <w:szCs w:val="20"/>
                <w:lang w:val="en-US"/>
              </w:rPr>
            </w:pPr>
            <w:r w:rsidRPr="00DB77EC">
              <w:rPr>
                <w:rFonts w:ascii="Times New Roman" w:hAnsi="Times New Roman" w:cs="Times New Roman"/>
                <w:snapToGrid w:val="0"/>
                <w:sz w:val="20"/>
                <w:szCs w:val="20"/>
              </w:rPr>
              <w:t>3,540</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17</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Гидрокси-группа первичных спиртов</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napToGrid w:val="0"/>
                <w:sz w:val="20"/>
                <w:szCs w:val="20"/>
              </w:rPr>
              <w:t>OH</w:t>
            </w:r>
          </w:p>
        </w:tc>
        <w:tc>
          <w:tcPr>
            <w:tcW w:w="0" w:type="auto"/>
          </w:tcPr>
          <w:p w:rsidR="00664E54" w:rsidRPr="00DB77EC" w:rsidRDefault="00664E54" w:rsidP="00DB77EC">
            <w:pPr>
              <w:spacing w:after="0" w:line="240" w:lineRule="auto"/>
              <w:jc w:val="both"/>
              <w:rPr>
                <w:rFonts w:ascii="Times New Roman" w:hAnsi="Times New Roman" w:cs="Times New Roman"/>
                <w:snapToGrid w:val="0"/>
                <w:sz w:val="20"/>
                <w:szCs w:val="20"/>
                <w:lang w:val="en-US"/>
              </w:rPr>
            </w:pPr>
            <w:r w:rsidRPr="00DB77EC">
              <w:rPr>
                <w:rFonts w:ascii="Times New Roman" w:hAnsi="Times New Roman" w:cs="Times New Roman"/>
                <w:snapToGrid w:val="0"/>
                <w:sz w:val="20"/>
                <w:szCs w:val="20"/>
              </w:rPr>
              <w:t>3,540</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10</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Гидрокси-группа вторичных спиртов</w:t>
            </w:r>
          </w:p>
        </w:tc>
      </w:tr>
      <w:tr w:rsidR="00664E54" w:rsidRPr="00DB77EC" w:rsidTr="00DB77EC">
        <w:tc>
          <w:tcPr>
            <w:tcW w:w="0" w:type="auto"/>
            <w:tcBorders>
              <w:left w:val="nil"/>
            </w:tcBorders>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napToGrid w:val="0"/>
                <w:sz w:val="20"/>
                <w:szCs w:val="20"/>
              </w:rPr>
              <w:t>OH</w:t>
            </w:r>
          </w:p>
        </w:tc>
        <w:tc>
          <w:tcPr>
            <w:tcW w:w="0" w:type="auto"/>
          </w:tcPr>
          <w:p w:rsidR="00664E54" w:rsidRPr="00DB77EC" w:rsidRDefault="00664E54" w:rsidP="00DB77EC">
            <w:pPr>
              <w:spacing w:after="0" w:line="240" w:lineRule="auto"/>
              <w:jc w:val="both"/>
              <w:rPr>
                <w:rFonts w:ascii="Times New Roman" w:hAnsi="Times New Roman" w:cs="Times New Roman"/>
                <w:snapToGrid w:val="0"/>
                <w:sz w:val="20"/>
                <w:szCs w:val="20"/>
                <w:lang w:val="en-US"/>
              </w:rPr>
            </w:pPr>
            <w:r w:rsidRPr="00DB77EC">
              <w:rPr>
                <w:rFonts w:ascii="Times New Roman" w:hAnsi="Times New Roman" w:cs="Times New Roman"/>
                <w:snapToGrid w:val="0"/>
                <w:sz w:val="20"/>
                <w:szCs w:val="20"/>
              </w:rPr>
              <w:t>3,540</w:t>
            </w:r>
          </w:p>
        </w:tc>
        <w:tc>
          <w:tcPr>
            <w:tcW w:w="0" w:type="auto"/>
          </w:tcPr>
          <w:p w:rsidR="00664E54" w:rsidRPr="00DB77EC" w:rsidRDefault="00664E54" w:rsidP="00DB77EC">
            <w:pPr>
              <w:spacing w:after="0" w:line="240" w:lineRule="auto"/>
              <w:jc w:val="both"/>
              <w:rPr>
                <w:rFonts w:ascii="Times New Roman" w:hAnsi="Times New Roman" w:cs="Times New Roman"/>
                <w:sz w:val="20"/>
                <w:szCs w:val="20"/>
                <w:lang w:val="en-US"/>
              </w:rPr>
            </w:pPr>
            <w:r w:rsidRPr="00DB77EC">
              <w:rPr>
                <w:rFonts w:ascii="Times New Roman" w:hAnsi="Times New Roman" w:cs="Times New Roman"/>
                <w:sz w:val="20"/>
                <w:szCs w:val="20"/>
                <w:lang w:val="en-US"/>
              </w:rPr>
              <w:t>3</w:t>
            </w:r>
          </w:p>
        </w:tc>
        <w:tc>
          <w:tcPr>
            <w:tcW w:w="0" w:type="auto"/>
            <w:tcBorders>
              <w:right w:val="nil"/>
            </w:tcBorders>
          </w:tcPr>
          <w:p w:rsidR="00664E54" w:rsidRPr="00DB77EC" w:rsidRDefault="00664E54" w:rsidP="00DB77EC">
            <w:pPr>
              <w:spacing w:after="0" w:line="240" w:lineRule="auto"/>
              <w:jc w:val="both"/>
              <w:rPr>
                <w:rFonts w:ascii="Times New Roman" w:hAnsi="Times New Roman" w:cs="Times New Roman"/>
                <w:sz w:val="20"/>
                <w:szCs w:val="20"/>
              </w:rPr>
            </w:pPr>
            <w:r w:rsidRPr="00DB77EC">
              <w:rPr>
                <w:rFonts w:ascii="Times New Roman" w:hAnsi="Times New Roman" w:cs="Times New Roman"/>
                <w:sz w:val="20"/>
                <w:szCs w:val="20"/>
              </w:rPr>
              <w:t>Гидрокси-группа третичных спиртов</w:t>
            </w:r>
          </w:p>
        </w:tc>
      </w:tr>
    </w:tbl>
    <w:p w:rsidR="00664E54" w:rsidRPr="00DB77EC" w:rsidRDefault="00664E54" w:rsidP="00DB77EC">
      <w:pPr>
        <w:spacing w:after="0" w:line="360" w:lineRule="auto"/>
        <w:ind w:firstLine="709"/>
        <w:jc w:val="both"/>
        <w:rPr>
          <w:rFonts w:ascii="Times New Roman" w:hAnsi="Times New Roman" w:cs="Times New Roman"/>
          <w:sz w:val="28"/>
          <w:szCs w:val="28"/>
        </w:rPr>
      </w:pP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 </w:t>
      </w:r>
      <w:r w:rsidRPr="00DB77EC">
        <w:rPr>
          <w:rFonts w:ascii="Times New Roman" w:hAnsi="Times New Roman" w:cs="Times New Roman"/>
          <w:sz w:val="28"/>
          <w:szCs w:val="28"/>
          <w:lang w:val="en-US"/>
        </w:rPr>
        <w:t>n</w:t>
      </w:r>
      <w:r w:rsidRPr="00DB77EC">
        <w:rPr>
          <w:rFonts w:ascii="Times New Roman" w:hAnsi="Times New Roman" w:cs="Times New Roman"/>
          <w:sz w:val="28"/>
          <w:szCs w:val="28"/>
        </w:rPr>
        <w:t xml:space="preserve">-количество соединений, участвовавших в определении значений </w:t>
      </w:r>
      <w:r w:rsidRPr="00DB77EC">
        <w:rPr>
          <w:rFonts w:ascii="Times New Roman" w:hAnsi="Times New Roman" w:cs="Times New Roman"/>
          <w:i/>
          <w:iCs/>
          <w:sz w:val="28"/>
          <w:szCs w:val="28"/>
          <w:lang w:val="en-US"/>
        </w:rPr>
        <w:t></w:t>
      </w:r>
      <w:r w:rsidRPr="00DB77EC">
        <w:rPr>
          <w:rFonts w:ascii="Times New Roman" w:hAnsi="Times New Roman" w:cs="Times New Roman"/>
          <w:i/>
          <w:iCs/>
          <w:sz w:val="28"/>
          <w:szCs w:val="28"/>
          <w:vertAlign w:val="subscript"/>
          <w:lang w:val="en-US"/>
        </w:rPr>
        <w:t>i</w:t>
      </w:r>
      <w:r w:rsidRPr="00DB77EC">
        <w:rPr>
          <w:rFonts w:ascii="Times New Roman" w:hAnsi="Times New Roman" w:cs="Times New Roman"/>
          <w:sz w:val="28"/>
          <w:szCs w:val="28"/>
        </w:rPr>
        <w:t>.</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При этом следует иметь в виду, что прогнозирование </w:t>
      </w:r>
      <w:r w:rsidRPr="00DB77EC">
        <w:rPr>
          <w:rFonts w:ascii="Times New Roman" w:hAnsi="Times New Roman" w:cs="Times New Roman"/>
          <w:i/>
          <w:iCs/>
          <w:sz w:val="28"/>
          <w:szCs w:val="28"/>
        </w:rPr>
        <w:t>Т</w:t>
      </w:r>
      <w:r w:rsidRPr="00DB77EC">
        <w:rPr>
          <w:rFonts w:ascii="Times New Roman" w:hAnsi="Times New Roman" w:cs="Times New Roman"/>
          <w:i/>
          <w:iCs/>
          <w:sz w:val="28"/>
          <w:szCs w:val="28"/>
          <w:vertAlign w:val="subscript"/>
        </w:rPr>
        <w:t>с</w:t>
      </w:r>
      <w:r w:rsidRPr="00DB77EC">
        <w:rPr>
          <w:rFonts w:ascii="Times New Roman" w:hAnsi="Times New Roman" w:cs="Times New Roman"/>
          <w:sz w:val="28"/>
          <w:szCs w:val="28"/>
        </w:rPr>
        <w:t xml:space="preserve"> алканов с существенно большим по сравнению с рассмотренными структурами напряжением в молекуле может потребовать расширения таблицы кодовых чисел, что несложно сделать при наличии необходимых экспериментальных данных.</w:t>
      </w:r>
    </w:p>
    <w:p w:rsidR="00664E54" w:rsidRPr="00DB77EC" w:rsidRDefault="00664E54" w:rsidP="00DB77EC">
      <w:pPr>
        <w:spacing w:after="0" w:line="360" w:lineRule="auto"/>
        <w:ind w:firstLine="709"/>
        <w:jc w:val="both"/>
        <w:rPr>
          <w:rFonts w:ascii="Times New Roman" w:hAnsi="Times New Roman" w:cs="Times New Roman"/>
          <w:color w:val="000000"/>
          <w:sz w:val="28"/>
          <w:szCs w:val="28"/>
        </w:rPr>
      </w:pPr>
      <w:r w:rsidRPr="00DB77EC">
        <w:rPr>
          <w:rFonts w:ascii="Times New Roman" w:hAnsi="Times New Roman" w:cs="Times New Roman"/>
          <w:color w:val="000000"/>
          <w:sz w:val="28"/>
          <w:szCs w:val="28"/>
        </w:rPr>
        <w:t>Корреляционная зависимость, характеризующая связь критической температуры с нормальной температурой кипения (</w:t>
      </w:r>
      <w:r w:rsidRPr="00DB77EC">
        <w:rPr>
          <w:rFonts w:ascii="Times New Roman" w:hAnsi="Times New Roman" w:cs="Times New Roman"/>
          <w:i/>
          <w:iCs/>
          <w:snapToGrid w:val="0"/>
          <w:color w:val="000000"/>
          <w:sz w:val="28"/>
          <w:szCs w:val="28"/>
          <w:lang w:eastAsia="ru-RU"/>
        </w:rPr>
        <w:t>T</w:t>
      </w:r>
      <w:r w:rsidRPr="00DB77EC">
        <w:rPr>
          <w:rFonts w:ascii="Times New Roman" w:hAnsi="Times New Roman" w:cs="Times New Roman"/>
          <w:i/>
          <w:iCs/>
          <w:snapToGrid w:val="0"/>
          <w:color w:val="000000"/>
          <w:sz w:val="28"/>
          <w:szCs w:val="28"/>
          <w:vertAlign w:val="subscript"/>
          <w:lang w:eastAsia="ru-RU"/>
        </w:rPr>
        <w:t>b</w:t>
      </w:r>
      <w:r w:rsidRPr="00DB77EC">
        <w:rPr>
          <w:rFonts w:ascii="Times New Roman" w:hAnsi="Times New Roman" w:cs="Times New Roman"/>
          <w:color w:val="000000"/>
          <w:sz w:val="28"/>
          <w:szCs w:val="28"/>
        </w:rPr>
        <w:t xml:space="preserve">) веществ и их индексами молекулярной связности </w:t>
      </w:r>
      <w:r w:rsidRPr="00DB77EC">
        <w:rPr>
          <w:rFonts w:ascii="Times New Roman" w:hAnsi="Times New Roman" w:cs="Times New Roman"/>
          <w:snapToGrid w:val="0"/>
          <w:color w:val="000000"/>
          <w:sz w:val="28"/>
          <w:szCs w:val="28"/>
          <w:lang w:eastAsia="ru-RU"/>
        </w:rPr>
        <w:t>(</w:t>
      </w:r>
      <w:r w:rsidRPr="00DB77EC">
        <w:rPr>
          <w:rFonts w:ascii="Times New Roman" w:hAnsi="Times New Roman" w:cs="Times New Roman"/>
          <w:i/>
          <w:iCs/>
          <w:snapToGrid w:val="0"/>
          <w:color w:val="000000"/>
          <w:sz w:val="28"/>
          <w:szCs w:val="28"/>
          <w:vertAlign w:val="superscript"/>
          <w:lang w:eastAsia="ru-RU"/>
        </w:rPr>
        <w:t>1-2</w:t>
      </w:r>
      <w:r w:rsidRPr="00DB77EC">
        <w:rPr>
          <w:rFonts w:ascii="Times New Roman" w:hAnsi="Times New Roman" w:cs="Times New Roman"/>
          <w:i/>
          <w:iCs/>
          <w:snapToGrid w:val="0"/>
          <w:color w:val="000000"/>
          <w:sz w:val="28"/>
          <w:szCs w:val="28"/>
          <w:lang w:eastAsia="ru-RU"/>
        </w:rPr>
        <w:t></w:t>
      </w:r>
      <w:r w:rsidRPr="00DB77EC">
        <w:rPr>
          <w:rFonts w:ascii="Times New Roman" w:hAnsi="Times New Roman" w:cs="Times New Roman"/>
          <w:snapToGrid w:val="0"/>
          <w:color w:val="000000"/>
          <w:sz w:val="28"/>
          <w:szCs w:val="28"/>
          <w:lang w:eastAsia="ru-RU"/>
        </w:rPr>
        <w:t>)</w:t>
      </w:r>
      <w:r w:rsidRPr="00DB77EC">
        <w:rPr>
          <w:rFonts w:ascii="Times New Roman" w:hAnsi="Times New Roman" w:cs="Times New Roman"/>
          <w:color w:val="000000"/>
          <w:sz w:val="28"/>
          <w:szCs w:val="28"/>
        </w:rPr>
        <w:t>, имеет вид</w:t>
      </w:r>
    </w:p>
    <w:p w:rsidR="00664E54" w:rsidRPr="00DB77EC" w:rsidRDefault="00D50312" w:rsidP="00DB77EC">
      <w:pPr>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position w:val="-12"/>
          <w:sz w:val="28"/>
          <w:szCs w:val="28"/>
        </w:rPr>
        <w:pict>
          <v:shape id="_x0000_i1045" type="#_x0000_t75" style="width:380.25pt;height:20.25pt" fillcolor="window">
            <v:imagedata r:id="rId24" o:title=""/>
          </v:shape>
        </w:pict>
      </w:r>
      <w:r w:rsidR="00664E54" w:rsidRPr="00DB77EC">
        <w:rPr>
          <w:rFonts w:ascii="Times New Roman" w:hAnsi="Times New Roman" w:cs="Times New Roman"/>
          <w:sz w:val="28"/>
          <w:szCs w:val="28"/>
        </w:rPr>
        <w:t>,(5.3)</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где </w:t>
      </w:r>
      <w:r w:rsidR="00D50312">
        <w:rPr>
          <w:rFonts w:ascii="Times New Roman" w:hAnsi="Times New Roman" w:cs="Times New Roman"/>
          <w:position w:val="-12"/>
          <w:sz w:val="28"/>
          <w:szCs w:val="28"/>
        </w:rPr>
        <w:pict>
          <v:shape id="_x0000_i1046" type="#_x0000_t75" style="width:32.25pt;height:24pt" fillcolor="window">
            <v:imagedata r:id="rId25" o:title=""/>
          </v:shape>
        </w:pict>
      </w:r>
      <w:r w:rsidRPr="00DB77EC">
        <w:rPr>
          <w:rFonts w:ascii="Times New Roman" w:hAnsi="Times New Roman" w:cs="Times New Roman"/>
          <w:sz w:val="28"/>
          <w:szCs w:val="28"/>
        </w:rPr>
        <w:t xml:space="preserve"> - суммарный индекс молекулярной связности второго порядка, вычисляемый по формуле</w:t>
      </w:r>
    </w:p>
    <w:p w:rsidR="00664E54" w:rsidRPr="00DB77EC" w:rsidRDefault="00D50312" w:rsidP="00DB77EC">
      <w:pPr>
        <w:spacing w:after="0" w:line="360" w:lineRule="auto"/>
        <w:ind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047" type="#_x0000_t75" style="width:68.25pt;height:21pt" fillcolor="window">
            <v:imagedata r:id="rId26" o:title=""/>
          </v:shape>
        </w:pict>
      </w:r>
      <w:r w:rsidR="00664E54" w:rsidRPr="00DB77EC">
        <w:rPr>
          <w:rFonts w:ascii="Times New Roman" w:hAnsi="Times New Roman" w:cs="Times New Roman"/>
          <w:sz w:val="28"/>
          <w:szCs w:val="28"/>
        </w:rPr>
        <w:t>=</w:t>
      </w:r>
      <w:r>
        <w:rPr>
          <w:rFonts w:ascii="Times New Roman" w:hAnsi="Times New Roman" w:cs="Times New Roman"/>
          <w:position w:val="-28"/>
          <w:sz w:val="28"/>
          <w:szCs w:val="28"/>
        </w:rPr>
        <w:pict>
          <v:shape id="_x0000_i1048" type="#_x0000_t75" style="width:69.75pt;height:36pt" fillcolor="window">
            <v:imagedata r:id="rId27" o:title=""/>
          </v:shape>
        </w:pict>
      </w:r>
      <w:r w:rsidR="00664E54" w:rsidRPr="00DB77EC">
        <w:rPr>
          <w:rFonts w:ascii="Times New Roman" w:hAnsi="Times New Roman" w:cs="Times New Roman"/>
          <w:sz w:val="28"/>
          <w:szCs w:val="28"/>
        </w:rPr>
        <w:t>+</w:t>
      </w:r>
      <w:r>
        <w:rPr>
          <w:rFonts w:ascii="Times New Roman" w:hAnsi="Times New Roman" w:cs="Times New Roman"/>
          <w:position w:val="-28"/>
          <w:sz w:val="28"/>
          <w:szCs w:val="28"/>
        </w:rPr>
        <w:pict>
          <v:shape id="_x0000_i1049" type="#_x0000_t75" style="width:78.75pt;height:37.5pt" fillcolor="window">
            <v:imagedata r:id="rId28" o:title=""/>
          </v:shape>
        </w:pict>
      </w:r>
      <w:r w:rsidR="00664E54" w:rsidRPr="00DB77EC">
        <w:rPr>
          <w:rFonts w:ascii="Times New Roman" w:hAnsi="Times New Roman" w:cs="Times New Roman"/>
          <w:sz w:val="28"/>
          <w:szCs w:val="28"/>
        </w:rPr>
        <w:t>,(5.4)</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а </w:t>
      </w:r>
      <w:r w:rsidRPr="00DB77EC">
        <w:rPr>
          <w:rFonts w:ascii="Times New Roman" w:hAnsi="Times New Roman" w:cs="Times New Roman"/>
          <w:sz w:val="28"/>
          <w:szCs w:val="28"/>
          <w:lang w:val="en-US"/>
        </w:rPr>
        <w:t></w:t>
      </w:r>
      <w:r w:rsidRPr="00DB77EC">
        <w:rPr>
          <w:rFonts w:ascii="Times New Roman" w:hAnsi="Times New Roman" w:cs="Times New Roman"/>
          <w:sz w:val="28"/>
          <w:szCs w:val="28"/>
        </w:rPr>
        <w:t xml:space="preserve"> - поправка на стерическое взаимодействие атомов углерода в разветвленных углеводородах, которые разделены тремя углерод-углеродными связями. Подобный подход использован Бенсоном (гл. 1) при введении “</w:t>
      </w:r>
      <w:r w:rsidRPr="00DB77EC">
        <w:rPr>
          <w:rFonts w:ascii="Times New Roman" w:hAnsi="Times New Roman" w:cs="Times New Roman"/>
          <w:i/>
          <w:iCs/>
          <w:sz w:val="28"/>
          <w:szCs w:val="28"/>
        </w:rPr>
        <w:t>гош</w:t>
      </w:r>
      <w:r w:rsidRPr="00DB77EC">
        <w:rPr>
          <w:rFonts w:ascii="Times New Roman" w:hAnsi="Times New Roman" w:cs="Times New Roman"/>
          <w:sz w:val="28"/>
          <w:szCs w:val="28"/>
        </w:rPr>
        <w:t>-поправок” в расчет энтальпий образования органических веществ. Расчет поправки производится в едином алгоритме Рандича для всех цепочек последовательно соединенных атомов, каждая из которых включает два и более третичных и (или) четвертичных атомов углерода, по формуле</w:t>
      </w:r>
    </w:p>
    <w:p w:rsidR="00664E54" w:rsidRPr="00DB77EC" w:rsidRDefault="00D50312" w:rsidP="00DB77EC">
      <w:pPr>
        <w:spacing w:after="0" w:line="360" w:lineRule="auto"/>
        <w:ind w:firstLine="709"/>
        <w:jc w:val="both"/>
        <w:rPr>
          <w:rFonts w:ascii="Times New Roman" w:hAnsi="Times New Roman" w:cs="Times New Roman"/>
          <w:sz w:val="28"/>
          <w:szCs w:val="28"/>
        </w:rPr>
      </w:pPr>
      <w:r>
        <w:rPr>
          <w:rFonts w:ascii="Times New Roman" w:hAnsi="Times New Roman" w:cs="Times New Roman"/>
          <w:position w:val="-28"/>
          <w:sz w:val="28"/>
          <w:szCs w:val="28"/>
        </w:rPr>
        <w:pict>
          <v:shape id="_x0000_i1050" type="#_x0000_t75" style="width:153.75pt;height:37.5pt" fillcolor="window">
            <v:imagedata r:id="rId29" o:title=""/>
          </v:shape>
        </w:pict>
      </w:r>
      <w:r w:rsidR="00664E54" w:rsidRPr="00DB77EC">
        <w:rPr>
          <w:rFonts w:ascii="Times New Roman" w:hAnsi="Times New Roman" w:cs="Times New Roman"/>
          <w:sz w:val="28"/>
          <w:szCs w:val="28"/>
        </w:rPr>
        <w:t>,(5.5)</w:t>
      </w:r>
    </w:p>
    <w:p w:rsidR="00664E54" w:rsidRPr="00DB77EC" w:rsidRDefault="00664E54" w:rsidP="00DB77EC">
      <w:pPr>
        <w:spacing w:after="0" w:line="360" w:lineRule="auto"/>
        <w:ind w:firstLine="709"/>
        <w:jc w:val="both"/>
        <w:rPr>
          <w:rFonts w:ascii="Times New Roman" w:eastAsia="SimSun" w:hAnsi="Times New Roman" w:cs="Times New Roman"/>
          <w:sz w:val="28"/>
          <w:szCs w:val="28"/>
        </w:rPr>
      </w:pPr>
      <w:r w:rsidRPr="00DB77EC">
        <w:rPr>
          <w:rFonts w:ascii="Times New Roman" w:hAnsi="Times New Roman" w:cs="Times New Roman"/>
          <w:sz w:val="28"/>
          <w:szCs w:val="28"/>
        </w:rPr>
        <w:t>что эквивалентно 0,1987</w:t>
      </w:r>
      <w:r w:rsidRPr="00DB77EC">
        <w:rPr>
          <w:rFonts w:ascii="Times New Roman" w:hAnsi="Times New Roman" w:cs="Times New Roman"/>
          <w:sz w:val="28"/>
          <w:szCs w:val="28"/>
        </w:rPr>
        <w:sym w:font="Symbol" w:char="F0D7"/>
      </w:r>
      <w:r w:rsidR="00D50312">
        <w:rPr>
          <w:rFonts w:ascii="Times New Roman" w:hAnsi="Times New Roman" w:cs="Times New Roman"/>
          <w:position w:val="-12"/>
          <w:sz w:val="28"/>
          <w:szCs w:val="28"/>
        </w:rPr>
        <w:pict>
          <v:shape id="_x0000_i1051" type="#_x0000_t75" style="width:33pt;height:24pt" fillcolor="window">
            <v:imagedata r:id="rId30" o:title=""/>
          </v:shape>
        </w:pict>
      </w:r>
      <w:r w:rsidRPr="00DB77EC">
        <w:rPr>
          <w:rFonts w:ascii="Times New Roman" w:hAnsi="Times New Roman" w:cs="Times New Roman"/>
          <w:sz w:val="28"/>
          <w:szCs w:val="28"/>
        </w:rPr>
        <w:t xml:space="preserve"> для взаимодействующих групп.</w:t>
      </w:r>
    </w:p>
    <w:p w:rsidR="00664E54"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Некоторые примеры подобных цепочек углеродных атомов приведены на рис.</w:t>
      </w:r>
      <w:r w:rsidR="00DB77EC">
        <w:rPr>
          <w:rFonts w:ascii="Times New Roman" w:hAnsi="Times New Roman" w:cs="Times New Roman"/>
          <w:sz w:val="28"/>
          <w:szCs w:val="28"/>
        </w:rPr>
        <w:t xml:space="preserve"> </w:t>
      </w:r>
      <w:r w:rsidRPr="00DB77EC">
        <w:rPr>
          <w:rFonts w:ascii="Times New Roman" w:hAnsi="Times New Roman" w:cs="Times New Roman"/>
          <w:sz w:val="28"/>
          <w:szCs w:val="28"/>
        </w:rPr>
        <w:t>5.4.</w:t>
      </w:r>
    </w:p>
    <w:p w:rsidR="00DB77EC" w:rsidRPr="00DB77EC" w:rsidRDefault="00DB77EC"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Результаты прогнозирования </w:t>
      </w:r>
      <w:r w:rsidR="00D50312">
        <w:rPr>
          <w:rFonts w:ascii="Times New Roman" w:hAnsi="Times New Roman" w:cs="Times New Roman"/>
          <w:position w:val="-12"/>
          <w:sz w:val="28"/>
          <w:szCs w:val="28"/>
        </w:rPr>
        <w:pict>
          <v:shape id="_x0000_i1052" type="#_x0000_t75" style="width:12.75pt;height:18.75pt">
            <v:imagedata r:id="rId31" o:title=""/>
          </v:shape>
        </w:pict>
      </w:r>
      <w:r w:rsidRPr="00DB77EC">
        <w:rPr>
          <w:rFonts w:ascii="Times New Roman" w:hAnsi="Times New Roman" w:cs="Times New Roman"/>
          <w:sz w:val="28"/>
          <w:szCs w:val="28"/>
        </w:rPr>
        <w:t xml:space="preserve"> алканов этим методом, приведенные в табл. 5.1, показывают, что среднее абсолютное отклонение расчетных значений от экспериментальных величин составляет 0,75 К, или 0,13% отн. И это при том, что только два параметра являются настраиваемыми по свойству, в связи с чем их оценки весьма представительны: в определении значений </w:t>
      </w:r>
      <w:r w:rsidR="00D50312">
        <w:rPr>
          <w:rFonts w:ascii="Times New Roman" w:hAnsi="Times New Roman" w:cs="Times New Roman"/>
          <w:position w:val="-18"/>
          <w:sz w:val="28"/>
          <w:szCs w:val="28"/>
        </w:rPr>
        <w:pict>
          <v:shape id="_x0000_i1053" type="#_x0000_t75" style="width:26.25pt;height:21.75pt" fillcolor="window">
            <v:imagedata r:id="rId32" o:title=""/>
          </v:shape>
        </w:pict>
      </w:r>
      <w:r w:rsidRPr="00DB77EC">
        <w:rPr>
          <w:rFonts w:ascii="Times New Roman" w:hAnsi="Times New Roman" w:cs="Times New Roman"/>
          <w:sz w:val="28"/>
          <w:szCs w:val="28"/>
        </w:rPr>
        <w:t xml:space="preserve"> и </w:t>
      </w:r>
      <w:r w:rsidR="00D50312">
        <w:rPr>
          <w:rFonts w:ascii="Times New Roman" w:hAnsi="Times New Roman" w:cs="Times New Roman"/>
          <w:position w:val="-18"/>
          <w:sz w:val="28"/>
          <w:szCs w:val="28"/>
        </w:rPr>
        <w:pict>
          <v:shape id="_x0000_i1054" type="#_x0000_t75" style="width:26.25pt;height:21.75pt" fillcolor="window">
            <v:imagedata r:id="rId33" o:title=""/>
          </v:shape>
        </w:pict>
      </w:r>
      <w:r w:rsidRPr="00DB77EC">
        <w:rPr>
          <w:rFonts w:ascii="Times New Roman" w:hAnsi="Times New Roman" w:cs="Times New Roman"/>
          <w:sz w:val="28"/>
          <w:szCs w:val="28"/>
        </w:rPr>
        <w:t xml:space="preserve"> участвовали 32 и 22 соединения соответственно. Максимальная погрешность расчета составляет 2,7 К, или 0,46% отн., из 66 соединений только 5 имеют погрешность, превышающую 2 К, и 17 - 1 К.</w:t>
      </w:r>
    </w:p>
    <w:p w:rsidR="00DB77EC" w:rsidRPr="00DB77EC" w:rsidRDefault="00DB77EC" w:rsidP="00DB77EC">
      <w:pPr>
        <w:spacing w:after="0" w:line="360" w:lineRule="auto"/>
        <w:ind w:firstLine="709"/>
        <w:jc w:val="both"/>
        <w:rPr>
          <w:rFonts w:ascii="Times New Roman" w:eastAsia="SimSun" w:hAnsi="Times New Roman" w:cs="Times New Roman"/>
          <w:sz w:val="28"/>
          <w:szCs w:val="28"/>
        </w:rPr>
      </w:pPr>
    </w:p>
    <w:p w:rsidR="00664E54" w:rsidRPr="00DB77EC" w:rsidRDefault="00D50312" w:rsidP="00DB77EC">
      <w:pPr>
        <w:spacing w:after="0" w:line="360" w:lineRule="auto"/>
        <w:jc w:val="both"/>
        <w:rPr>
          <w:rFonts w:ascii="Times New Roman" w:hAnsi="Times New Roman" w:cs="Times New Roman"/>
          <w:sz w:val="28"/>
          <w:szCs w:val="28"/>
        </w:rPr>
      </w:pPr>
      <w:r>
        <w:rPr>
          <w:rFonts w:ascii="Times New Roman" w:hAnsi="Times New Roman" w:cs="Times New Roman"/>
          <w:sz w:val="28"/>
          <w:szCs w:val="28"/>
        </w:rPr>
        <w:pict>
          <v:shape id="_x0000_i1055" type="#_x0000_t75" style="width:441.75pt;height:331.5pt">
            <v:imagedata r:id="rId34" o:title=""/>
          </v:shape>
        </w:pict>
      </w:r>
    </w:p>
    <w:p w:rsidR="00664E54" w:rsidRDefault="00664E54" w:rsidP="00DB77EC">
      <w:pPr>
        <w:spacing w:after="0" w:line="360" w:lineRule="auto"/>
        <w:ind w:firstLine="709"/>
        <w:jc w:val="right"/>
        <w:rPr>
          <w:rFonts w:ascii="Times New Roman" w:hAnsi="Times New Roman" w:cs="Times New Roman"/>
          <w:sz w:val="28"/>
          <w:szCs w:val="28"/>
        </w:rPr>
      </w:pPr>
      <w:r w:rsidRPr="00DB77EC">
        <w:rPr>
          <w:rFonts w:ascii="Times New Roman" w:hAnsi="Times New Roman" w:cs="Times New Roman"/>
          <w:sz w:val="28"/>
          <w:szCs w:val="28"/>
        </w:rPr>
        <w:t>Р и с. 5.4.</w:t>
      </w:r>
      <w:r w:rsidR="00DB77EC">
        <w:rPr>
          <w:rFonts w:ascii="Times New Roman" w:hAnsi="Times New Roman" w:cs="Times New Roman"/>
          <w:sz w:val="28"/>
          <w:szCs w:val="28"/>
        </w:rPr>
        <w:t xml:space="preserve"> </w:t>
      </w:r>
      <w:r w:rsidRPr="00DB77EC">
        <w:rPr>
          <w:rFonts w:ascii="Times New Roman" w:hAnsi="Times New Roman" w:cs="Times New Roman"/>
          <w:sz w:val="28"/>
          <w:szCs w:val="28"/>
        </w:rPr>
        <w:t>Примеры цепочек, включаемых в расчет поправок на стерическое взаимодействие</w:t>
      </w:r>
    </w:p>
    <w:p w:rsidR="00DB77EC" w:rsidRPr="00DB77EC" w:rsidRDefault="00DB77EC" w:rsidP="00DB77EC">
      <w:pPr>
        <w:spacing w:after="0" w:line="360" w:lineRule="auto"/>
        <w:ind w:firstLine="709"/>
        <w:jc w:val="both"/>
        <w:rPr>
          <w:rFonts w:ascii="Times New Roman" w:hAnsi="Times New Roman" w:cs="Times New Roman"/>
          <w:sz w:val="28"/>
          <w:szCs w:val="28"/>
        </w:rPr>
      </w:pP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Анализ данных табл. 5.1 показывает, что из пяти рассмотренных методов лучшие результаты для представленной выборки веществ дает метод Марреро-Пардилло. Средняя абсолютная погрешность для него составляет 1,8 К, или 0,3% отн. Методы Лидерсена, Джобака, Константину-Гани и Вильсона-Джасперсона дают соответственно 3,1, 2,4, 6,2 и 7,8 К, или 0,5, 0,4, 1,1 и 1,4% отн. При этом обращает на себя внимание тот факт, что четыре метода из пяти (Лидерсена, Джобака, Константину-Гани и Марреро-Пардилло) дают значимо смещенные оценки </w:t>
      </w:r>
      <w:r w:rsidRPr="00DB77EC">
        <w:rPr>
          <w:rFonts w:ascii="Times New Roman" w:hAnsi="Times New Roman" w:cs="Times New Roman"/>
          <w:i/>
          <w:iCs/>
          <w:sz w:val="28"/>
          <w:szCs w:val="28"/>
        </w:rPr>
        <w:t>T</w:t>
      </w:r>
      <w:r w:rsidRPr="00DB77EC">
        <w:rPr>
          <w:rFonts w:ascii="Times New Roman" w:hAnsi="Times New Roman" w:cs="Times New Roman"/>
          <w:i/>
          <w:iCs/>
          <w:sz w:val="28"/>
          <w:szCs w:val="28"/>
          <w:vertAlign w:val="subscript"/>
        </w:rPr>
        <w:t>c</w:t>
      </w:r>
      <w:r w:rsidRPr="00DB77EC">
        <w:rPr>
          <w:rFonts w:ascii="Times New Roman" w:hAnsi="Times New Roman" w:cs="Times New Roman"/>
          <w:sz w:val="28"/>
          <w:szCs w:val="28"/>
        </w:rPr>
        <w:t xml:space="preserve"> для некоторых групп линейных алканов. В случае метода Марреро-Пардилло положительное отклонение увеличивается от 5 до 16 К при переходе от нонадекана к докозану. Источником смещенных оценок в какой-либо области гомологических групп, как уже отмечалось, является избыточная “жесткость” принятого в методе вида корреляции. Опыт показывает, что использованная нами корреляция (ур-е 5.3) обладает большей гибкостью.</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Результаты прогнозирования критической температуры алкенов, ароматических углеводородов, пиридинов, фенолов, спиртов изложены ниже.</w:t>
      </w:r>
    </w:p>
    <w:p w:rsidR="00DB77EC" w:rsidRDefault="00DB77EC" w:rsidP="00DB77EC">
      <w:pPr>
        <w:spacing w:after="0" w:line="360" w:lineRule="auto"/>
        <w:ind w:firstLine="709"/>
        <w:jc w:val="center"/>
        <w:rPr>
          <w:rFonts w:ascii="Times New Roman" w:hAnsi="Times New Roman" w:cs="Times New Roman"/>
          <w:b/>
          <w:bCs/>
          <w:i/>
          <w:iCs/>
          <w:caps/>
          <w:sz w:val="28"/>
          <w:szCs w:val="28"/>
        </w:rPr>
      </w:pPr>
    </w:p>
    <w:p w:rsidR="00664E54" w:rsidRPr="00DB77EC" w:rsidRDefault="002151FE" w:rsidP="00DB77EC">
      <w:pPr>
        <w:spacing w:after="0" w:line="360" w:lineRule="auto"/>
        <w:ind w:firstLine="709"/>
        <w:jc w:val="center"/>
        <w:rPr>
          <w:rFonts w:ascii="Times New Roman" w:hAnsi="Times New Roman" w:cs="Times New Roman"/>
          <w:b/>
          <w:bCs/>
          <w:i/>
          <w:iCs/>
          <w:caps/>
          <w:sz w:val="28"/>
          <w:szCs w:val="28"/>
        </w:rPr>
      </w:pPr>
      <w:r w:rsidRPr="00DB77EC">
        <w:rPr>
          <w:rFonts w:ascii="Times New Roman" w:hAnsi="Times New Roman" w:cs="Times New Roman"/>
          <w:b/>
          <w:bCs/>
          <w:i/>
          <w:iCs/>
          <w:sz w:val="28"/>
          <w:szCs w:val="28"/>
        </w:rPr>
        <w:t>Алкены</w:t>
      </w:r>
    </w:p>
    <w:p w:rsidR="00DB77EC" w:rsidRDefault="00DB77EC" w:rsidP="00DB77EC">
      <w:pPr>
        <w:spacing w:after="0" w:line="360" w:lineRule="auto"/>
        <w:ind w:firstLine="709"/>
        <w:jc w:val="both"/>
        <w:rPr>
          <w:rFonts w:ascii="Times New Roman" w:hAnsi="Times New Roman" w:cs="Times New Roman"/>
          <w:sz w:val="28"/>
          <w:szCs w:val="28"/>
        </w:rPr>
      </w:pP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Класс алкенов представлен 29 соединениями, 16 из которых принадлежат линейным 1-алкенам, 4 - неразветвленным геометрическим изомерам и 9 имеют разветвление в молекуле. Таким образом, база данных по </w:t>
      </w:r>
      <w:r w:rsidRPr="00DB77EC">
        <w:rPr>
          <w:rFonts w:ascii="Times New Roman" w:hAnsi="Times New Roman" w:cs="Times New Roman"/>
          <w:i/>
          <w:iCs/>
          <w:sz w:val="28"/>
          <w:szCs w:val="28"/>
        </w:rPr>
        <w:t>Т</w:t>
      </w:r>
      <w:r w:rsidRPr="00DB77EC">
        <w:rPr>
          <w:rFonts w:ascii="Times New Roman" w:hAnsi="Times New Roman" w:cs="Times New Roman"/>
          <w:i/>
          <w:iCs/>
          <w:sz w:val="28"/>
          <w:szCs w:val="28"/>
          <w:vertAlign w:val="subscript"/>
        </w:rPr>
        <w:t>с</w:t>
      </w:r>
      <w:r w:rsidRPr="00DB77EC">
        <w:rPr>
          <w:rFonts w:ascii="Times New Roman" w:hAnsi="Times New Roman" w:cs="Times New Roman"/>
          <w:sz w:val="28"/>
          <w:szCs w:val="28"/>
        </w:rPr>
        <w:t xml:space="preserve"> алкенов весьма ограниченна. Это обстоятельство необходимо учитывать при прогнозировании критических температур алкенов с более сложным строением молекулы. Для совершенствования любого метода прогнозирования необходимо пополнение базы данных, в первую очередь, сведениями для соединений с разветвленными заместителями при двойной связи и </w:t>
      </w:r>
      <w:r w:rsidRPr="00DB77EC">
        <w:rPr>
          <w:rFonts w:ascii="Times New Roman" w:hAnsi="Times New Roman" w:cs="Times New Roman"/>
          <w:i/>
          <w:iCs/>
          <w:sz w:val="28"/>
          <w:szCs w:val="28"/>
          <w:lang w:val="en-US"/>
        </w:rPr>
        <w:t></w:t>
      </w:r>
      <w:r w:rsidRPr="00DB77EC">
        <w:rPr>
          <w:rFonts w:ascii="Times New Roman" w:hAnsi="Times New Roman" w:cs="Times New Roman"/>
          <w:sz w:val="28"/>
          <w:szCs w:val="28"/>
        </w:rPr>
        <w:t xml:space="preserve">- или </w:t>
      </w:r>
      <w:r w:rsidRPr="00DB77EC">
        <w:rPr>
          <w:rFonts w:ascii="Times New Roman" w:hAnsi="Times New Roman" w:cs="Times New Roman"/>
          <w:i/>
          <w:iCs/>
          <w:sz w:val="28"/>
          <w:szCs w:val="28"/>
          <w:lang w:val="en-US"/>
        </w:rPr>
        <w:t></w:t>
      </w:r>
      <w:r w:rsidRPr="00DB77EC">
        <w:rPr>
          <w:rFonts w:ascii="Times New Roman" w:hAnsi="Times New Roman" w:cs="Times New Roman"/>
          <w:sz w:val="28"/>
          <w:szCs w:val="28"/>
        </w:rPr>
        <w:t>- углеродных атомах.</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Результаты прогнозирования </w:t>
      </w:r>
      <w:r w:rsidRPr="00DB77EC">
        <w:rPr>
          <w:rFonts w:ascii="Times New Roman" w:hAnsi="Times New Roman" w:cs="Times New Roman"/>
          <w:i/>
          <w:iCs/>
          <w:sz w:val="28"/>
          <w:szCs w:val="28"/>
        </w:rPr>
        <w:t>Т</w:t>
      </w:r>
      <w:r w:rsidRPr="00DB77EC">
        <w:rPr>
          <w:rFonts w:ascii="Times New Roman" w:hAnsi="Times New Roman" w:cs="Times New Roman"/>
          <w:i/>
          <w:iCs/>
          <w:sz w:val="28"/>
          <w:szCs w:val="28"/>
          <w:vertAlign w:val="subscript"/>
        </w:rPr>
        <w:t>с</w:t>
      </w:r>
      <w:r w:rsidR="00DB77EC">
        <w:rPr>
          <w:rFonts w:ascii="Times New Roman" w:hAnsi="Times New Roman" w:cs="Times New Roman"/>
          <w:i/>
          <w:iCs/>
          <w:sz w:val="28"/>
          <w:szCs w:val="28"/>
          <w:vertAlign w:val="subscript"/>
        </w:rPr>
        <w:t xml:space="preserve"> </w:t>
      </w:r>
      <w:r w:rsidRPr="00DB77EC">
        <w:rPr>
          <w:rFonts w:ascii="Times New Roman" w:hAnsi="Times New Roman" w:cs="Times New Roman"/>
          <w:sz w:val="28"/>
          <w:szCs w:val="28"/>
        </w:rPr>
        <w:t>алкенов всеми рассматриваемыми методами приведены в табл. 5.5 и являются сопоставимыми, что говорит, скорее всего, не о близких прогностических возможностях методов, а об ограниченности сведений для их оценки.</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Метод, основанный на индексах молекулярной связности Рандича, реализуется с использованием всего трех дополнительных кодовых чисел для выборки веществ, приведенной в табл. 5.5. Кодовые числа, являющиеся настроенными по свойству параметрами, представлены в табл. 5.4. Количество соединений, участвующих в процессе их определения, </w:t>
      </w:r>
      <w:r w:rsidRPr="00DB77EC">
        <w:rPr>
          <w:rFonts w:ascii="Times New Roman" w:hAnsi="Times New Roman" w:cs="Times New Roman"/>
          <w:sz w:val="28"/>
          <w:szCs w:val="28"/>
        </w:rPr>
        <w:sym w:font="Symbol" w:char="F0B3"/>
      </w:r>
      <w:r w:rsidRPr="00DB77EC">
        <w:rPr>
          <w:rFonts w:ascii="Times New Roman" w:hAnsi="Times New Roman" w:cs="Times New Roman"/>
          <w:sz w:val="28"/>
          <w:szCs w:val="28"/>
        </w:rPr>
        <w:t xml:space="preserve"> 6, что характеризует удовлетворительный уровень достоверности получаемых при прогнозе результатов.</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Расчет индексов молекулярной связности выполнялся по уравнению (5.3). Аналогично алканам при расчете индексов молекулярной связности разветвленных алкенов введены поправки, учитывающие взаимодействие углеродных атомов, разделенных четырьмя связями. Поправки вычислялись в едином алгоритме Рандича для всех цепочек последовательно соединенных атомов, каждая из которых включает два и более атомов углерода, имеющих разветвление. Для таких цепочек, включающих в свой состав хотя бы один углеродный атом с разветвлением, который, к тому же, находится при двойной связи, расчет поправки производился по формуле</w:t>
      </w:r>
    </w:p>
    <w:p w:rsidR="00664E54" w:rsidRPr="00DB77EC" w:rsidRDefault="00D50312" w:rsidP="00DB77EC">
      <w:pPr>
        <w:spacing w:after="0" w:line="360" w:lineRule="auto"/>
        <w:ind w:firstLine="709"/>
        <w:jc w:val="both"/>
        <w:rPr>
          <w:rFonts w:ascii="Times New Roman" w:hAnsi="Times New Roman" w:cs="Times New Roman"/>
          <w:sz w:val="28"/>
          <w:szCs w:val="28"/>
        </w:rPr>
      </w:pPr>
      <w:r>
        <w:rPr>
          <w:rFonts w:ascii="Times New Roman" w:hAnsi="Times New Roman" w:cs="Times New Roman"/>
          <w:position w:val="-28"/>
          <w:sz w:val="28"/>
          <w:szCs w:val="28"/>
        </w:rPr>
        <w:pict>
          <v:shape id="_x0000_i1056" type="#_x0000_t75" style="width:154.5pt;height:34.5pt" fillcolor="window">
            <v:imagedata r:id="rId35" o:title=""/>
          </v:shape>
        </w:pict>
      </w:r>
      <w:r w:rsidR="00664E54" w:rsidRPr="00DB77EC">
        <w:rPr>
          <w:rFonts w:ascii="Times New Roman" w:hAnsi="Times New Roman" w:cs="Times New Roman"/>
          <w:sz w:val="28"/>
          <w:szCs w:val="28"/>
        </w:rPr>
        <w:t>,(5.6)</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что эквивалентно 0,3334</w:t>
      </w:r>
      <w:r w:rsidRPr="00DB77EC">
        <w:rPr>
          <w:rFonts w:ascii="Times New Roman" w:hAnsi="Times New Roman" w:cs="Times New Roman"/>
          <w:sz w:val="28"/>
          <w:szCs w:val="28"/>
        </w:rPr>
        <w:sym w:font="Symbol" w:char="F0D7"/>
      </w:r>
      <w:r w:rsidR="00D50312">
        <w:rPr>
          <w:rFonts w:ascii="Times New Roman" w:hAnsi="Times New Roman" w:cs="Times New Roman"/>
          <w:position w:val="-12"/>
          <w:sz w:val="28"/>
          <w:szCs w:val="28"/>
        </w:rPr>
        <w:pict>
          <v:shape id="_x0000_i1057" type="#_x0000_t75" style="width:33pt;height:24pt" fillcolor="window">
            <v:imagedata r:id="rId30" o:title=""/>
          </v:shape>
        </w:pict>
      </w:r>
      <w:r w:rsidRPr="00DB77EC">
        <w:rPr>
          <w:rFonts w:ascii="Times New Roman" w:hAnsi="Times New Roman" w:cs="Times New Roman"/>
          <w:sz w:val="28"/>
          <w:szCs w:val="28"/>
        </w:rPr>
        <w:t xml:space="preserve"> для взаимодействующих групп.</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Таким образом, уравнение (5.6) используется для геометрических изомеров, а также для 1-алкенов с заместителями в положениях 2 и 3 или 2 и 4. Для структур с разветвлением в молекуле при </w:t>
      </w:r>
      <w:r w:rsidRPr="00DB77EC">
        <w:rPr>
          <w:rFonts w:ascii="Times New Roman" w:hAnsi="Times New Roman" w:cs="Times New Roman"/>
          <w:i/>
          <w:iCs/>
          <w:sz w:val="28"/>
          <w:szCs w:val="28"/>
          <w:lang w:val="en-US"/>
        </w:rPr>
        <w:t></w:t>
      </w:r>
      <w:r w:rsidRPr="00DB77EC">
        <w:rPr>
          <w:rFonts w:ascii="Times New Roman" w:hAnsi="Times New Roman" w:cs="Times New Roman"/>
          <w:i/>
          <w:iCs/>
          <w:sz w:val="28"/>
          <w:szCs w:val="28"/>
          <w:lang w:val="en-US"/>
        </w:rPr>
        <w:t></w:t>
      </w:r>
      <w:r w:rsidRPr="00DB77EC">
        <w:rPr>
          <w:rFonts w:ascii="Times New Roman" w:hAnsi="Times New Roman" w:cs="Times New Roman"/>
          <w:i/>
          <w:iCs/>
          <w:sz w:val="28"/>
          <w:szCs w:val="28"/>
          <w:lang w:val="en-US"/>
        </w:rPr>
        <w:t></w:t>
      </w:r>
      <w:r w:rsidRPr="00DB77EC">
        <w:rPr>
          <w:rFonts w:ascii="Times New Roman" w:hAnsi="Times New Roman" w:cs="Times New Roman"/>
          <w:i/>
          <w:iCs/>
          <w:sz w:val="28"/>
          <w:szCs w:val="28"/>
          <w:lang w:val="en-US"/>
        </w:rPr>
        <w:t></w:t>
      </w:r>
      <w:r w:rsidRPr="00DB77EC">
        <w:rPr>
          <w:rFonts w:ascii="Times New Roman" w:hAnsi="Times New Roman" w:cs="Times New Roman"/>
          <w:sz w:val="28"/>
          <w:szCs w:val="28"/>
        </w:rPr>
        <w:t xml:space="preserve"> и т.д. атомах углерода расчет поправки производится по уравнению (5.5), как для разветвленных насыщенных структур.</w:t>
      </w:r>
    </w:p>
    <w:p w:rsidR="00664E54" w:rsidRPr="00DB77EC" w:rsidRDefault="00664E54" w:rsidP="00DB77EC">
      <w:pPr>
        <w:spacing w:after="0" w:line="360" w:lineRule="auto"/>
        <w:ind w:firstLine="709"/>
        <w:jc w:val="both"/>
        <w:rPr>
          <w:rFonts w:ascii="Times New Roman" w:hAnsi="Times New Roman" w:cs="Times New Roman"/>
          <w:sz w:val="28"/>
          <w:szCs w:val="28"/>
        </w:rPr>
      </w:pPr>
      <w:r w:rsidRPr="00DB77EC">
        <w:rPr>
          <w:rFonts w:ascii="Times New Roman" w:hAnsi="Times New Roman" w:cs="Times New Roman"/>
          <w:sz w:val="28"/>
          <w:szCs w:val="28"/>
        </w:rPr>
        <w:t xml:space="preserve">Погрешность в оценках этим методом составляет 1,3 К, или 0,2 % отн. Максимальная погрешность – 4,6 К для 1-эйкозена. Обращает на себя внимание тот факт, что алкенилбензолы не требуют самостоятельных кодовых чисел для ненасыщенных </w:t>
      </w:r>
      <w:r w:rsidRPr="00DB77EC">
        <w:rPr>
          <w:rFonts w:ascii="Times New Roman" w:hAnsi="Times New Roman" w:cs="Times New Roman"/>
          <w:i/>
          <w:iCs/>
          <w:sz w:val="28"/>
          <w:szCs w:val="28"/>
          <w:lang w:val="en-US"/>
        </w:rPr>
        <w:t></w:t>
      </w:r>
      <w:r w:rsidRPr="00DB77EC">
        <w:rPr>
          <w:rFonts w:ascii="Times New Roman" w:hAnsi="Times New Roman" w:cs="Times New Roman"/>
          <w:sz w:val="28"/>
          <w:szCs w:val="28"/>
        </w:rPr>
        <w:t>-углеродных атомов.</w:t>
      </w:r>
      <w:bookmarkStart w:id="0" w:name="_GoBack"/>
      <w:bookmarkEnd w:id="0"/>
    </w:p>
    <w:sectPr w:rsidR="00664E54" w:rsidRPr="00DB77EC" w:rsidSect="006458C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66C2" w:rsidRDefault="004E66C2" w:rsidP="00BF2C13">
      <w:pPr>
        <w:spacing w:after="0" w:line="240" w:lineRule="auto"/>
        <w:rPr>
          <w:rFonts w:cs="Times New Roman"/>
        </w:rPr>
      </w:pPr>
      <w:r>
        <w:rPr>
          <w:rFonts w:cs="Times New Roman"/>
        </w:rPr>
        <w:separator/>
      </w:r>
    </w:p>
  </w:endnote>
  <w:endnote w:type="continuationSeparator" w:id="0">
    <w:p w:rsidR="004E66C2" w:rsidRDefault="004E66C2" w:rsidP="00BF2C13">
      <w:pPr>
        <w:spacing w:after="0" w:line="240" w:lineRule="auto"/>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66C2" w:rsidRDefault="004E66C2" w:rsidP="00BF2C13">
      <w:pPr>
        <w:spacing w:after="0" w:line="240" w:lineRule="auto"/>
        <w:rPr>
          <w:rFonts w:cs="Times New Roman"/>
        </w:rPr>
      </w:pPr>
      <w:r>
        <w:rPr>
          <w:rFonts w:cs="Times New Roman"/>
        </w:rPr>
        <w:separator/>
      </w:r>
    </w:p>
  </w:footnote>
  <w:footnote w:type="continuationSeparator" w:id="0">
    <w:p w:rsidR="004E66C2" w:rsidRDefault="004E66C2" w:rsidP="00BF2C13">
      <w:pPr>
        <w:spacing w:after="0" w:line="240" w:lineRule="auto"/>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C8029BFE"/>
    <w:lvl w:ilvl="0">
      <w:start w:val="1"/>
      <w:numFmt w:val="decimal"/>
      <w:lvlText w:val="%1."/>
      <w:lvlJc w:val="left"/>
      <w:pPr>
        <w:tabs>
          <w:tab w:val="num" w:pos="1492"/>
        </w:tabs>
        <w:ind w:left="1492" w:hanging="360"/>
      </w:pPr>
    </w:lvl>
  </w:abstractNum>
  <w:abstractNum w:abstractNumId="1">
    <w:nsid w:val="FFFFFF7D"/>
    <w:multiLevelType w:val="singleLevel"/>
    <w:tmpl w:val="0EC02E64"/>
    <w:lvl w:ilvl="0">
      <w:start w:val="1"/>
      <w:numFmt w:val="decimal"/>
      <w:lvlText w:val="%1."/>
      <w:lvlJc w:val="left"/>
      <w:pPr>
        <w:tabs>
          <w:tab w:val="num" w:pos="1209"/>
        </w:tabs>
        <w:ind w:left="1209" w:hanging="360"/>
      </w:pPr>
    </w:lvl>
  </w:abstractNum>
  <w:abstractNum w:abstractNumId="2">
    <w:nsid w:val="FFFFFF7E"/>
    <w:multiLevelType w:val="singleLevel"/>
    <w:tmpl w:val="3B58F128"/>
    <w:lvl w:ilvl="0">
      <w:start w:val="1"/>
      <w:numFmt w:val="decimal"/>
      <w:lvlText w:val="%1."/>
      <w:lvlJc w:val="left"/>
      <w:pPr>
        <w:tabs>
          <w:tab w:val="num" w:pos="926"/>
        </w:tabs>
        <w:ind w:left="926" w:hanging="360"/>
      </w:pPr>
    </w:lvl>
  </w:abstractNum>
  <w:abstractNum w:abstractNumId="3">
    <w:nsid w:val="FFFFFF7F"/>
    <w:multiLevelType w:val="singleLevel"/>
    <w:tmpl w:val="547EDB3A"/>
    <w:lvl w:ilvl="0">
      <w:start w:val="1"/>
      <w:numFmt w:val="decimal"/>
      <w:lvlText w:val="%1."/>
      <w:lvlJc w:val="left"/>
      <w:pPr>
        <w:tabs>
          <w:tab w:val="num" w:pos="643"/>
        </w:tabs>
        <w:ind w:left="643" w:hanging="360"/>
      </w:pPr>
    </w:lvl>
  </w:abstractNum>
  <w:abstractNum w:abstractNumId="4">
    <w:nsid w:val="FFFFFF80"/>
    <w:multiLevelType w:val="singleLevel"/>
    <w:tmpl w:val="80048C0C"/>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148C97EE"/>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FA9A737A"/>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7C427404"/>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CCC2CA34"/>
    <w:lvl w:ilvl="0">
      <w:start w:val="1"/>
      <w:numFmt w:val="decimal"/>
      <w:lvlText w:val="%1."/>
      <w:lvlJc w:val="left"/>
      <w:pPr>
        <w:tabs>
          <w:tab w:val="num" w:pos="360"/>
        </w:tabs>
        <w:ind w:left="360" w:hanging="360"/>
      </w:pPr>
    </w:lvl>
  </w:abstractNum>
  <w:abstractNum w:abstractNumId="9">
    <w:nsid w:val="FFFFFF89"/>
    <w:multiLevelType w:val="singleLevel"/>
    <w:tmpl w:val="34A4F9F6"/>
    <w:lvl w:ilvl="0">
      <w:start w:val="1"/>
      <w:numFmt w:val="bullet"/>
      <w:lvlText w:val=""/>
      <w:lvlJc w:val="left"/>
      <w:pPr>
        <w:tabs>
          <w:tab w:val="num" w:pos="360"/>
        </w:tabs>
        <w:ind w:left="360" w:hanging="360"/>
      </w:pPr>
      <w:rPr>
        <w:rFonts w:ascii="Symbol" w:hAnsi="Symbol" w:cs="Symbol" w:hint="default"/>
      </w:rPr>
    </w:lvl>
  </w:abstractNum>
  <w:abstractNum w:abstractNumId="10">
    <w:nsid w:val="FFFFFFFE"/>
    <w:multiLevelType w:val="singleLevel"/>
    <w:tmpl w:val="FFFFFFFF"/>
    <w:lvl w:ilvl="0">
      <w:numFmt w:val="decimal"/>
      <w:lvlText w:val="*"/>
      <w:lvlJc w:val="left"/>
    </w:lvl>
  </w:abstractNum>
  <w:abstractNum w:abstractNumId="11">
    <w:nsid w:val="146C3835"/>
    <w:multiLevelType w:val="hybridMultilevel"/>
    <w:tmpl w:val="F3FA7A98"/>
    <w:lvl w:ilvl="0" w:tplc="7EAC249E">
      <w:start w:val="1"/>
      <w:numFmt w:val="bullet"/>
      <w:lvlText w:val=""/>
      <w:lvlJc w:val="left"/>
      <w:pPr>
        <w:tabs>
          <w:tab w:val="num" w:pos="357"/>
        </w:tabs>
        <w:ind w:firstLine="72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25F675CA"/>
    <w:multiLevelType w:val="multilevel"/>
    <w:tmpl w:val="D09C746A"/>
    <w:lvl w:ilvl="0">
      <w:start w:val="5"/>
      <w:numFmt w:val="decimal"/>
      <w:lvlText w:val="%1."/>
      <w:lvlJc w:val="left"/>
      <w:pPr>
        <w:tabs>
          <w:tab w:val="num" w:pos="644"/>
        </w:tabs>
        <w:ind w:left="644" w:hanging="360"/>
      </w:pPr>
      <w:rPr>
        <w:rFonts w:hint="default"/>
      </w:rPr>
    </w:lvl>
    <w:lvl w:ilvl="1">
      <w:start w:val="1"/>
      <w:numFmt w:val="decimal"/>
      <w:isLgl/>
      <w:lvlText w:val="%1.%2."/>
      <w:lvlJc w:val="left"/>
      <w:pPr>
        <w:tabs>
          <w:tab w:val="num" w:pos="1004"/>
        </w:tabs>
        <w:ind w:left="1004" w:hanging="720"/>
      </w:pPr>
      <w:rPr>
        <w:rFonts w:hint="default"/>
      </w:rPr>
    </w:lvl>
    <w:lvl w:ilvl="2">
      <w:start w:val="1"/>
      <w:numFmt w:val="decimal"/>
      <w:isLgl/>
      <w:lvlText w:val="%1.%2.%3."/>
      <w:lvlJc w:val="left"/>
      <w:pPr>
        <w:tabs>
          <w:tab w:val="num" w:pos="1004"/>
        </w:tabs>
        <w:ind w:left="1004" w:hanging="720"/>
      </w:pPr>
      <w:rPr>
        <w:rFonts w:hint="default"/>
      </w:rPr>
    </w:lvl>
    <w:lvl w:ilvl="3">
      <w:start w:val="1"/>
      <w:numFmt w:val="decimal"/>
      <w:isLgl/>
      <w:lvlText w:val="%1.%2.%3.%4."/>
      <w:lvlJc w:val="left"/>
      <w:pPr>
        <w:tabs>
          <w:tab w:val="num" w:pos="1364"/>
        </w:tabs>
        <w:ind w:left="1364" w:hanging="1080"/>
      </w:pPr>
      <w:rPr>
        <w:rFonts w:hint="default"/>
      </w:rPr>
    </w:lvl>
    <w:lvl w:ilvl="4">
      <w:start w:val="1"/>
      <w:numFmt w:val="decimal"/>
      <w:isLgl/>
      <w:lvlText w:val="%1.%2.%3.%4.%5."/>
      <w:lvlJc w:val="left"/>
      <w:pPr>
        <w:tabs>
          <w:tab w:val="num" w:pos="1364"/>
        </w:tabs>
        <w:ind w:left="1364" w:hanging="1080"/>
      </w:pPr>
      <w:rPr>
        <w:rFonts w:hint="default"/>
      </w:rPr>
    </w:lvl>
    <w:lvl w:ilvl="5">
      <w:start w:val="1"/>
      <w:numFmt w:val="decimal"/>
      <w:isLgl/>
      <w:lvlText w:val="%1.%2.%3.%4.%5.%6."/>
      <w:lvlJc w:val="left"/>
      <w:pPr>
        <w:tabs>
          <w:tab w:val="num" w:pos="1724"/>
        </w:tabs>
        <w:ind w:left="1724" w:hanging="1440"/>
      </w:pPr>
      <w:rPr>
        <w:rFonts w:hint="default"/>
      </w:rPr>
    </w:lvl>
    <w:lvl w:ilvl="6">
      <w:start w:val="1"/>
      <w:numFmt w:val="decimal"/>
      <w:isLgl/>
      <w:lvlText w:val="%1.%2.%3.%4.%5.%6.%7."/>
      <w:lvlJc w:val="left"/>
      <w:pPr>
        <w:tabs>
          <w:tab w:val="num" w:pos="2084"/>
        </w:tabs>
        <w:ind w:left="2084" w:hanging="1800"/>
      </w:pPr>
      <w:rPr>
        <w:rFonts w:hint="default"/>
      </w:rPr>
    </w:lvl>
    <w:lvl w:ilvl="7">
      <w:start w:val="1"/>
      <w:numFmt w:val="decimal"/>
      <w:isLgl/>
      <w:lvlText w:val="%1.%2.%3.%4.%5.%6.%7.%8."/>
      <w:lvlJc w:val="left"/>
      <w:pPr>
        <w:tabs>
          <w:tab w:val="num" w:pos="2084"/>
        </w:tabs>
        <w:ind w:left="2084" w:hanging="1800"/>
      </w:pPr>
      <w:rPr>
        <w:rFonts w:hint="default"/>
      </w:rPr>
    </w:lvl>
    <w:lvl w:ilvl="8">
      <w:start w:val="1"/>
      <w:numFmt w:val="decimal"/>
      <w:isLgl/>
      <w:lvlText w:val="%1.%2.%3.%4.%5.%6.%7.%8.%9."/>
      <w:lvlJc w:val="left"/>
      <w:pPr>
        <w:tabs>
          <w:tab w:val="num" w:pos="2444"/>
        </w:tabs>
        <w:ind w:left="2444" w:hanging="2160"/>
      </w:pPr>
      <w:rPr>
        <w:rFonts w:hint="default"/>
      </w:rPr>
    </w:lvl>
  </w:abstractNum>
  <w:abstractNum w:abstractNumId="13">
    <w:nsid w:val="4D0F02BE"/>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4">
    <w:nsid w:val="50465AD7"/>
    <w:multiLevelType w:val="hybridMultilevel"/>
    <w:tmpl w:val="7AE87FC4"/>
    <w:lvl w:ilvl="0" w:tplc="E7AEB22E">
      <w:start w:val="1"/>
      <w:numFmt w:val="bullet"/>
      <w:lvlText w:val=""/>
      <w:lvlJc w:val="left"/>
      <w:pPr>
        <w:tabs>
          <w:tab w:val="num" w:pos="357"/>
        </w:tabs>
        <w:ind w:firstLine="567"/>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5">
    <w:nsid w:val="61D8630D"/>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6">
    <w:nsid w:val="67020481"/>
    <w:multiLevelType w:val="multilevel"/>
    <w:tmpl w:val="DBC483BA"/>
    <w:lvl w:ilvl="0">
      <w:start w:val="5"/>
      <w:numFmt w:val="decimal"/>
      <w:lvlText w:val="%1."/>
      <w:lvlJc w:val="left"/>
      <w:pPr>
        <w:tabs>
          <w:tab w:val="num" w:pos="435"/>
        </w:tabs>
        <w:ind w:left="435" w:hanging="43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7">
    <w:nsid w:val="77956E38"/>
    <w:multiLevelType w:val="hybridMultilevel"/>
    <w:tmpl w:val="6EEA8A2A"/>
    <w:lvl w:ilvl="0" w:tplc="C9F6635E">
      <w:start w:val="1"/>
      <w:numFmt w:val="bullet"/>
      <w:lvlText w:val=""/>
      <w:lvlJc w:val="left"/>
      <w:pPr>
        <w:tabs>
          <w:tab w:val="num" w:pos="0"/>
        </w:tabs>
        <w:ind w:left="1003" w:hanging="283"/>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12"/>
  </w:num>
  <w:num w:numId="2">
    <w:abstractNumId w:val="17"/>
  </w:num>
  <w:num w:numId="3">
    <w:abstractNumId w:val="1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4">
    <w:abstractNumId w:val="16"/>
  </w:num>
  <w:num w:numId="5">
    <w:abstractNumId w:val="13"/>
  </w:num>
  <w:num w:numId="6">
    <w:abstractNumId w:val="15"/>
  </w:num>
  <w:num w:numId="7">
    <w:abstractNumId w:val="14"/>
  </w:num>
  <w:num w:numId="8">
    <w:abstractNumId w:val="11"/>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56E4"/>
    <w:rsid w:val="000F4356"/>
    <w:rsid w:val="001A6DD8"/>
    <w:rsid w:val="002151FE"/>
    <w:rsid w:val="002D0EC1"/>
    <w:rsid w:val="00334529"/>
    <w:rsid w:val="004E66C2"/>
    <w:rsid w:val="006458C4"/>
    <w:rsid w:val="00664E54"/>
    <w:rsid w:val="00B2324D"/>
    <w:rsid w:val="00BF2C13"/>
    <w:rsid w:val="00D50312"/>
    <w:rsid w:val="00DB77EC"/>
    <w:rsid w:val="00DE5189"/>
    <w:rsid w:val="00FC56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9"/>
    <o:shapelayout v:ext="edit">
      <o:idmap v:ext="edit" data="1"/>
    </o:shapelayout>
  </w:shapeDefaults>
  <w:decimalSymbol w:val=","/>
  <w:listSeparator w:val=";"/>
  <w14:defaultImageDpi w14:val="0"/>
  <w15:chartTrackingRefBased/>
  <w15:docId w15:val="{7F528F41-3F41-46F1-B74E-1001639AC5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58C4"/>
    <w:pPr>
      <w:spacing w:after="200" w:line="276" w:lineRule="auto"/>
    </w:pPr>
    <w:rPr>
      <w:rFonts w:eastAsia="Times New Roman" w:cs="Calibri"/>
      <w:sz w:val="22"/>
      <w:szCs w:val="22"/>
      <w:lang w:eastAsia="en-US"/>
    </w:rPr>
  </w:style>
  <w:style w:type="paragraph" w:styleId="1">
    <w:name w:val="heading 1"/>
    <w:basedOn w:val="a"/>
    <w:next w:val="a"/>
    <w:link w:val="10"/>
    <w:uiPriority w:val="99"/>
    <w:qFormat/>
    <w:rsid w:val="00BF2C13"/>
    <w:pPr>
      <w:keepNext/>
      <w:spacing w:before="454" w:after="227" w:line="240" w:lineRule="auto"/>
      <w:jc w:val="center"/>
      <w:outlineLvl w:val="0"/>
    </w:pPr>
    <w:rPr>
      <w:rFonts w:ascii="Times New Roman" w:eastAsia="Calibri" w:hAnsi="Times New Roman" w:cs="Times New Roman"/>
      <w:b/>
      <w:bCs/>
      <w:caps/>
      <w:sz w:val="28"/>
      <w:szCs w:val="28"/>
      <w:lang w:eastAsia="ru-RU"/>
    </w:rPr>
  </w:style>
  <w:style w:type="paragraph" w:styleId="2">
    <w:name w:val="heading 2"/>
    <w:basedOn w:val="a"/>
    <w:next w:val="a"/>
    <w:link w:val="20"/>
    <w:uiPriority w:val="99"/>
    <w:qFormat/>
    <w:rsid w:val="00BF2C13"/>
    <w:pPr>
      <w:keepNext/>
      <w:spacing w:after="0" w:line="240" w:lineRule="auto"/>
      <w:jc w:val="center"/>
      <w:outlineLvl w:val="1"/>
    </w:pPr>
    <w:rPr>
      <w:rFonts w:ascii="Times New Roman" w:eastAsia="Calibri" w:hAnsi="Times New Roman" w:cs="Times New Roman"/>
      <w:b/>
      <w:bCs/>
      <w:sz w:val="24"/>
      <w:szCs w:val="24"/>
      <w:lang w:eastAsia="ru-RU"/>
    </w:rPr>
  </w:style>
  <w:style w:type="paragraph" w:styleId="3">
    <w:name w:val="heading 3"/>
    <w:basedOn w:val="a"/>
    <w:next w:val="a"/>
    <w:link w:val="30"/>
    <w:uiPriority w:val="99"/>
    <w:qFormat/>
    <w:rsid w:val="00BF2C13"/>
    <w:pPr>
      <w:keepNext/>
      <w:spacing w:after="0" w:line="240" w:lineRule="auto"/>
      <w:jc w:val="center"/>
      <w:outlineLvl w:val="2"/>
    </w:pPr>
    <w:rPr>
      <w:rFonts w:ascii="Times New Roman" w:eastAsia="Calibri" w:hAnsi="Times New Roman" w:cs="Times New Roman"/>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BF2C13"/>
    <w:rPr>
      <w:rFonts w:ascii="Times New Roman" w:eastAsia="Times New Roman" w:hAnsi="Times New Roman" w:cs="Times New Roman"/>
      <w:b/>
      <w:bCs/>
      <w:sz w:val="24"/>
      <w:szCs w:val="24"/>
    </w:rPr>
  </w:style>
  <w:style w:type="character" w:customStyle="1" w:styleId="30">
    <w:name w:val="Заголовок 3 Знак"/>
    <w:link w:val="3"/>
    <w:uiPriority w:val="99"/>
    <w:locked/>
    <w:rsid w:val="00BF2C13"/>
    <w:rPr>
      <w:rFonts w:ascii="Times New Roman" w:eastAsia="Times New Roman" w:hAnsi="Times New Roman" w:cs="Times New Roman"/>
      <w:b/>
      <w:bCs/>
      <w:sz w:val="26"/>
      <w:szCs w:val="26"/>
    </w:rPr>
  </w:style>
  <w:style w:type="paragraph" w:styleId="a3">
    <w:name w:val="Body Text"/>
    <w:basedOn w:val="a"/>
    <w:link w:val="a4"/>
    <w:uiPriority w:val="99"/>
    <w:rsid w:val="00BF2C13"/>
    <w:pPr>
      <w:spacing w:after="0" w:line="240" w:lineRule="auto"/>
      <w:jc w:val="both"/>
    </w:pPr>
    <w:rPr>
      <w:rFonts w:ascii="Times New Roman" w:eastAsia="Calibri" w:hAnsi="Times New Roman" w:cs="Times New Roman"/>
      <w:sz w:val="28"/>
      <w:szCs w:val="28"/>
      <w:lang w:eastAsia="ru-RU"/>
    </w:rPr>
  </w:style>
  <w:style w:type="character" w:customStyle="1" w:styleId="10">
    <w:name w:val="Заголовок 1 Знак"/>
    <w:link w:val="1"/>
    <w:uiPriority w:val="99"/>
    <w:locked/>
    <w:rsid w:val="00BF2C13"/>
    <w:rPr>
      <w:rFonts w:ascii="Times New Roman" w:eastAsia="Times New Roman" w:hAnsi="Times New Roman" w:cs="Times New Roman"/>
      <w:b/>
      <w:bCs/>
      <w:caps/>
      <w:sz w:val="28"/>
      <w:szCs w:val="28"/>
    </w:rPr>
  </w:style>
  <w:style w:type="paragraph" w:styleId="a5">
    <w:name w:val="Body Text Indent"/>
    <w:basedOn w:val="a"/>
    <w:link w:val="a6"/>
    <w:uiPriority w:val="99"/>
    <w:rsid w:val="00BF2C13"/>
    <w:pPr>
      <w:spacing w:after="0" w:line="240" w:lineRule="auto"/>
      <w:ind w:firstLine="709"/>
      <w:jc w:val="both"/>
    </w:pPr>
    <w:rPr>
      <w:rFonts w:ascii="Times New Roman" w:eastAsia="Calibri" w:hAnsi="Times New Roman" w:cs="Times New Roman"/>
      <w:sz w:val="28"/>
      <w:szCs w:val="28"/>
      <w:lang w:eastAsia="ru-RU"/>
    </w:rPr>
  </w:style>
  <w:style w:type="character" w:customStyle="1" w:styleId="a4">
    <w:name w:val="Основной текст Знак"/>
    <w:link w:val="a3"/>
    <w:uiPriority w:val="99"/>
    <w:locked/>
    <w:rsid w:val="00BF2C13"/>
    <w:rPr>
      <w:rFonts w:ascii="Times New Roman" w:eastAsia="Times New Roman" w:hAnsi="Times New Roman" w:cs="Times New Roman"/>
      <w:sz w:val="28"/>
      <w:szCs w:val="28"/>
    </w:rPr>
  </w:style>
  <w:style w:type="paragraph" w:styleId="21">
    <w:name w:val="Body Text Indent 2"/>
    <w:basedOn w:val="a"/>
    <w:link w:val="22"/>
    <w:uiPriority w:val="99"/>
    <w:rsid w:val="00BF2C13"/>
    <w:pPr>
      <w:spacing w:after="0" w:line="240" w:lineRule="auto"/>
      <w:ind w:firstLine="720"/>
      <w:jc w:val="both"/>
    </w:pPr>
    <w:rPr>
      <w:rFonts w:ascii="Times New Roman" w:eastAsia="Calibri" w:hAnsi="Times New Roman" w:cs="Times New Roman"/>
      <w:sz w:val="28"/>
      <w:szCs w:val="28"/>
      <w:lang w:eastAsia="ru-RU"/>
    </w:rPr>
  </w:style>
  <w:style w:type="character" w:customStyle="1" w:styleId="a6">
    <w:name w:val="Основной текст с отступом Знак"/>
    <w:link w:val="a5"/>
    <w:uiPriority w:val="99"/>
    <w:locked/>
    <w:rsid w:val="00BF2C13"/>
    <w:rPr>
      <w:rFonts w:ascii="Times New Roman" w:eastAsia="Times New Roman" w:hAnsi="Times New Roman" w:cs="Times New Roman"/>
      <w:sz w:val="28"/>
      <w:szCs w:val="28"/>
    </w:rPr>
  </w:style>
  <w:style w:type="paragraph" w:styleId="31">
    <w:name w:val="Body Text Indent 3"/>
    <w:basedOn w:val="a"/>
    <w:link w:val="32"/>
    <w:uiPriority w:val="99"/>
    <w:rsid w:val="00BF2C13"/>
    <w:pPr>
      <w:spacing w:after="0" w:line="240" w:lineRule="auto"/>
      <w:ind w:firstLine="709"/>
    </w:pPr>
    <w:rPr>
      <w:rFonts w:ascii="Times New Roman" w:eastAsia="Calibri" w:hAnsi="Times New Roman" w:cs="Times New Roman"/>
      <w:sz w:val="28"/>
      <w:szCs w:val="28"/>
      <w:lang w:eastAsia="ru-RU"/>
    </w:rPr>
  </w:style>
  <w:style w:type="character" w:customStyle="1" w:styleId="22">
    <w:name w:val="Основной текст с отступом 2 Знак"/>
    <w:link w:val="21"/>
    <w:uiPriority w:val="99"/>
    <w:locked/>
    <w:rsid w:val="00BF2C13"/>
    <w:rPr>
      <w:rFonts w:ascii="Times New Roman" w:eastAsia="Times New Roman" w:hAnsi="Times New Roman" w:cs="Times New Roman"/>
      <w:sz w:val="28"/>
      <w:szCs w:val="28"/>
    </w:rPr>
  </w:style>
  <w:style w:type="character" w:styleId="a7">
    <w:name w:val="page number"/>
    <w:uiPriority w:val="99"/>
    <w:rsid w:val="00BF2C13"/>
  </w:style>
  <w:style w:type="character" w:customStyle="1" w:styleId="32">
    <w:name w:val="Основной текст с отступом 3 Знак"/>
    <w:link w:val="31"/>
    <w:uiPriority w:val="99"/>
    <w:locked/>
    <w:rsid w:val="00BF2C13"/>
    <w:rPr>
      <w:rFonts w:ascii="Times New Roman" w:eastAsia="Times New Roman" w:hAnsi="Times New Roman" w:cs="Times New Roman"/>
      <w:sz w:val="28"/>
      <w:szCs w:val="28"/>
    </w:rPr>
  </w:style>
  <w:style w:type="paragraph" w:styleId="a8">
    <w:name w:val="footer"/>
    <w:basedOn w:val="a"/>
    <w:link w:val="a9"/>
    <w:uiPriority w:val="99"/>
    <w:rsid w:val="00BF2C13"/>
    <w:pPr>
      <w:tabs>
        <w:tab w:val="center" w:pos="4153"/>
        <w:tab w:val="right" w:pos="8306"/>
      </w:tabs>
      <w:spacing w:after="0" w:line="240" w:lineRule="auto"/>
    </w:pPr>
    <w:rPr>
      <w:rFonts w:ascii="Times New Roman" w:eastAsia="Calibri" w:hAnsi="Times New Roman" w:cs="Times New Roman"/>
      <w:sz w:val="20"/>
      <w:szCs w:val="20"/>
      <w:lang w:eastAsia="ru-RU"/>
    </w:rPr>
  </w:style>
  <w:style w:type="paragraph" w:styleId="aa">
    <w:name w:val="caption"/>
    <w:basedOn w:val="a"/>
    <w:next w:val="a"/>
    <w:uiPriority w:val="99"/>
    <w:qFormat/>
    <w:rsid w:val="00BF2C13"/>
    <w:pPr>
      <w:spacing w:after="0" w:line="240" w:lineRule="auto"/>
      <w:ind w:left="2880"/>
      <w:jc w:val="both"/>
    </w:pPr>
    <w:rPr>
      <w:rFonts w:ascii="Times New Roman" w:eastAsia="Calibri" w:hAnsi="Times New Roman" w:cs="Times New Roman"/>
      <w:sz w:val="24"/>
      <w:szCs w:val="24"/>
      <w:lang w:eastAsia="ru-RU"/>
    </w:rPr>
  </w:style>
  <w:style w:type="character" w:customStyle="1" w:styleId="a9">
    <w:name w:val="Нижний колонтитул Знак"/>
    <w:link w:val="a8"/>
    <w:uiPriority w:val="99"/>
    <w:locked/>
    <w:rsid w:val="00BF2C13"/>
    <w:rPr>
      <w:rFonts w:ascii="Times New Roman" w:eastAsia="Times New Roman" w:hAnsi="Times New Roman" w:cs="Times New Roman"/>
    </w:rPr>
  </w:style>
  <w:style w:type="paragraph" w:styleId="23">
    <w:name w:val="List 2"/>
    <w:basedOn w:val="a"/>
    <w:uiPriority w:val="99"/>
    <w:rsid w:val="00BF2C13"/>
    <w:pPr>
      <w:spacing w:after="0" w:line="240" w:lineRule="auto"/>
      <w:ind w:left="566" w:hanging="283"/>
    </w:pPr>
    <w:rPr>
      <w:rFonts w:ascii="Times New Roman" w:eastAsia="Calibri" w:hAnsi="Times New Roman" w:cs="Times New Roman"/>
      <w:sz w:val="20"/>
      <w:szCs w:val="20"/>
      <w:lang w:eastAsia="ru-RU"/>
    </w:rPr>
  </w:style>
  <w:style w:type="table" w:styleId="ab">
    <w:name w:val="Table Grid"/>
    <w:basedOn w:val="a1"/>
    <w:uiPriority w:val="99"/>
    <w:rsid w:val="00BF2C13"/>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
    <w:name w:val="заголовок 2"/>
    <w:basedOn w:val="2"/>
    <w:next w:val="a"/>
    <w:uiPriority w:val="99"/>
    <w:rsid w:val="00BF2C13"/>
    <w:pPr>
      <w:spacing w:before="454" w:after="227"/>
    </w:pPr>
    <w:rPr>
      <w:caps/>
      <w:sz w:val="26"/>
      <w:szCs w:val="26"/>
    </w:rPr>
  </w:style>
  <w:style w:type="paragraph" w:styleId="ac">
    <w:name w:val="header"/>
    <w:basedOn w:val="a"/>
    <w:link w:val="ad"/>
    <w:uiPriority w:val="99"/>
    <w:rsid w:val="00BF2C13"/>
    <w:pPr>
      <w:tabs>
        <w:tab w:val="center" w:pos="4677"/>
        <w:tab w:val="right" w:pos="9355"/>
      </w:tabs>
      <w:spacing w:after="0" w:line="240" w:lineRule="auto"/>
    </w:pPr>
    <w:rPr>
      <w:rFonts w:ascii="Times New Roman" w:eastAsia="Calibri" w:hAnsi="Times New Roman" w:cs="Times New Roman"/>
      <w:sz w:val="20"/>
      <w:szCs w:val="20"/>
      <w:lang w:eastAsia="ru-RU"/>
    </w:rPr>
  </w:style>
  <w:style w:type="paragraph" w:customStyle="1" w:styleId="11">
    <w:name w:val="Обычный1"/>
    <w:uiPriority w:val="99"/>
    <w:rsid w:val="00BF2C13"/>
    <w:pPr>
      <w:widowControl w:val="0"/>
    </w:pPr>
    <w:rPr>
      <w:rFonts w:ascii="Times New Roman" w:hAnsi="Times New Roman"/>
      <w:sz w:val="24"/>
      <w:szCs w:val="24"/>
      <w:lang w:eastAsia="zh-CN"/>
    </w:rPr>
  </w:style>
  <w:style w:type="character" w:customStyle="1" w:styleId="ad">
    <w:name w:val="Верхний колонтитул Знак"/>
    <w:link w:val="ac"/>
    <w:uiPriority w:val="99"/>
    <w:locked/>
    <w:rsid w:val="00BF2C13"/>
    <w:rPr>
      <w:rFonts w:ascii="Times New Roman" w:eastAsia="Times New Roman" w:hAnsi="Times New Roman" w:cs="Times New Roman"/>
    </w:rPr>
  </w:style>
  <w:style w:type="paragraph" w:customStyle="1" w:styleId="ae">
    <w:name w:val="Формула"/>
    <w:basedOn w:val="a"/>
    <w:uiPriority w:val="99"/>
    <w:rsid w:val="00BF2C13"/>
    <w:pPr>
      <w:overflowPunct w:val="0"/>
      <w:autoSpaceDE w:val="0"/>
      <w:autoSpaceDN w:val="0"/>
      <w:adjustRightInd w:val="0"/>
      <w:spacing w:before="120" w:after="120" w:line="240" w:lineRule="auto"/>
      <w:jc w:val="center"/>
      <w:textAlignment w:val="baseline"/>
    </w:pPr>
    <w:rPr>
      <w:rFonts w:ascii="Times New Roman" w:eastAsia="Calibri" w:hAnsi="Times New Roman" w:cs="Times New Roman"/>
      <w:i/>
      <w:iCs/>
      <w:sz w:val="24"/>
      <w:szCs w:val="24"/>
      <w:lang w:eastAsia="ru-RU"/>
    </w:rPr>
  </w:style>
  <w:style w:type="paragraph" w:customStyle="1" w:styleId="af">
    <w:name w:val="Номер таблицы"/>
    <w:basedOn w:val="a"/>
    <w:uiPriority w:val="99"/>
    <w:rsid w:val="00BF2C13"/>
    <w:pPr>
      <w:spacing w:before="227" w:after="113" w:line="240" w:lineRule="auto"/>
      <w:jc w:val="right"/>
    </w:pPr>
    <w:rPr>
      <w:rFonts w:ascii="Times New Roman" w:eastAsia="Calibri" w:hAnsi="Times New Roman" w:cs="Times New Roman"/>
      <w:i/>
      <w:iCs/>
      <w:sz w:val="26"/>
      <w:szCs w:val="26"/>
      <w:lang w:eastAsia="ru-RU"/>
    </w:rPr>
  </w:style>
  <w:style w:type="paragraph" w:customStyle="1" w:styleId="af0">
    <w:name w:val="Под рисунком"/>
    <w:basedOn w:val="a"/>
    <w:next w:val="a"/>
    <w:uiPriority w:val="99"/>
    <w:rsid w:val="00BF2C13"/>
    <w:pPr>
      <w:spacing w:after="227" w:line="240" w:lineRule="auto"/>
      <w:jc w:val="center"/>
    </w:pPr>
    <w:rPr>
      <w:rFonts w:ascii="Times New Roman" w:eastAsia="Calibri" w:hAnsi="Times New Roman" w:cs="Times New Roman"/>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wmf"/><Relationship Id="rId18" Type="http://schemas.openxmlformats.org/officeDocument/2006/relationships/image" Target="media/image12.wmf"/><Relationship Id="rId26" Type="http://schemas.openxmlformats.org/officeDocument/2006/relationships/image" Target="media/image20.wmf"/><Relationship Id="rId3" Type="http://schemas.openxmlformats.org/officeDocument/2006/relationships/settings" Target="settings.xml"/><Relationship Id="rId21" Type="http://schemas.openxmlformats.org/officeDocument/2006/relationships/image" Target="media/image15.wmf"/><Relationship Id="rId34" Type="http://schemas.openxmlformats.org/officeDocument/2006/relationships/image" Target="media/image28.jpeg"/><Relationship Id="rId7" Type="http://schemas.openxmlformats.org/officeDocument/2006/relationships/image" Target="media/image1.png"/><Relationship Id="rId12" Type="http://schemas.openxmlformats.org/officeDocument/2006/relationships/image" Target="media/image6.wmf"/><Relationship Id="rId17" Type="http://schemas.openxmlformats.org/officeDocument/2006/relationships/image" Target="media/image11.wmf"/><Relationship Id="rId25" Type="http://schemas.openxmlformats.org/officeDocument/2006/relationships/image" Target="media/image19.wmf"/><Relationship Id="rId33" Type="http://schemas.openxmlformats.org/officeDocument/2006/relationships/image" Target="media/image27.wmf"/><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wmf"/><Relationship Id="rId29" Type="http://schemas.openxmlformats.org/officeDocument/2006/relationships/image" Target="media/image23.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image" Target="media/image18.wmf"/><Relationship Id="rId32" Type="http://schemas.openxmlformats.org/officeDocument/2006/relationships/image" Target="media/image26.wmf"/><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wmf"/><Relationship Id="rId28" Type="http://schemas.openxmlformats.org/officeDocument/2006/relationships/image" Target="media/image22.wmf"/><Relationship Id="rId36" Type="http://schemas.openxmlformats.org/officeDocument/2006/relationships/fontTable" Target="fontTable.xml"/><Relationship Id="rId10" Type="http://schemas.openxmlformats.org/officeDocument/2006/relationships/image" Target="media/image4.wmf"/><Relationship Id="rId19" Type="http://schemas.openxmlformats.org/officeDocument/2006/relationships/image" Target="media/image13.wmf"/><Relationship Id="rId31" Type="http://schemas.openxmlformats.org/officeDocument/2006/relationships/image" Target="media/image25.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 Id="rId22" Type="http://schemas.openxmlformats.org/officeDocument/2006/relationships/image" Target="media/image16.wmf"/><Relationship Id="rId27" Type="http://schemas.openxmlformats.org/officeDocument/2006/relationships/image" Target="media/image21.wmf"/><Relationship Id="rId30" Type="http://schemas.openxmlformats.org/officeDocument/2006/relationships/image" Target="media/image24.wmf"/><Relationship Id="rId35" Type="http://schemas.openxmlformats.org/officeDocument/2006/relationships/image" Target="media/image2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2398</Words>
  <Characters>13674</Characters>
  <Application>Microsoft Office Word</Application>
  <DocSecurity>0</DocSecurity>
  <Lines>113</Lines>
  <Paragraphs>32</Paragraphs>
  <ScaleCrop>false</ScaleCrop>
  <HeadingPairs>
    <vt:vector size="2" baseType="variant">
      <vt:variant>
        <vt:lpstr>Название</vt:lpstr>
      </vt:variant>
      <vt:variant>
        <vt:i4>1</vt:i4>
      </vt:variant>
    </vt:vector>
  </HeadingPairs>
  <TitlesOfParts>
    <vt:vector size="1" baseType="lpstr">
      <vt:lpstr>ПРОГНОЗИРОВАНИЕ КРИТИЧЕСКОЙ ТЕМПЕРАТУРЫ</vt:lpstr>
    </vt:vector>
  </TitlesOfParts>
  <Company>home</Company>
  <LinksUpToDate>false</LinksUpToDate>
  <CharactersWithSpaces>16040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ПРОГНОЗИРОВАНИЕ КРИТИЧЕСКОЙ ТЕМПЕРАТУРЫ</dc:title>
  <dc:subject/>
  <dc:creator>xxxxx</dc:creator>
  <cp:keywords/>
  <dc:description/>
  <cp:lastModifiedBy>admin</cp:lastModifiedBy>
  <cp:revision>2</cp:revision>
  <dcterms:created xsi:type="dcterms:W3CDTF">2014-02-24T17:00:00Z</dcterms:created>
  <dcterms:modified xsi:type="dcterms:W3CDTF">2014-02-24T17:00:00Z</dcterms:modified>
</cp:coreProperties>
</file>