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F83" w:rsidRDefault="002A7286">
      <w:pPr>
        <w:pStyle w:val="12"/>
        <w:ind w:firstLine="567"/>
        <w:jc w:val="center"/>
        <w:rPr>
          <w:b/>
          <w:bCs/>
          <w:sz w:val="28"/>
          <w:szCs w:val="28"/>
        </w:rPr>
      </w:pPr>
      <w:r>
        <w:rPr>
          <w:b/>
          <w:bCs/>
          <w:sz w:val="28"/>
          <w:szCs w:val="28"/>
        </w:rPr>
        <w:t>ПРОГНОЗИРОВАНИЕ НАЛОГОВЫХ ПОСТУПЛЕНИЙ</w:t>
      </w:r>
    </w:p>
    <w:p w:rsidR="00D17F83" w:rsidRDefault="00D17F83">
      <w:pPr>
        <w:pStyle w:val="12"/>
        <w:ind w:firstLine="567"/>
        <w:jc w:val="center"/>
      </w:pPr>
    </w:p>
    <w:p w:rsidR="00D17F83" w:rsidRDefault="002A7286">
      <w:pPr>
        <w:pStyle w:val="12"/>
        <w:ind w:firstLine="567"/>
        <w:jc w:val="center"/>
        <w:rPr>
          <w:b/>
          <w:bCs/>
        </w:rPr>
      </w:pPr>
      <w:r>
        <w:rPr>
          <w:b/>
          <w:bCs/>
        </w:rPr>
        <w:t>1. Общий подход к прогнозированию налоговых поступлений</w:t>
      </w:r>
    </w:p>
    <w:p w:rsidR="00D17F83" w:rsidRDefault="002A7286">
      <w:pPr>
        <w:pStyle w:val="12"/>
        <w:ind w:firstLine="567"/>
      </w:pPr>
      <w:r>
        <w:t>Инструментом познания и предвидения объективных и субъективных факторов, влияющих на объемы поступлений налогов в бюджет является прогнозирование налоговых поступлений.</w:t>
      </w:r>
    </w:p>
    <w:p w:rsidR="00D17F83" w:rsidRDefault="002A7286">
      <w:pPr>
        <w:pStyle w:val="12"/>
        <w:ind w:firstLine="567"/>
      </w:pPr>
      <w:r>
        <w:t>Прогноз поступлений налогов является исследованием перспективного характера. При его разработке учитываются реальные экономические условия и процессы.</w:t>
      </w:r>
    </w:p>
    <w:p w:rsidR="00D17F83" w:rsidRDefault="002A7286">
      <w:pPr>
        <w:pStyle w:val="12"/>
        <w:ind w:firstLine="567"/>
      </w:pPr>
      <w:r>
        <w:t xml:space="preserve">Фундаментом прогноза являются комплексные программы экономического и социального развития страны и конкретного региона. </w:t>
      </w:r>
    </w:p>
    <w:p w:rsidR="00D17F83" w:rsidRDefault="002A7286">
      <w:pPr>
        <w:pStyle w:val="12"/>
        <w:ind w:firstLine="567"/>
      </w:pPr>
      <w:r>
        <w:t>При прогнозировании оценивают и определяют:</w:t>
      </w:r>
    </w:p>
    <w:p w:rsidR="00D17F83" w:rsidRDefault="002A7286">
      <w:pPr>
        <w:numPr>
          <w:ilvl w:val="0"/>
          <w:numId w:val="8"/>
        </w:numPr>
        <w:tabs>
          <w:tab w:val="left" w:pos="1287"/>
        </w:tabs>
        <w:spacing w:before="100" w:after="100"/>
        <w:ind w:left="1287"/>
        <w:rPr>
          <w:sz w:val="24"/>
          <w:szCs w:val="24"/>
        </w:rPr>
      </w:pPr>
      <w:r>
        <w:rPr>
          <w:sz w:val="24"/>
          <w:szCs w:val="24"/>
        </w:rPr>
        <w:t xml:space="preserve">отклонения, которые могут возникнуть в прогнозируемом периоде, </w:t>
      </w:r>
    </w:p>
    <w:p w:rsidR="00D17F83" w:rsidRDefault="002A7286">
      <w:pPr>
        <w:numPr>
          <w:ilvl w:val="0"/>
          <w:numId w:val="8"/>
        </w:numPr>
        <w:tabs>
          <w:tab w:val="left" w:pos="1287"/>
        </w:tabs>
        <w:spacing w:before="100" w:after="100"/>
        <w:ind w:left="1287"/>
        <w:rPr>
          <w:sz w:val="24"/>
          <w:szCs w:val="24"/>
        </w:rPr>
      </w:pPr>
      <w:r>
        <w:rPr>
          <w:sz w:val="24"/>
          <w:szCs w:val="24"/>
        </w:rPr>
        <w:t>господствующие тенденции,</w:t>
      </w:r>
    </w:p>
    <w:p w:rsidR="00D17F83" w:rsidRDefault="002A7286">
      <w:pPr>
        <w:numPr>
          <w:ilvl w:val="0"/>
          <w:numId w:val="8"/>
        </w:numPr>
        <w:tabs>
          <w:tab w:val="left" w:pos="1287"/>
        </w:tabs>
        <w:spacing w:before="100" w:after="100"/>
        <w:ind w:left="1287"/>
        <w:rPr>
          <w:sz w:val="24"/>
          <w:szCs w:val="24"/>
        </w:rPr>
      </w:pPr>
      <w:r>
        <w:rPr>
          <w:sz w:val="24"/>
          <w:szCs w:val="24"/>
        </w:rPr>
        <w:t>возможные области их расхождения тенденций.</w:t>
      </w:r>
    </w:p>
    <w:p w:rsidR="00D17F83" w:rsidRDefault="002A7286">
      <w:pPr>
        <w:pStyle w:val="12"/>
        <w:ind w:firstLine="567"/>
        <w:rPr>
          <w:color w:val="000080"/>
        </w:rPr>
      </w:pPr>
      <w:r>
        <w:rPr>
          <w:color w:val="000080"/>
        </w:rPr>
        <w:t xml:space="preserve">Прогноз поступлений налогов и других обязательных платежей базируется на: </w:t>
      </w:r>
    </w:p>
    <w:p w:rsidR="00D17F83" w:rsidRDefault="002A7286">
      <w:pPr>
        <w:numPr>
          <w:ilvl w:val="0"/>
          <w:numId w:val="9"/>
        </w:numPr>
        <w:tabs>
          <w:tab w:val="left" w:pos="1287"/>
        </w:tabs>
        <w:spacing w:before="100" w:after="100"/>
        <w:ind w:left="1287"/>
        <w:rPr>
          <w:color w:val="000080"/>
          <w:sz w:val="24"/>
          <w:szCs w:val="24"/>
        </w:rPr>
      </w:pPr>
      <w:r>
        <w:rPr>
          <w:color w:val="000080"/>
          <w:sz w:val="24"/>
          <w:szCs w:val="24"/>
        </w:rPr>
        <w:t xml:space="preserve">общеэкономических показателях развития страны, </w:t>
      </w:r>
    </w:p>
    <w:p w:rsidR="00D17F83" w:rsidRDefault="002A7286">
      <w:pPr>
        <w:numPr>
          <w:ilvl w:val="0"/>
          <w:numId w:val="9"/>
        </w:numPr>
        <w:tabs>
          <w:tab w:val="left" w:pos="1287"/>
        </w:tabs>
        <w:spacing w:before="100" w:after="100"/>
        <w:ind w:left="1287"/>
        <w:rPr>
          <w:color w:val="000080"/>
          <w:sz w:val="24"/>
          <w:szCs w:val="24"/>
        </w:rPr>
      </w:pPr>
      <w:r>
        <w:rPr>
          <w:color w:val="000080"/>
          <w:sz w:val="24"/>
          <w:szCs w:val="24"/>
        </w:rPr>
        <w:t xml:space="preserve">показателях ведущих отраслей национального хозяйства, </w:t>
      </w:r>
    </w:p>
    <w:p w:rsidR="00D17F83" w:rsidRDefault="002A7286">
      <w:pPr>
        <w:numPr>
          <w:ilvl w:val="0"/>
          <w:numId w:val="9"/>
        </w:numPr>
        <w:tabs>
          <w:tab w:val="left" w:pos="1287"/>
        </w:tabs>
        <w:spacing w:before="100" w:after="100"/>
        <w:ind w:left="1287"/>
        <w:rPr>
          <w:color w:val="000080"/>
          <w:sz w:val="24"/>
          <w:szCs w:val="24"/>
        </w:rPr>
      </w:pPr>
      <w:r>
        <w:rPr>
          <w:color w:val="000080"/>
          <w:sz w:val="24"/>
          <w:szCs w:val="24"/>
        </w:rPr>
        <w:t xml:space="preserve">показателях конкретного региона, </w:t>
      </w:r>
    </w:p>
    <w:p w:rsidR="00D17F83" w:rsidRDefault="002A7286">
      <w:pPr>
        <w:numPr>
          <w:ilvl w:val="0"/>
          <w:numId w:val="9"/>
        </w:numPr>
        <w:tabs>
          <w:tab w:val="left" w:pos="1287"/>
        </w:tabs>
        <w:spacing w:before="100" w:after="100"/>
        <w:ind w:left="1287"/>
        <w:rPr>
          <w:color w:val="000080"/>
          <w:sz w:val="24"/>
          <w:szCs w:val="24"/>
        </w:rPr>
      </w:pPr>
      <w:r>
        <w:rPr>
          <w:color w:val="000080"/>
          <w:sz w:val="24"/>
          <w:szCs w:val="24"/>
        </w:rPr>
        <w:t>исследованиях, публикуемых в специальной экономической литературе и других источниках.</w:t>
      </w:r>
    </w:p>
    <w:p w:rsidR="00D17F83" w:rsidRDefault="002A7286">
      <w:pPr>
        <w:pStyle w:val="12"/>
        <w:ind w:firstLine="567"/>
      </w:pPr>
      <w:r>
        <w:t>Прогноз имеет вероятностный и предварительный характер. По времени упреждения прогнозы подразделяются на: оперативный (до одного месяца), краткосрочный (до одного года), среднесрочный (до пяти лет), долгосрочный (свыше пяти лет).</w:t>
      </w:r>
    </w:p>
    <w:p w:rsidR="00D17F83" w:rsidRDefault="002A7286">
      <w:pPr>
        <w:pStyle w:val="12"/>
        <w:ind w:firstLine="567"/>
      </w:pPr>
      <w:r>
        <w:t>Содержание прогнозов с различными временными горизонтами определяется природой прогнозируемых процессов. Чем более устойчивый характер носят эти процессы и тенденции, тем шире может быть горизонт прогнозирования. При расчетах прогнозов учитываются фактические динамические ряды поступления налогов за предыдущие периоды. Показатели за прошлые периоды корректируются на основе изучения конкретных экономических особенностей данного периода.</w:t>
      </w:r>
    </w:p>
    <w:p w:rsidR="00D17F83" w:rsidRDefault="002A7286">
      <w:pPr>
        <w:pStyle w:val="12"/>
        <w:ind w:firstLine="567"/>
      </w:pPr>
      <w:r>
        <w:t xml:space="preserve">В условиях неустойчивого характера экономических процессов на практике по существу могут быть реализованы лишь оперативный и краткосрочный. Корректировка прогнозов может производиться лишь в комплексе. Прогнозные расчеты взаимоувязаны между собой, вытекают один из другого: показатели, на которых основывается прогноз подоходного налога, являются исходной информацией для расчета прогноза по налогу на прибыль и НДС, а ряд показателей налога на прибыль, в свою очередь, находит отражение в определении прогноза НДС. Рассмотрим механизм составления оперативного и краткосрочного прогнозов на примерах расчетов подоходного налога, налога на прибыль, НДС. </w:t>
      </w:r>
    </w:p>
    <w:p w:rsidR="00D17F83" w:rsidRDefault="002A7286">
      <w:pPr>
        <w:pStyle w:val="12"/>
        <w:ind w:firstLine="567"/>
        <w:jc w:val="center"/>
        <w:rPr>
          <w:b/>
          <w:bCs/>
        </w:rPr>
      </w:pPr>
      <w:r>
        <w:rPr>
          <w:b/>
          <w:bCs/>
        </w:rPr>
        <w:t>2. Прогноз поступлений подоходного налога с физических лиц</w:t>
      </w:r>
    </w:p>
    <w:p w:rsidR="00D17F83" w:rsidRDefault="002A7286">
      <w:pPr>
        <w:pStyle w:val="12"/>
        <w:ind w:firstLine="567"/>
      </w:pPr>
      <w:r>
        <w:t>Взимаемый предприятиями подоходный налог с физических лиц, рассчитывается на основе показателей таблицы 8.1.</w:t>
      </w:r>
    </w:p>
    <w:tbl>
      <w:tblPr>
        <w:tblW w:w="0" w:type="auto"/>
        <w:jc w:val="center"/>
        <w:tblLayout w:type="fixed"/>
        <w:tblCellMar>
          <w:top w:w="60" w:type="dxa"/>
          <w:left w:w="60" w:type="dxa"/>
          <w:bottom w:w="60" w:type="dxa"/>
          <w:right w:w="60" w:type="dxa"/>
        </w:tblCellMar>
        <w:tblLook w:val="0000" w:firstRow="0" w:lastRow="0" w:firstColumn="0" w:lastColumn="0" w:noHBand="0" w:noVBand="0"/>
      </w:tblPr>
      <w:tblGrid>
        <w:gridCol w:w="980"/>
        <w:gridCol w:w="4694"/>
        <w:gridCol w:w="2771"/>
      </w:tblGrid>
      <w:tr w:rsidR="00D17F83">
        <w:trPr>
          <w:jc w:val="center"/>
        </w:trPr>
        <w:tc>
          <w:tcPr>
            <w:tcW w:w="980" w:type="dxa"/>
          </w:tcPr>
          <w:p w:rsidR="00D17F83" w:rsidRDefault="002A7286">
            <w:pPr>
              <w:pStyle w:val="12"/>
              <w:ind w:firstLine="567"/>
              <w:jc w:val="right"/>
              <w:rPr>
                <w:b/>
                <w:bCs/>
              </w:rPr>
            </w:pPr>
            <w:r>
              <w:rPr>
                <w:b/>
                <w:bCs/>
              </w:rPr>
              <w:t>№</w:t>
            </w:r>
          </w:p>
        </w:tc>
        <w:tc>
          <w:tcPr>
            <w:tcW w:w="4694" w:type="dxa"/>
          </w:tcPr>
          <w:p w:rsidR="00D17F83" w:rsidRDefault="002A7286">
            <w:pPr>
              <w:pStyle w:val="12"/>
              <w:ind w:firstLine="567"/>
              <w:rPr>
                <w:b/>
                <w:bCs/>
              </w:rPr>
            </w:pPr>
            <w:r>
              <w:rPr>
                <w:b/>
                <w:bCs/>
              </w:rPr>
              <w:t>Показатели</w:t>
            </w:r>
          </w:p>
        </w:tc>
        <w:tc>
          <w:tcPr>
            <w:tcW w:w="2771" w:type="dxa"/>
          </w:tcPr>
          <w:p w:rsidR="00D17F83" w:rsidRDefault="002A7286">
            <w:pPr>
              <w:pStyle w:val="12"/>
              <w:ind w:firstLine="567"/>
              <w:jc w:val="center"/>
              <w:rPr>
                <w:b/>
                <w:bCs/>
              </w:rPr>
            </w:pPr>
            <w:r>
              <w:rPr>
                <w:b/>
                <w:bCs/>
              </w:rPr>
              <w:t>Прогнозируемый период (год)</w:t>
            </w:r>
          </w:p>
        </w:tc>
      </w:tr>
      <w:tr w:rsidR="00D17F83">
        <w:trPr>
          <w:jc w:val="center"/>
        </w:trPr>
        <w:tc>
          <w:tcPr>
            <w:tcW w:w="980" w:type="dxa"/>
          </w:tcPr>
          <w:p w:rsidR="00D17F83" w:rsidRDefault="002A7286">
            <w:pPr>
              <w:pStyle w:val="12"/>
              <w:ind w:firstLine="567"/>
              <w:jc w:val="right"/>
            </w:pPr>
            <w:r>
              <w:t>1</w:t>
            </w:r>
          </w:p>
        </w:tc>
        <w:tc>
          <w:tcPr>
            <w:tcW w:w="4694" w:type="dxa"/>
          </w:tcPr>
          <w:p w:rsidR="00D17F83" w:rsidRDefault="002A7286">
            <w:pPr>
              <w:pStyle w:val="12"/>
              <w:ind w:firstLine="567"/>
            </w:pPr>
            <w:r>
              <w:t>Среднемесячная численность работников, занятых в народном хозяйстве региона, тыс. чел.</w:t>
            </w:r>
          </w:p>
        </w:tc>
        <w:tc>
          <w:tcPr>
            <w:tcW w:w="2771" w:type="dxa"/>
          </w:tcPr>
          <w:p w:rsidR="00D17F83" w:rsidRDefault="002A7286">
            <w:pPr>
              <w:pStyle w:val="12"/>
              <w:ind w:firstLine="567"/>
              <w:jc w:val="center"/>
            </w:pPr>
            <w:r>
              <w:t> </w:t>
            </w:r>
          </w:p>
          <w:p w:rsidR="00D17F83" w:rsidRDefault="002A7286">
            <w:pPr>
              <w:pStyle w:val="12"/>
              <w:ind w:firstLine="567"/>
              <w:jc w:val="center"/>
            </w:pPr>
            <w:r>
              <w:t>200,0</w:t>
            </w:r>
          </w:p>
        </w:tc>
      </w:tr>
      <w:tr w:rsidR="00D17F83">
        <w:trPr>
          <w:jc w:val="center"/>
        </w:trPr>
        <w:tc>
          <w:tcPr>
            <w:tcW w:w="980" w:type="dxa"/>
          </w:tcPr>
          <w:p w:rsidR="00D17F83" w:rsidRDefault="002A7286">
            <w:pPr>
              <w:pStyle w:val="12"/>
              <w:ind w:firstLine="567"/>
              <w:jc w:val="right"/>
            </w:pPr>
            <w:r>
              <w:t>2</w:t>
            </w:r>
          </w:p>
        </w:tc>
        <w:tc>
          <w:tcPr>
            <w:tcW w:w="4694" w:type="dxa"/>
          </w:tcPr>
          <w:p w:rsidR="00D17F83" w:rsidRDefault="002A7286">
            <w:pPr>
              <w:pStyle w:val="12"/>
              <w:ind w:firstLine="567"/>
            </w:pPr>
            <w:r>
              <w:t>Среднемесячная оплата труда, руб.</w:t>
            </w:r>
          </w:p>
        </w:tc>
        <w:tc>
          <w:tcPr>
            <w:tcW w:w="2771" w:type="dxa"/>
          </w:tcPr>
          <w:p w:rsidR="00D17F83" w:rsidRDefault="002A7286">
            <w:pPr>
              <w:pStyle w:val="12"/>
              <w:ind w:firstLine="567"/>
              <w:jc w:val="center"/>
            </w:pPr>
            <w:r>
              <w:t xml:space="preserve">857,6 </w:t>
            </w:r>
          </w:p>
        </w:tc>
      </w:tr>
      <w:tr w:rsidR="00D17F83">
        <w:trPr>
          <w:jc w:val="center"/>
        </w:trPr>
        <w:tc>
          <w:tcPr>
            <w:tcW w:w="980" w:type="dxa"/>
          </w:tcPr>
          <w:p w:rsidR="00D17F83" w:rsidRDefault="002A7286">
            <w:pPr>
              <w:pStyle w:val="12"/>
              <w:ind w:firstLine="567"/>
              <w:jc w:val="right"/>
            </w:pPr>
            <w:r>
              <w:t>3</w:t>
            </w:r>
          </w:p>
        </w:tc>
        <w:tc>
          <w:tcPr>
            <w:tcW w:w="4694" w:type="dxa"/>
          </w:tcPr>
          <w:p w:rsidR="00D17F83" w:rsidRDefault="002A7286">
            <w:pPr>
              <w:pStyle w:val="12"/>
              <w:ind w:firstLine="567"/>
            </w:pPr>
            <w:r>
              <w:t>Фонд оплаты труда, млн. руб.</w:t>
            </w:r>
          </w:p>
        </w:tc>
        <w:tc>
          <w:tcPr>
            <w:tcW w:w="2771" w:type="dxa"/>
          </w:tcPr>
          <w:p w:rsidR="00D17F83" w:rsidRDefault="002A7286">
            <w:pPr>
              <w:pStyle w:val="12"/>
              <w:ind w:firstLine="567"/>
              <w:jc w:val="center"/>
            </w:pPr>
            <w:r>
              <w:t xml:space="preserve">2 058,2 </w:t>
            </w:r>
          </w:p>
        </w:tc>
      </w:tr>
      <w:tr w:rsidR="00D17F83">
        <w:trPr>
          <w:jc w:val="center"/>
        </w:trPr>
        <w:tc>
          <w:tcPr>
            <w:tcW w:w="980" w:type="dxa"/>
          </w:tcPr>
          <w:p w:rsidR="00D17F83" w:rsidRDefault="002A7286">
            <w:pPr>
              <w:pStyle w:val="12"/>
              <w:ind w:firstLine="567"/>
              <w:jc w:val="right"/>
            </w:pPr>
            <w:r>
              <w:t>4</w:t>
            </w:r>
          </w:p>
        </w:tc>
        <w:tc>
          <w:tcPr>
            <w:tcW w:w="4694" w:type="dxa"/>
          </w:tcPr>
          <w:p w:rsidR="00D17F83" w:rsidRDefault="002A7286">
            <w:pPr>
              <w:pStyle w:val="12"/>
              <w:ind w:firstLine="567"/>
            </w:pPr>
            <w:r>
              <w:t>Часть ФОТ, на которую распространяются льготы, млн. руб.</w:t>
            </w:r>
          </w:p>
        </w:tc>
        <w:tc>
          <w:tcPr>
            <w:tcW w:w="2771" w:type="dxa"/>
          </w:tcPr>
          <w:p w:rsidR="00D17F83" w:rsidRDefault="002A7286">
            <w:pPr>
              <w:pStyle w:val="12"/>
              <w:ind w:firstLine="567"/>
              <w:jc w:val="center"/>
            </w:pPr>
            <w:r>
              <w:t xml:space="preserve">411,7 </w:t>
            </w:r>
          </w:p>
        </w:tc>
      </w:tr>
      <w:tr w:rsidR="00D17F83">
        <w:trPr>
          <w:jc w:val="center"/>
        </w:trPr>
        <w:tc>
          <w:tcPr>
            <w:tcW w:w="980" w:type="dxa"/>
          </w:tcPr>
          <w:p w:rsidR="00D17F83" w:rsidRDefault="002A7286">
            <w:pPr>
              <w:pStyle w:val="12"/>
              <w:ind w:firstLine="567"/>
              <w:jc w:val="right"/>
            </w:pPr>
            <w:r>
              <w:t>5</w:t>
            </w:r>
          </w:p>
        </w:tc>
        <w:tc>
          <w:tcPr>
            <w:tcW w:w="4694" w:type="dxa"/>
          </w:tcPr>
          <w:p w:rsidR="00D17F83" w:rsidRDefault="002A7286">
            <w:pPr>
              <w:pStyle w:val="12"/>
              <w:ind w:firstLine="567"/>
            </w:pPr>
            <w:r>
              <w:t>Облагаемый налогом ФОТ, млн. руб.</w:t>
            </w:r>
          </w:p>
        </w:tc>
        <w:tc>
          <w:tcPr>
            <w:tcW w:w="2771" w:type="dxa"/>
          </w:tcPr>
          <w:p w:rsidR="00D17F83" w:rsidRDefault="002A7286">
            <w:pPr>
              <w:pStyle w:val="12"/>
              <w:ind w:firstLine="567"/>
              <w:jc w:val="center"/>
            </w:pPr>
            <w:r>
              <w:t xml:space="preserve">1 646,5 </w:t>
            </w:r>
          </w:p>
        </w:tc>
      </w:tr>
      <w:tr w:rsidR="00D17F83">
        <w:trPr>
          <w:jc w:val="center"/>
        </w:trPr>
        <w:tc>
          <w:tcPr>
            <w:tcW w:w="980" w:type="dxa"/>
          </w:tcPr>
          <w:p w:rsidR="00D17F83" w:rsidRDefault="002A7286">
            <w:pPr>
              <w:pStyle w:val="12"/>
              <w:ind w:firstLine="567"/>
              <w:jc w:val="right"/>
            </w:pPr>
            <w:r>
              <w:t>6</w:t>
            </w:r>
          </w:p>
        </w:tc>
        <w:tc>
          <w:tcPr>
            <w:tcW w:w="4694" w:type="dxa"/>
          </w:tcPr>
          <w:p w:rsidR="00D17F83" w:rsidRDefault="002A7286">
            <w:pPr>
              <w:pStyle w:val="12"/>
              <w:ind w:firstLine="567"/>
            </w:pPr>
            <w:r>
              <w:t>Средняя ставка налога, %</w:t>
            </w:r>
          </w:p>
        </w:tc>
        <w:tc>
          <w:tcPr>
            <w:tcW w:w="2771" w:type="dxa"/>
          </w:tcPr>
          <w:p w:rsidR="00D17F83" w:rsidRDefault="002A7286">
            <w:pPr>
              <w:pStyle w:val="12"/>
              <w:ind w:firstLine="567"/>
              <w:jc w:val="center"/>
            </w:pPr>
            <w:r>
              <w:t>12</w:t>
            </w:r>
          </w:p>
        </w:tc>
      </w:tr>
      <w:tr w:rsidR="00D17F83">
        <w:trPr>
          <w:jc w:val="center"/>
        </w:trPr>
        <w:tc>
          <w:tcPr>
            <w:tcW w:w="980" w:type="dxa"/>
          </w:tcPr>
          <w:p w:rsidR="00D17F83" w:rsidRDefault="002A7286">
            <w:pPr>
              <w:pStyle w:val="12"/>
              <w:ind w:firstLine="567"/>
              <w:jc w:val="right"/>
            </w:pPr>
            <w:r>
              <w:t>7</w:t>
            </w:r>
          </w:p>
          <w:p w:rsidR="00D17F83" w:rsidRDefault="002A7286">
            <w:pPr>
              <w:pStyle w:val="12"/>
              <w:ind w:firstLine="567"/>
              <w:jc w:val="right"/>
            </w:pPr>
            <w:r>
              <w:t> </w:t>
            </w:r>
          </w:p>
          <w:p w:rsidR="00D17F83" w:rsidRDefault="002A7286">
            <w:pPr>
              <w:pStyle w:val="12"/>
              <w:ind w:firstLine="567"/>
              <w:jc w:val="right"/>
            </w:pPr>
            <w:r>
              <w:t> </w:t>
            </w:r>
          </w:p>
        </w:tc>
        <w:tc>
          <w:tcPr>
            <w:tcW w:w="4694" w:type="dxa"/>
          </w:tcPr>
          <w:p w:rsidR="00D17F83" w:rsidRDefault="002A7286">
            <w:pPr>
              <w:pStyle w:val="12"/>
              <w:ind w:firstLine="567"/>
            </w:pPr>
            <w:r>
              <w:t>Сумма подоходного налога, млн. руб.</w:t>
            </w:r>
          </w:p>
          <w:p w:rsidR="00D17F83" w:rsidRDefault="002A7286">
            <w:pPr>
              <w:pStyle w:val="12"/>
              <w:ind w:firstLine="567"/>
            </w:pPr>
            <w:r>
              <w:t>В том числе:</w:t>
            </w:r>
          </w:p>
          <w:p w:rsidR="00D17F83" w:rsidRDefault="002A7286">
            <w:pPr>
              <w:pStyle w:val="12"/>
              <w:ind w:firstLine="567"/>
            </w:pPr>
            <w:r>
              <w:t>в федеральный бюджет</w:t>
            </w:r>
          </w:p>
          <w:p w:rsidR="00D17F83" w:rsidRDefault="002A7286">
            <w:pPr>
              <w:pStyle w:val="12"/>
              <w:ind w:firstLine="567"/>
            </w:pPr>
            <w:r>
              <w:t>в местный бюджет</w:t>
            </w:r>
          </w:p>
        </w:tc>
        <w:tc>
          <w:tcPr>
            <w:tcW w:w="2771" w:type="dxa"/>
          </w:tcPr>
          <w:p w:rsidR="00D17F83" w:rsidRDefault="002A7286">
            <w:pPr>
              <w:pStyle w:val="12"/>
              <w:ind w:firstLine="567"/>
              <w:jc w:val="center"/>
            </w:pPr>
            <w:r>
              <w:t>197,6</w:t>
            </w:r>
          </w:p>
          <w:p w:rsidR="00D17F83" w:rsidRDefault="002A7286">
            <w:pPr>
              <w:pStyle w:val="12"/>
              <w:ind w:firstLine="567"/>
              <w:jc w:val="center"/>
            </w:pPr>
            <w:r>
              <w:t> </w:t>
            </w:r>
          </w:p>
          <w:p w:rsidR="00D17F83" w:rsidRDefault="002A7286">
            <w:pPr>
              <w:pStyle w:val="12"/>
              <w:ind w:firstLine="567"/>
              <w:jc w:val="center"/>
            </w:pPr>
            <w:r>
              <w:t>16,5</w:t>
            </w:r>
          </w:p>
          <w:p w:rsidR="00D17F83" w:rsidRDefault="002A7286">
            <w:pPr>
              <w:pStyle w:val="12"/>
              <w:ind w:firstLine="567"/>
              <w:jc w:val="center"/>
            </w:pPr>
            <w:r>
              <w:t xml:space="preserve">181,1 </w:t>
            </w:r>
          </w:p>
        </w:tc>
      </w:tr>
    </w:tbl>
    <w:p w:rsidR="00D17F83" w:rsidRDefault="002A7286">
      <w:pPr>
        <w:pStyle w:val="12"/>
        <w:ind w:firstLine="567"/>
      </w:pPr>
      <w:r>
        <w:t xml:space="preserve">Численность работников в народном хозяйстве региона принимается по данным статистических органов за отчетный период, предшествующий прогнозируемому, с учетом возможных изменений. </w:t>
      </w:r>
    </w:p>
    <w:p w:rsidR="00D17F83" w:rsidRDefault="002A7286">
      <w:pPr>
        <w:pStyle w:val="12"/>
        <w:ind w:firstLine="567"/>
      </w:pPr>
      <w:r>
        <w:t>Рассмотрим какие изменения влияют на численность занятых в экономике:</w:t>
      </w:r>
    </w:p>
    <w:p w:rsidR="00D17F83" w:rsidRDefault="002A7286">
      <w:pPr>
        <w:numPr>
          <w:ilvl w:val="0"/>
          <w:numId w:val="15"/>
        </w:numPr>
        <w:tabs>
          <w:tab w:val="left" w:pos="1287"/>
        </w:tabs>
        <w:spacing w:before="100" w:after="100"/>
        <w:ind w:left="1287"/>
        <w:rPr>
          <w:sz w:val="24"/>
          <w:szCs w:val="24"/>
        </w:rPr>
      </w:pPr>
      <w:r>
        <w:rPr>
          <w:sz w:val="24"/>
          <w:szCs w:val="24"/>
        </w:rPr>
        <w:t xml:space="preserve">изменение объемов производства продукции и производительности труда, </w:t>
      </w:r>
    </w:p>
    <w:p w:rsidR="00D17F83" w:rsidRDefault="002A7286">
      <w:pPr>
        <w:numPr>
          <w:ilvl w:val="0"/>
          <w:numId w:val="15"/>
        </w:numPr>
        <w:tabs>
          <w:tab w:val="left" w:pos="1287"/>
        </w:tabs>
        <w:spacing w:before="100" w:after="100"/>
        <w:ind w:left="1287"/>
        <w:rPr>
          <w:sz w:val="24"/>
          <w:szCs w:val="24"/>
        </w:rPr>
      </w:pPr>
      <w:r>
        <w:rPr>
          <w:sz w:val="24"/>
          <w:szCs w:val="24"/>
        </w:rPr>
        <w:t xml:space="preserve">трансформация форм собственности предприятий, </w:t>
      </w:r>
    </w:p>
    <w:p w:rsidR="00D17F83" w:rsidRDefault="002A7286">
      <w:pPr>
        <w:numPr>
          <w:ilvl w:val="0"/>
          <w:numId w:val="15"/>
        </w:numPr>
        <w:tabs>
          <w:tab w:val="left" w:pos="1287"/>
        </w:tabs>
        <w:spacing w:before="100" w:after="100"/>
        <w:ind w:left="1287"/>
        <w:rPr>
          <w:sz w:val="24"/>
          <w:szCs w:val="24"/>
        </w:rPr>
      </w:pPr>
      <w:r>
        <w:rPr>
          <w:sz w:val="24"/>
          <w:szCs w:val="24"/>
        </w:rPr>
        <w:t xml:space="preserve">количественный состав предприятий, </w:t>
      </w:r>
    </w:p>
    <w:p w:rsidR="00D17F83" w:rsidRDefault="002A7286">
      <w:pPr>
        <w:numPr>
          <w:ilvl w:val="0"/>
          <w:numId w:val="15"/>
        </w:numPr>
        <w:tabs>
          <w:tab w:val="left" w:pos="1287"/>
        </w:tabs>
        <w:spacing w:before="100" w:after="100"/>
        <w:ind w:left="1287"/>
        <w:rPr>
          <w:sz w:val="24"/>
          <w:szCs w:val="24"/>
        </w:rPr>
      </w:pPr>
      <w:r>
        <w:rPr>
          <w:sz w:val="24"/>
          <w:szCs w:val="24"/>
        </w:rPr>
        <w:t xml:space="preserve">факторы демографического характера и т. п. </w:t>
      </w:r>
    </w:p>
    <w:p w:rsidR="00D17F83" w:rsidRDefault="002A7286">
      <w:pPr>
        <w:pStyle w:val="12"/>
        <w:ind w:firstLine="567"/>
      </w:pPr>
      <w:r>
        <w:t xml:space="preserve">Выясним как рассчитываются показатели на прогнозируемый период: </w:t>
      </w:r>
    </w:p>
    <w:p w:rsidR="00D17F83" w:rsidRDefault="002A7286">
      <w:pPr>
        <w:pStyle w:val="12"/>
        <w:ind w:firstLine="567"/>
      </w:pPr>
      <w:r>
        <w:t xml:space="preserve">1). </w:t>
      </w:r>
      <w:r>
        <w:rPr>
          <w:i/>
          <w:iCs/>
        </w:rPr>
        <w:t>Численность работников по региону.</w:t>
      </w:r>
      <w:r>
        <w:t xml:space="preserve"> </w:t>
      </w:r>
    </w:p>
    <w:p w:rsidR="00D17F83" w:rsidRDefault="002A7286">
      <w:pPr>
        <w:pStyle w:val="12"/>
        <w:ind w:firstLine="567"/>
      </w:pPr>
      <w:r>
        <w:t xml:space="preserve">Если в отчетном периоде численность работников по региону равна 205 тыс., по причине изменения формы собственности сокращение на 2,4%, значит на прогнозируемый период численность работников составит 200 тыс. человек. </w:t>
      </w:r>
    </w:p>
    <w:p w:rsidR="00D17F83" w:rsidRDefault="002A7286">
      <w:pPr>
        <w:pStyle w:val="12"/>
        <w:ind w:firstLine="567"/>
        <w:rPr>
          <w:i/>
          <w:iCs/>
        </w:rPr>
      </w:pPr>
      <w:r>
        <w:rPr>
          <w:i/>
          <w:iCs/>
        </w:rPr>
        <w:t>2) Среднемесячная оплата труда.</w:t>
      </w:r>
    </w:p>
    <w:p w:rsidR="00D17F83" w:rsidRDefault="002A7286">
      <w:pPr>
        <w:pStyle w:val="12"/>
        <w:ind w:firstLine="567"/>
      </w:pPr>
      <w:r>
        <w:t>Если:</w:t>
      </w:r>
    </w:p>
    <w:p w:rsidR="00D17F83" w:rsidRDefault="002A7286">
      <w:pPr>
        <w:numPr>
          <w:ilvl w:val="0"/>
          <w:numId w:val="3"/>
        </w:numPr>
        <w:tabs>
          <w:tab w:val="left" w:pos="1287"/>
        </w:tabs>
        <w:spacing w:before="100" w:after="100"/>
        <w:ind w:left="1287"/>
        <w:rPr>
          <w:sz w:val="24"/>
          <w:szCs w:val="24"/>
        </w:rPr>
      </w:pPr>
      <w:r>
        <w:rPr>
          <w:sz w:val="24"/>
          <w:szCs w:val="24"/>
        </w:rPr>
        <w:t xml:space="preserve">среднемесячная оплата труда в отчетном периоде составляла 806 руб., </w:t>
      </w:r>
    </w:p>
    <w:p w:rsidR="00D17F83" w:rsidRDefault="002A7286">
      <w:pPr>
        <w:numPr>
          <w:ilvl w:val="0"/>
          <w:numId w:val="3"/>
        </w:numPr>
        <w:tabs>
          <w:tab w:val="left" w:pos="1287"/>
        </w:tabs>
        <w:spacing w:before="100" w:after="100"/>
        <w:ind w:left="1287"/>
        <w:rPr>
          <w:sz w:val="24"/>
          <w:szCs w:val="24"/>
        </w:rPr>
      </w:pPr>
      <w:r>
        <w:rPr>
          <w:sz w:val="24"/>
          <w:szCs w:val="24"/>
        </w:rPr>
        <w:t xml:space="preserve">ожидаемый темп инфляции на прогнозируемый период - 8 %, </w:t>
      </w:r>
    </w:p>
    <w:p w:rsidR="00D17F83" w:rsidRDefault="002A7286">
      <w:pPr>
        <w:numPr>
          <w:ilvl w:val="0"/>
          <w:numId w:val="3"/>
        </w:numPr>
        <w:tabs>
          <w:tab w:val="left" w:pos="1287"/>
        </w:tabs>
        <w:spacing w:before="100" w:after="100"/>
        <w:ind w:left="1287"/>
        <w:rPr>
          <w:sz w:val="24"/>
          <w:szCs w:val="24"/>
        </w:rPr>
      </w:pPr>
      <w:r>
        <w:rPr>
          <w:sz w:val="24"/>
          <w:szCs w:val="24"/>
        </w:rPr>
        <w:t xml:space="preserve">коэффициент отставания роста оплаты труда от темпов инфляции - 0,8, </w:t>
      </w:r>
    </w:p>
    <w:p w:rsidR="00D17F83" w:rsidRDefault="002A7286">
      <w:pPr>
        <w:pStyle w:val="12"/>
        <w:ind w:firstLine="567"/>
      </w:pPr>
      <w:r>
        <w:t>размер среднемесячной оплаты труда в прогнозируемом году составит</w:t>
      </w:r>
    </w:p>
    <w:p w:rsidR="00D17F83" w:rsidRDefault="002A7286">
      <w:pPr>
        <w:pStyle w:val="12"/>
        <w:ind w:firstLine="567"/>
      </w:pPr>
      <w:r>
        <w:t>[ 806 + (806 х 8 % х 0,8) : 100 % ] = 857,6 руб.</w:t>
      </w:r>
    </w:p>
    <w:p w:rsidR="00D17F83" w:rsidRDefault="002A7286">
      <w:pPr>
        <w:pStyle w:val="12"/>
        <w:ind w:firstLine="567"/>
      </w:pPr>
      <w:r>
        <w:t>От чего зависит расчетный коэффициент отставания темпов оплаты труда от изменения цен:</w:t>
      </w:r>
    </w:p>
    <w:p w:rsidR="00D17F83" w:rsidRDefault="002A7286">
      <w:pPr>
        <w:numPr>
          <w:ilvl w:val="0"/>
          <w:numId w:val="6"/>
        </w:numPr>
        <w:tabs>
          <w:tab w:val="left" w:pos="1287"/>
        </w:tabs>
        <w:spacing w:before="100" w:after="100"/>
        <w:ind w:left="1287"/>
        <w:rPr>
          <w:sz w:val="24"/>
          <w:szCs w:val="24"/>
        </w:rPr>
      </w:pPr>
      <w:r>
        <w:rPr>
          <w:sz w:val="24"/>
          <w:szCs w:val="24"/>
        </w:rPr>
        <w:t xml:space="preserve">темпов изменений объема производства и производительности труда, </w:t>
      </w:r>
    </w:p>
    <w:p w:rsidR="00D17F83" w:rsidRDefault="002A7286">
      <w:pPr>
        <w:numPr>
          <w:ilvl w:val="0"/>
          <w:numId w:val="6"/>
        </w:numPr>
        <w:tabs>
          <w:tab w:val="left" w:pos="1287"/>
        </w:tabs>
        <w:spacing w:before="100" w:after="100"/>
        <w:ind w:left="1287"/>
        <w:rPr>
          <w:sz w:val="24"/>
          <w:szCs w:val="24"/>
        </w:rPr>
      </w:pPr>
      <w:r>
        <w:rPr>
          <w:sz w:val="24"/>
          <w:szCs w:val="24"/>
        </w:rPr>
        <w:t xml:space="preserve">уровня инфляции, </w:t>
      </w:r>
    </w:p>
    <w:p w:rsidR="00D17F83" w:rsidRDefault="002A7286">
      <w:pPr>
        <w:numPr>
          <w:ilvl w:val="0"/>
          <w:numId w:val="6"/>
        </w:numPr>
        <w:tabs>
          <w:tab w:val="left" w:pos="1287"/>
        </w:tabs>
        <w:spacing w:before="100" w:after="100"/>
        <w:ind w:left="1287"/>
        <w:rPr>
          <w:sz w:val="24"/>
          <w:szCs w:val="24"/>
        </w:rPr>
      </w:pPr>
      <w:r>
        <w:rPr>
          <w:sz w:val="24"/>
          <w:szCs w:val="24"/>
        </w:rPr>
        <w:t xml:space="preserve">размера индексации заработной платы работников бюджетной сферы, </w:t>
      </w:r>
    </w:p>
    <w:p w:rsidR="00D17F83" w:rsidRDefault="002A7286">
      <w:pPr>
        <w:numPr>
          <w:ilvl w:val="0"/>
          <w:numId w:val="6"/>
        </w:numPr>
        <w:tabs>
          <w:tab w:val="left" w:pos="1287"/>
        </w:tabs>
        <w:spacing w:before="100" w:after="100"/>
        <w:ind w:left="1287"/>
        <w:rPr>
          <w:sz w:val="24"/>
          <w:szCs w:val="24"/>
        </w:rPr>
      </w:pPr>
      <w:r>
        <w:rPr>
          <w:sz w:val="24"/>
          <w:szCs w:val="24"/>
        </w:rPr>
        <w:t xml:space="preserve">роста оплаты труда в отраслях материального производства </w:t>
      </w:r>
    </w:p>
    <w:p w:rsidR="00D17F83" w:rsidRDefault="002A7286">
      <w:pPr>
        <w:numPr>
          <w:ilvl w:val="0"/>
          <w:numId w:val="6"/>
        </w:numPr>
        <w:tabs>
          <w:tab w:val="left" w:pos="1287"/>
        </w:tabs>
        <w:spacing w:before="100" w:after="100"/>
        <w:ind w:left="1287"/>
        <w:rPr>
          <w:sz w:val="24"/>
          <w:szCs w:val="24"/>
        </w:rPr>
      </w:pPr>
      <w:r>
        <w:rPr>
          <w:sz w:val="24"/>
          <w:szCs w:val="24"/>
        </w:rPr>
        <w:t xml:space="preserve">рядом других обстоятельств. </w:t>
      </w:r>
    </w:p>
    <w:p w:rsidR="00D17F83" w:rsidRDefault="002A7286">
      <w:pPr>
        <w:pStyle w:val="12"/>
        <w:ind w:firstLine="567"/>
        <w:rPr>
          <w:color w:val="000080"/>
        </w:rPr>
      </w:pPr>
      <w:r>
        <w:rPr>
          <w:color w:val="000080"/>
        </w:rPr>
        <w:t>Под оплатой труда понимается как заработная плата в стоимостной оценке, так и средства в натуральной и денежной форме, выплачиваемые за счет прибыли, остающейся в распоряжении предприятий.</w:t>
      </w:r>
    </w:p>
    <w:p w:rsidR="00D17F83" w:rsidRDefault="002A7286">
      <w:pPr>
        <w:pStyle w:val="12"/>
        <w:ind w:firstLine="567"/>
        <w:rPr>
          <w:color w:val="000080"/>
        </w:rPr>
      </w:pPr>
      <w:r>
        <w:rPr>
          <w:u w:val="single"/>
        </w:rPr>
        <w:t>3</w:t>
      </w:r>
      <w:r>
        <w:rPr>
          <w:color w:val="000080"/>
          <w:u w:val="single"/>
        </w:rPr>
        <w:t>) Фонд оплаты труда (ФОТ)</w:t>
      </w:r>
      <w:r>
        <w:rPr>
          <w:color w:val="000080"/>
        </w:rPr>
        <w:t xml:space="preserve"> на прогнозируемый период рассчитывается как произведение численности работников, занятых в народном хозяйстве региона среднемесячной оплаты труда и количества месяцев. </w:t>
      </w:r>
    </w:p>
    <w:p w:rsidR="00D17F83" w:rsidRDefault="002A7286">
      <w:pPr>
        <w:pStyle w:val="12"/>
        <w:ind w:firstLine="567"/>
        <w:rPr>
          <w:color w:val="000080"/>
        </w:rPr>
      </w:pPr>
      <w:r>
        <w:rPr>
          <w:color w:val="000080"/>
        </w:rPr>
        <w:t xml:space="preserve">Годовой ФОТ составит: </w:t>
      </w:r>
    </w:p>
    <w:p w:rsidR="00D17F83" w:rsidRDefault="002A7286">
      <w:pPr>
        <w:pStyle w:val="12"/>
        <w:ind w:firstLine="567"/>
        <w:rPr>
          <w:color w:val="000080"/>
        </w:rPr>
      </w:pPr>
      <w:r>
        <w:rPr>
          <w:color w:val="000080"/>
        </w:rPr>
        <w:t>(857,6 х12 х 200) = 2 058,2 млн. руб.</w:t>
      </w:r>
    </w:p>
    <w:p w:rsidR="00D17F83" w:rsidRDefault="002A7286">
      <w:pPr>
        <w:pStyle w:val="12"/>
        <w:ind w:firstLine="567"/>
        <w:rPr>
          <w:color w:val="000080"/>
        </w:rPr>
      </w:pPr>
      <w:r>
        <w:rPr>
          <w:color w:val="000080"/>
        </w:rPr>
        <w:t xml:space="preserve">Каждый вид налога имеет свою налогооблагаемую базу, но некоторые составляющие налоговой базы одного налога входят в состав налогооблагаемой базы других налогов. Например, ФОТ является основой налогооблагаемой базы подоходного налога, но в тоже время частично входит в состав налогооблагаемой базы НДС и налога на прибыль. </w:t>
      </w:r>
    </w:p>
    <w:p w:rsidR="00D17F83" w:rsidRDefault="002A7286">
      <w:pPr>
        <w:pStyle w:val="12"/>
        <w:ind w:firstLine="567"/>
      </w:pPr>
      <w:r>
        <w:t xml:space="preserve">4) Прямой расчет льготируемой части ФОТ трудоемок. Поэтому в прогнозных расчетах льготируемую часть ФОТ условно определяют по ее удельному весу в ФОТ отчетного периода. Обычно 15-20%. </w:t>
      </w:r>
    </w:p>
    <w:p w:rsidR="00D17F83" w:rsidRDefault="002A7286">
      <w:pPr>
        <w:pStyle w:val="12"/>
        <w:ind w:firstLine="567"/>
      </w:pPr>
      <w:r>
        <w:t xml:space="preserve">Допустим условно доля льготируемой части ФОТ составила в отчетном периоде 20%. Следовательно, абсолютная величина льготируемой части ФОТ будет равна </w:t>
      </w:r>
    </w:p>
    <w:p w:rsidR="00D17F83" w:rsidRDefault="002A7286">
      <w:pPr>
        <w:pStyle w:val="12"/>
        <w:ind w:firstLine="567"/>
      </w:pPr>
      <w:r>
        <w:t>2 058,2 х 20% : 100%) = 411,7 млн. руб.</w:t>
      </w:r>
    </w:p>
    <w:p w:rsidR="00D17F83" w:rsidRDefault="002A7286">
      <w:pPr>
        <w:pStyle w:val="12"/>
        <w:ind w:firstLine="567"/>
      </w:pPr>
      <w:r>
        <w:t xml:space="preserve">5) Облагаемый налогом ФОТ исчисляется как разница между ФОТ и его льготируемой частью. </w:t>
      </w:r>
    </w:p>
    <w:p w:rsidR="00D17F83" w:rsidRDefault="002A7286">
      <w:pPr>
        <w:pStyle w:val="12"/>
        <w:ind w:firstLine="567"/>
      </w:pPr>
      <w:r>
        <w:t>В нашем примере - (2 058,2 - 411,7) = 1 646,5 млн. руб.</w:t>
      </w:r>
    </w:p>
    <w:p w:rsidR="00D17F83" w:rsidRDefault="002A7286">
      <w:pPr>
        <w:pStyle w:val="12"/>
        <w:ind w:firstLine="567"/>
      </w:pPr>
      <w:r>
        <w:rPr>
          <w:i/>
          <w:iCs/>
        </w:rPr>
        <w:t xml:space="preserve">6) Сумма подоходного налога </w:t>
      </w:r>
      <w:r>
        <w:t xml:space="preserve">рассчитывается как произведение облагаемого налогом ФОТ и средней ставки этого налога, сложившейся в отчетном году. Допустим, что средняя ставка подоходного налога в отчетном году - 12%, то сумма подоходного налога будет равна </w:t>
      </w:r>
    </w:p>
    <w:p w:rsidR="00D17F83" w:rsidRDefault="002A7286">
      <w:pPr>
        <w:pStyle w:val="12"/>
        <w:ind w:firstLine="567"/>
      </w:pPr>
      <w:r>
        <w:t>(1 646,5 х 12% : 100%) = 197,6 млн. руб. .</w:t>
      </w:r>
    </w:p>
    <w:p w:rsidR="00D17F83" w:rsidRDefault="002A7286">
      <w:pPr>
        <w:pStyle w:val="12"/>
        <w:ind w:firstLine="567"/>
      </w:pPr>
      <w:r>
        <w:t>7) 11% подоходного налога с физических поступают в местный бюджет , то есть 181,1 млн. руб.</w:t>
      </w:r>
    </w:p>
    <w:p w:rsidR="00D17F83" w:rsidRDefault="002A7286">
      <w:pPr>
        <w:pStyle w:val="12"/>
        <w:ind w:firstLine="567"/>
      </w:pPr>
      <w:r>
        <w:t xml:space="preserve">1% - в федеральный бюджет, то есть 16,5 млн. руб. </w:t>
      </w:r>
    </w:p>
    <w:p w:rsidR="00D17F83" w:rsidRDefault="002A7286">
      <w:pPr>
        <w:pStyle w:val="12"/>
        <w:ind w:firstLine="567"/>
        <w:jc w:val="center"/>
        <w:rPr>
          <w:b/>
          <w:bCs/>
        </w:rPr>
      </w:pPr>
      <w:r>
        <w:rPr>
          <w:b/>
          <w:bCs/>
        </w:rPr>
        <w:t>3. Прогноз поступлений налога на прибыль</w:t>
      </w:r>
    </w:p>
    <w:p w:rsidR="00D17F83" w:rsidRDefault="002A7286">
      <w:pPr>
        <w:pStyle w:val="12"/>
        <w:ind w:firstLine="567"/>
      </w:pPr>
      <w:r>
        <w:t>Рассчитывается по следующим показателям таблицы 2.</w:t>
      </w:r>
    </w:p>
    <w:tbl>
      <w:tblPr>
        <w:tblW w:w="0" w:type="auto"/>
        <w:jc w:val="center"/>
        <w:tblLayout w:type="fixed"/>
        <w:tblCellMar>
          <w:top w:w="60" w:type="dxa"/>
          <w:left w:w="60" w:type="dxa"/>
          <w:bottom w:w="60" w:type="dxa"/>
          <w:right w:w="60" w:type="dxa"/>
        </w:tblCellMar>
        <w:tblLook w:val="0000" w:firstRow="0" w:lastRow="0" w:firstColumn="0" w:lastColumn="0" w:noHBand="0" w:noVBand="0"/>
      </w:tblPr>
      <w:tblGrid>
        <w:gridCol w:w="1632"/>
        <w:gridCol w:w="4250"/>
        <w:gridCol w:w="2563"/>
      </w:tblGrid>
      <w:tr w:rsidR="00D17F83">
        <w:trPr>
          <w:jc w:val="center"/>
        </w:trPr>
        <w:tc>
          <w:tcPr>
            <w:tcW w:w="1632" w:type="dxa"/>
          </w:tcPr>
          <w:p w:rsidR="00D17F83" w:rsidRDefault="002A7286">
            <w:pPr>
              <w:pStyle w:val="12"/>
              <w:ind w:firstLine="567"/>
            </w:pPr>
            <w:r>
              <w:t>№</w:t>
            </w:r>
          </w:p>
        </w:tc>
        <w:tc>
          <w:tcPr>
            <w:tcW w:w="4250" w:type="dxa"/>
          </w:tcPr>
          <w:p w:rsidR="00D17F83" w:rsidRDefault="002A7286">
            <w:pPr>
              <w:pStyle w:val="12"/>
              <w:ind w:firstLine="567"/>
            </w:pPr>
            <w:r>
              <w:t> </w:t>
            </w:r>
          </w:p>
          <w:p w:rsidR="00D17F83" w:rsidRDefault="002A7286">
            <w:pPr>
              <w:pStyle w:val="12"/>
              <w:ind w:firstLine="567"/>
            </w:pPr>
            <w:r>
              <w:t>Показатели</w:t>
            </w:r>
          </w:p>
        </w:tc>
        <w:tc>
          <w:tcPr>
            <w:tcW w:w="2563" w:type="dxa"/>
          </w:tcPr>
          <w:p w:rsidR="00D17F83" w:rsidRDefault="002A7286">
            <w:pPr>
              <w:pStyle w:val="12"/>
              <w:ind w:firstLine="567"/>
            </w:pPr>
            <w:r>
              <w:t>Прогнозируемый период ( год )</w:t>
            </w:r>
          </w:p>
          <w:p w:rsidR="00D17F83" w:rsidRDefault="002A7286">
            <w:pPr>
              <w:pStyle w:val="12"/>
              <w:ind w:firstLine="567"/>
            </w:pPr>
            <w:r>
              <w:t> </w:t>
            </w:r>
          </w:p>
        </w:tc>
      </w:tr>
      <w:tr w:rsidR="00D17F83">
        <w:trPr>
          <w:jc w:val="center"/>
        </w:trPr>
        <w:tc>
          <w:tcPr>
            <w:tcW w:w="1632" w:type="dxa"/>
          </w:tcPr>
          <w:p w:rsidR="00D17F83" w:rsidRDefault="002A7286">
            <w:pPr>
              <w:pStyle w:val="12"/>
              <w:ind w:firstLine="567"/>
            </w:pPr>
            <w:r>
              <w:t>1</w:t>
            </w:r>
          </w:p>
        </w:tc>
        <w:tc>
          <w:tcPr>
            <w:tcW w:w="4250" w:type="dxa"/>
          </w:tcPr>
          <w:p w:rsidR="00D17F83" w:rsidRDefault="002A7286">
            <w:pPr>
              <w:pStyle w:val="12"/>
              <w:ind w:firstLine="567"/>
            </w:pPr>
            <w:r>
              <w:t>Валовая прибыль, млн. руб.</w:t>
            </w:r>
          </w:p>
        </w:tc>
        <w:tc>
          <w:tcPr>
            <w:tcW w:w="2563" w:type="dxa"/>
          </w:tcPr>
          <w:p w:rsidR="00D17F83" w:rsidRDefault="002A7286">
            <w:pPr>
              <w:pStyle w:val="12"/>
              <w:ind w:firstLine="567"/>
            </w:pPr>
            <w:r>
              <w:t>535,4</w:t>
            </w:r>
          </w:p>
        </w:tc>
      </w:tr>
      <w:tr w:rsidR="00D17F83">
        <w:trPr>
          <w:jc w:val="center"/>
        </w:trPr>
        <w:tc>
          <w:tcPr>
            <w:tcW w:w="1632" w:type="dxa"/>
          </w:tcPr>
          <w:p w:rsidR="00D17F83" w:rsidRDefault="002A7286">
            <w:pPr>
              <w:pStyle w:val="12"/>
              <w:ind w:firstLine="567"/>
            </w:pPr>
            <w:r>
              <w:t>2</w:t>
            </w:r>
          </w:p>
        </w:tc>
        <w:tc>
          <w:tcPr>
            <w:tcW w:w="4250" w:type="dxa"/>
          </w:tcPr>
          <w:p w:rsidR="00D17F83" w:rsidRDefault="002A7286">
            <w:pPr>
              <w:pStyle w:val="12"/>
              <w:ind w:firstLine="567"/>
            </w:pPr>
            <w:r>
              <w:t>Льготы по налогу на прибыль, млн. руб.</w:t>
            </w:r>
          </w:p>
        </w:tc>
        <w:tc>
          <w:tcPr>
            <w:tcW w:w="2563" w:type="dxa"/>
          </w:tcPr>
          <w:p w:rsidR="00D17F83" w:rsidRDefault="002A7286">
            <w:pPr>
              <w:pStyle w:val="12"/>
              <w:ind w:firstLine="567"/>
            </w:pPr>
            <w:r>
              <w:t> </w:t>
            </w:r>
          </w:p>
          <w:p w:rsidR="00D17F83" w:rsidRDefault="002A7286">
            <w:pPr>
              <w:rPr>
                <w:sz w:val="24"/>
                <w:szCs w:val="24"/>
              </w:rPr>
            </w:pPr>
            <w:r>
              <w:rPr>
                <w:sz w:val="24"/>
                <w:szCs w:val="24"/>
              </w:rPr>
              <w:t>42,8</w:t>
            </w:r>
          </w:p>
        </w:tc>
      </w:tr>
      <w:tr w:rsidR="00D17F83">
        <w:trPr>
          <w:jc w:val="center"/>
        </w:trPr>
        <w:tc>
          <w:tcPr>
            <w:tcW w:w="1632" w:type="dxa"/>
          </w:tcPr>
          <w:p w:rsidR="00D17F83" w:rsidRDefault="002A7286">
            <w:pPr>
              <w:pStyle w:val="12"/>
              <w:ind w:firstLine="567"/>
            </w:pPr>
            <w:r>
              <w:t>3</w:t>
            </w:r>
          </w:p>
        </w:tc>
        <w:tc>
          <w:tcPr>
            <w:tcW w:w="4250" w:type="dxa"/>
          </w:tcPr>
          <w:p w:rsidR="00D17F83" w:rsidRDefault="002A7286">
            <w:pPr>
              <w:pStyle w:val="12"/>
              <w:ind w:firstLine="567"/>
            </w:pPr>
            <w:r>
              <w:t>Налогооблагаемая прибыль, млн. руб.</w:t>
            </w:r>
          </w:p>
        </w:tc>
        <w:tc>
          <w:tcPr>
            <w:tcW w:w="2563" w:type="dxa"/>
          </w:tcPr>
          <w:p w:rsidR="00D17F83" w:rsidRDefault="002A7286">
            <w:pPr>
              <w:pStyle w:val="12"/>
              <w:ind w:firstLine="567"/>
            </w:pPr>
            <w:r>
              <w:t> </w:t>
            </w:r>
          </w:p>
          <w:p w:rsidR="00D17F83" w:rsidRDefault="002A7286">
            <w:pPr>
              <w:pStyle w:val="12"/>
              <w:ind w:firstLine="567"/>
            </w:pPr>
            <w:r>
              <w:t>492,6</w:t>
            </w:r>
          </w:p>
        </w:tc>
      </w:tr>
      <w:tr w:rsidR="00D17F83">
        <w:trPr>
          <w:jc w:val="center"/>
        </w:trPr>
        <w:tc>
          <w:tcPr>
            <w:tcW w:w="1632" w:type="dxa"/>
          </w:tcPr>
          <w:p w:rsidR="00D17F83" w:rsidRDefault="002A7286">
            <w:pPr>
              <w:pStyle w:val="12"/>
              <w:ind w:firstLine="567"/>
            </w:pPr>
            <w:r>
              <w:t xml:space="preserve">4 </w:t>
            </w:r>
          </w:p>
          <w:p w:rsidR="00D17F83" w:rsidRDefault="002A7286">
            <w:pPr>
              <w:pStyle w:val="12"/>
              <w:ind w:firstLine="567"/>
            </w:pPr>
            <w:r>
              <w:t> </w:t>
            </w:r>
          </w:p>
        </w:tc>
        <w:tc>
          <w:tcPr>
            <w:tcW w:w="4250" w:type="dxa"/>
          </w:tcPr>
          <w:p w:rsidR="00D17F83" w:rsidRDefault="002A7286">
            <w:pPr>
              <w:pStyle w:val="12"/>
              <w:ind w:firstLine="567"/>
            </w:pPr>
            <w:r>
              <w:t>Превышение фонда оплаты труда, млн. руб.</w:t>
            </w:r>
          </w:p>
        </w:tc>
        <w:tc>
          <w:tcPr>
            <w:tcW w:w="2563" w:type="dxa"/>
          </w:tcPr>
          <w:p w:rsidR="00D17F83" w:rsidRDefault="002A7286">
            <w:pPr>
              <w:pStyle w:val="12"/>
              <w:ind w:firstLine="567"/>
            </w:pPr>
            <w:r>
              <w:t xml:space="preserve">978,2 </w:t>
            </w:r>
          </w:p>
        </w:tc>
      </w:tr>
      <w:tr w:rsidR="00D17F83">
        <w:trPr>
          <w:jc w:val="center"/>
        </w:trPr>
        <w:tc>
          <w:tcPr>
            <w:tcW w:w="1632" w:type="dxa"/>
          </w:tcPr>
          <w:p w:rsidR="00D17F83" w:rsidRDefault="002A7286">
            <w:pPr>
              <w:pStyle w:val="12"/>
              <w:ind w:firstLine="567"/>
            </w:pPr>
            <w:r>
              <w:t>5</w:t>
            </w:r>
          </w:p>
        </w:tc>
        <w:tc>
          <w:tcPr>
            <w:tcW w:w="4250" w:type="dxa"/>
          </w:tcPr>
          <w:p w:rsidR="00D17F83" w:rsidRDefault="002A7286">
            <w:pPr>
              <w:pStyle w:val="12"/>
              <w:ind w:firstLine="567"/>
            </w:pPr>
            <w:r>
              <w:t>Налогооблагаемая база, млн. руб.</w:t>
            </w:r>
          </w:p>
        </w:tc>
        <w:tc>
          <w:tcPr>
            <w:tcW w:w="2563" w:type="dxa"/>
          </w:tcPr>
          <w:p w:rsidR="00D17F83" w:rsidRDefault="002A7286">
            <w:pPr>
              <w:pStyle w:val="12"/>
              <w:ind w:firstLine="567"/>
            </w:pPr>
            <w:r>
              <w:t xml:space="preserve">1470,8 </w:t>
            </w:r>
          </w:p>
        </w:tc>
      </w:tr>
      <w:tr w:rsidR="00D17F83">
        <w:trPr>
          <w:jc w:val="center"/>
        </w:trPr>
        <w:tc>
          <w:tcPr>
            <w:tcW w:w="1632" w:type="dxa"/>
          </w:tcPr>
          <w:p w:rsidR="00D17F83" w:rsidRDefault="002A7286">
            <w:pPr>
              <w:pStyle w:val="12"/>
              <w:ind w:firstLine="567"/>
            </w:pPr>
            <w:r>
              <w:t>6</w:t>
            </w:r>
          </w:p>
        </w:tc>
        <w:tc>
          <w:tcPr>
            <w:tcW w:w="4250" w:type="dxa"/>
          </w:tcPr>
          <w:p w:rsidR="00D17F83" w:rsidRDefault="002A7286">
            <w:pPr>
              <w:pStyle w:val="12"/>
              <w:ind w:firstLine="567"/>
            </w:pPr>
            <w:r>
              <w:t>Ставка налога, %</w:t>
            </w:r>
          </w:p>
        </w:tc>
        <w:tc>
          <w:tcPr>
            <w:tcW w:w="2563" w:type="dxa"/>
          </w:tcPr>
          <w:p w:rsidR="00D17F83" w:rsidRDefault="002A7286">
            <w:pPr>
              <w:pStyle w:val="12"/>
              <w:ind w:firstLine="567"/>
            </w:pPr>
            <w:r>
              <w:t>35</w:t>
            </w:r>
          </w:p>
        </w:tc>
      </w:tr>
      <w:tr w:rsidR="00D17F83">
        <w:trPr>
          <w:jc w:val="center"/>
        </w:trPr>
        <w:tc>
          <w:tcPr>
            <w:tcW w:w="1632" w:type="dxa"/>
          </w:tcPr>
          <w:p w:rsidR="00D17F83" w:rsidRDefault="002A7286">
            <w:pPr>
              <w:pStyle w:val="12"/>
              <w:ind w:firstLine="567"/>
            </w:pPr>
            <w:r>
              <w:t>7</w:t>
            </w:r>
          </w:p>
        </w:tc>
        <w:tc>
          <w:tcPr>
            <w:tcW w:w="4250" w:type="dxa"/>
          </w:tcPr>
          <w:p w:rsidR="00D17F83" w:rsidRDefault="002A7286">
            <w:pPr>
              <w:pStyle w:val="12"/>
              <w:ind w:firstLine="567"/>
            </w:pPr>
            <w:r>
              <w:t>Причитается налога на прибыль - всего</w:t>
            </w:r>
          </w:p>
          <w:p w:rsidR="00D17F83" w:rsidRDefault="002A7286">
            <w:pPr>
              <w:pStyle w:val="12"/>
              <w:ind w:firstLine="567"/>
            </w:pPr>
            <w:r>
              <w:t>В том числе:</w:t>
            </w:r>
          </w:p>
          <w:p w:rsidR="00D17F83" w:rsidRDefault="002A7286">
            <w:pPr>
              <w:pStyle w:val="12"/>
              <w:ind w:firstLine="567"/>
            </w:pPr>
            <w:r>
              <w:t>в федеральный бюджет</w:t>
            </w:r>
          </w:p>
          <w:p w:rsidR="00D17F83" w:rsidRDefault="002A7286">
            <w:pPr>
              <w:pStyle w:val="12"/>
              <w:ind w:firstLine="567"/>
            </w:pPr>
            <w:r>
              <w:t>в местный бюджет</w:t>
            </w:r>
          </w:p>
        </w:tc>
        <w:tc>
          <w:tcPr>
            <w:tcW w:w="2563" w:type="dxa"/>
          </w:tcPr>
          <w:p w:rsidR="00D17F83" w:rsidRDefault="002A7286">
            <w:pPr>
              <w:pStyle w:val="12"/>
              <w:ind w:firstLine="567"/>
            </w:pPr>
            <w:r>
              <w:t> </w:t>
            </w:r>
          </w:p>
          <w:p w:rsidR="00D17F83" w:rsidRDefault="002A7286">
            <w:pPr>
              <w:pStyle w:val="12"/>
              <w:ind w:firstLine="567"/>
              <w:jc w:val="center"/>
            </w:pPr>
            <w:r>
              <w:t>514,8</w:t>
            </w:r>
          </w:p>
          <w:p w:rsidR="00D17F83" w:rsidRDefault="002A7286">
            <w:pPr>
              <w:pStyle w:val="12"/>
              <w:ind w:firstLine="567"/>
              <w:jc w:val="center"/>
            </w:pPr>
            <w:r>
              <w:t> </w:t>
            </w:r>
          </w:p>
          <w:p w:rsidR="00D17F83" w:rsidRDefault="002A7286">
            <w:pPr>
              <w:pStyle w:val="12"/>
              <w:ind w:firstLine="567"/>
              <w:jc w:val="center"/>
            </w:pPr>
            <w:r>
              <w:t xml:space="preserve">191,2 </w:t>
            </w:r>
          </w:p>
          <w:p w:rsidR="00D17F83" w:rsidRDefault="002A7286">
            <w:pPr>
              <w:pStyle w:val="12"/>
              <w:ind w:firstLine="567"/>
              <w:jc w:val="center"/>
            </w:pPr>
            <w:r>
              <w:t xml:space="preserve">323,6 </w:t>
            </w:r>
          </w:p>
        </w:tc>
      </w:tr>
    </w:tbl>
    <w:p w:rsidR="00D17F83" w:rsidRDefault="002A7286">
      <w:pPr>
        <w:pStyle w:val="12"/>
        <w:ind w:firstLine="567"/>
        <w:rPr>
          <w:color w:val="000080"/>
        </w:rPr>
      </w:pPr>
      <w:r>
        <w:rPr>
          <w:color w:val="000080"/>
        </w:rPr>
        <w:t>1) Прогноз валовой прибыли определяется на основе ряда экономических показателей:</w:t>
      </w:r>
    </w:p>
    <w:p w:rsidR="00D17F83" w:rsidRDefault="002A7286">
      <w:pPr>
        <w:numPr>
          <w:ilvl w:val="0"/>
          <w:numId w:val="14"/>
        </w:numPr>
        <w:tabs>
          <w:tab w:val="left" w:pos="1287"/>
        </w:tabs>
        <w:spacing w:before="100" w:after="100"/>
        <w:ind w:left="1287"/>
        <w:rPr>
          <w:color w:val="000080"/>
          <w:sz w:val="24"/>
          <w:szCs w:val="24"/>
        </w:rPr>
      </w:pPr>
      <w:r>
        <w:rPr>
          <w:color w:val="000080"/>
          <w:sz w:val="24"/>
          <w:szCs w:val="24"/>
        </w:rPr>
        <w:t xml:space="preserve">валового внутреннего продукта, </w:t>
      </w:r>
    </w:p>
    <w:p w:rsidR="00D17F83" w:rsidRDefault="002A7286">
      <w:pPr>
        <w:numPr>
          <w:ilvl w:val="0"/>
          <w:numId w:val="14"/>
        </w:numPr>
        <w:tabs>
          <w:tab w:val="left" w:pos="1287"/>
        </w:tabs>
        <w:spacing w:before="100" w:after="100"/>
        <w:ind w:left="1287"/>
        <w:rPr>
          <w:color w:val="000080"/>
          <w:sz w:val="24"/>
          <w:szCs w:val="24"/>
        </w:rPr>
      </w:pPr>
      <w:r>
        <w:rPr>
          <w:color w:val="000080"/>
          <w:sz w:val="24"/>
          <w:szCs w:val="24"/>
        </w:rPr>
        <w:t xml:space="preserve">объема промышленной продукции, </w:t>
      </w:r>
    </w:p>
    <w:p w:rsidR="00D17F83" w:rsidRDefault="002A7286">
      <w:pPr>
        <w:numPr>
          <w:ilvl w:val="0"/>
          <w:numId w:val="14"/>
        </w:numPr>
        <w:tabs>
          <w:tab w:val="left" w:pos="1287"/>
        </w:tabs>
        <w:spacing w:before="100" w:after="100"/>
        <w:ind w:left="1287"/>
        <w:rPr>
          <w:color w:val="000080"/>
          <w:sz w:val="24"/>
          <w:szCs w:val="24"/>
        </w:rPr>
      </w:pPr>
      <w:r>
        <w:rPr>
          <w:color w:val="000080"/>
          <w:sz w:val="24"/>
          <w:szCs w:val="24"/>
        </w:rPr>
        <w:t xml:space="preserve">общего объем товарооборота, </w:t>
      </w:r>
    </w:p>
    <w:p w:rsidR="00D17F83" w:rsidRDefault="002A7286">
      <w:pPr>
        <w:numPr>
          <w:ilvl w:val="0"/>
          <w:numId w:val="14"/>
        </w:numPr>
        <w:tabs>
          <w:tab w:val="left" w:pos="1287"/>
        </w:tabs>
        <w:spacing w:before="100" w:after="100"/>
        <w:ind w:left="1287"/>
        <w:rPr>
          <w:color w:val="000080"/>
          <w:sz w:val="24"/>
          <w:szCs w:val="24"/>
        </w:rPr>
      </w:pPr>
      <w:r>
        <w:rPr>
          <w:color w:val="000080"/>
          <w:sz w:val="24"/>
          <w:szCs w:val="24"/>
        </w:rPr>
        <w:t xml:space="preserve">индекса цен промышленной и иной продукции, </w:t>
      </w:r>
    </w:p>
    <w:p w:rsidR="00D17F83" w:rsidRDefault="002A7286">
      <w:pPr>
        <w:numPr>
          <w:ilvl w:val="0"/>
          <w:numId w:val="14"/>
        </w:numPr>
        <w:tabs>
          <w:tab w:val="left" w:pos="1287"/>
        </w:tabs>
        <w:spacing w:before="100" w:after="100"/>
        <w:ind w:left="1287"/>
        <w:rPr>
          <w:color w:val="000080"/>
          <w:sz w:val="24"/>
          <w:szCs w:val="24"/>
        </w:rPr>
      </w:pPr>
      <w:r>
        <w:rPr>
          <w:color w:val="000080"/>
          <w:sz w:val="24"/>
          <w:szCs w:val="24"/>
        </w:rPr>
        <w:t xml:space="preserve">темпов роста инфляционных ожиданий, </w:t>
      </w:r>
    </w:p>
    <w:p w:rsidR="00D17F83" w:rsidRDefault="002A7286">
      <w:pPr>
        <w:numPr>
          <w:ilvl w:val="0"/>
          <w:numId w:val="14"/>
        </w:numPr>
        <w:tabs>
          <w:tab w:val="left" w:pos="1287"/>
        </w:tabs>
        <w:spacing w:before="100" w:after="100"/>
        <w:ind w:left="1287"/>
        <w:rPr>
          <w:sz w:val="24"/>
          <w:szCs w:val="24"/>
        </w:rPr>
      </w:pPr>
      <w:r>
        <w:rPr>
          <w:color w:val="000080"/>
          <w:sz w:val="24"/>
          <w:szCs w:val="24"/>
        </w:rPr>
        <w:t>др.</w:t>
      </w:r>
      <w:r>
        <w:rPr>
          <w:sz w:val="24"/>
          <w:szCs w:val="24"/>
        </w:rPr>
        <w:t xml:space="preserve"> </w:t>
      </w:r>
    </w:p>
    <w:p w:rsidR="00D17F83" w:rsidRDefault="002A7286">
      <w:pPr>
        <w:pStyle w:val="12"/>
        <w:ind w:firstLine="567"/>
      </w:pPr>
      <w:r>
        <w:t xml:space="preserve">Расчет прогноза валовой прибыли в схематичном виде можно проиллюстрировать следующим образом. </w:t>
      </w:r>
    </w:p>
    <w:p w:rsidR="00D17F83" w:rsidRDefault="002A7286">
      <w:pPr>
        <w:pStyle w:val="12"/>
        <w:ind w:firstLine="567"/>
      </w:pPr>
      <w:r>
        <w:t>Принимаем:</w:t>
      </w:r>
    </w:p>
    <w:p w:rsidR="00D17F83" w:rsidRDefault="002A7286">
      <w:pPr>
        <w:numPr>
          <w:ilvl w:val="0"/>
          <w:numId w:val="11"/>
        </w:numPr>
        <w:tabs>
          <w:tab w:val="left" w:pos="1287"/>
        </w:tabs>
        <w:spacing w:before="100" w:after="100"/>
        <w:ind w:left="1287"/>
        <w:rPr>
          <w:sz w:val="24"/>
          <w:szCs w:val="24"/>
        </w:rPr>
      </w:pPr>
      <w:r>
        <w:rPr>
          <w:sz w:val="24"/>
          <w:szCs w:val="24"/>
        </w:rPr>
        <w:t xml:space="preserve">валовая прибыль отчетного периода составила 519,8 млн. руб., </w:t>
      </w:r>
    </w:p>
    <w:p w:rsidR="00D17F83" w:rsidRDefault="002A7286">
      <w:pPr>
        <w:numPr>
          <w:ilvl w:val="0"/>
          <w:numId w:val="11"/>
        </w:numPr>
        <w:tabs>
          <w:tab w:val="left" w:pos="1287"/>
        </w:tabs>
        <w:spacing w:before="100" w:after="100"/>
        <w:ind w:left="1287"/>
        <w:rPr>
          <w:sz w:val="24"/>
          <w:szCs w:val="24"/>
        </w:rPr>
      </w:pPr>
      <w:r>
        <w:rPr>
          <w:sz w:val="24"/>
          <w:szCs w:val="24"/>
        </w:rPr>
        <w:t xml:space="preserve">интегральный коэффициент развития экономики региона (т.е. произведение коэффициента по отдельным показателям: прирост объемов производства продукции, индекса цен и инфляционных ожиданий) прогнозируются за год в целом - 5%, </w:t>
      </w:r>
    </w:p>
    <w:p w:rsidR="00D17F83" w:rsidRDefault="002A7286">
      <w:pPr>
        <w:numPr>
          <w:ilvl w:val="0"/>
          <w:numId w:val="11"/>
        </w:numPr>
        <w:tabs>
          <w:tab w:val="left" w:pos="1287"/>
        </w:tabs>
        <w:spacing w:before="100" w:after="100"/>
        <w:ind w:left="1287"/>
        <w:rPr>
          <w:sz w:val="24"/>
          <w:szCs w:val="24"/>
        </w:rPr>
      </w:pPr>
      <w:r>
        <w:rPr>
          <w:sz w:val="24"/>
          <w:szCs w:val="24"/>
        </w:rPr>
        <w:t xml:space="preserve">коэффициент отставания роста прибыли от интегрального показателя в отчетном периоде принимается в 0,6 (как правило, он должен быть меньше единицы ). </w:t>
      </w:r>
    </w:p>
    <w:p w:rsidR="00D17F83" w:rsidRDefault="002A7286">
      <w:pPr>
        <w:pStyle w:val="12"/>
        <w:ind w:firstLine="567"/>
      </w:pPr>
      <w:r>
        <w:t xml:space="preserve">В этом случае прогнозируемая величина валовой прибыли составит 535,4 млн. руб. </w:t>
      </w:r>
      <w:r>
        <w:br/>
        <w:t xml:space="preserve">[ 519,8+ (519,8 х 5 х 0,6 ) : 100 ]. </w:t>
      </w:r>
    </w:p>
    <w:p w:rsidR="00D17F83" w:rsidRDefault="002A7286">
      <w:pPr>
        <w:pStyle w:val="12"/>
        <w:ind w:firstLine="567"/>
      </w:pPr>
      <w:r>
        <w:t>2) Сумма льгот по налогу на прибыль определяется:</w:t>
      </w:r>
    </w:p>
    <w:p w:rsidR="00D17F83" w:rsidRDefault="002A7286">
      <w:pPr>
        <w:pStyle w:val="12"/>
        <w:ind w:firstLine="567"/>
      </w:pPr>
      <w:r>
        <w:t>в соответствии с количеством и структурой зарегистрированных в налоговых органах юридических лиц на которых распространяются льготы в соответствии с законодательством.</w:t>
      </w:r>
    </w:p>
    <w:p w:rsidR="00D17F83" w:rsidRDefault="002A7286">
      <w:pPr>
        <w:pStyle w:val="12"/>
        <w:ind w:firstLine="567"/>
      </w:pPr>
      <w:r>
        <w:t xml:space="preserve">При таких условиях: </w:t>
      </w:r>
    </w:p>
    <w:p w:rsidR="00D17F83" w:rsidRDefault="002A7286">
      <w:pPr>
        <w:numPr>
          <w:ilvl w:val="0"/>
          <w:numId w:val="7"/>
        </w:numPr>
        <w:tabs>
          <w:tab w:val="left" w:pos="1287"/>
        </w:tabs>
        <w:spacing w:before="100" w:after="100"/>
        <w:ind w:left="1287"/>
        <w:rPr>
          <w:sz w:val="24"/>
          <w:szCs w:val="24"/>
        </w:rPr>
      </w:pPr>
      <w:r>
        <w:rPr>
          <w:sz w:val="24"/>
          <w:szCs w:val="24"/>
        </w:rPr>
        <w:t xml:space="preserve">если в отчетном периоде удельный вес суммы льгот по налогу на прибыль составил 8% к валовой прибыли. </w:t>
      </w:r>
    </w:p>
    <w:p w:rsidR="00D17F83" w:rsidRDefault="002A7286">
      <w:pPr>
        <w:numPr>
          <w:ilvl w:val="0"/>
          <w:numId w:val="7"/>
        </w:numPr>
        <w:tabs>
          <w:tab w:val="left" w:pos="1287"/>
        </w:tabs>
        <w:spacing w:before="100" w:after="100"/>
        <w:ind w:left="1287"/>
        <w:rPr>
          <w:sz w:val="24"/>
          <w:szCs w:val="24"/>
        </w:rPr>
      </w:pPr>
      <w:r>
        <w:rPr>
          <w:sz w:val="24"/>
          <w:szCs w:val="24"/>
        </w:rPr>
        <w:t xml:space="preserve">в налоговое законодательство изменений не внесено. </w:t>
      </w:r>
    </w:p>
    <w:p w:rsidR="00D17F83" w:rsidRDefault="002A7286">
      <w:pPr>
        <w:pStyle w:val="12"/>
        <w:ind w:firstLine="567"/>
      </w:pPr>
      <w:r>
        <w:t xml:space="preserve">То размер льгот в прогнозируемом периоде определяется в сумме 42,8 млн. руб. (535,4 х 8% : 100% ), а налогооблагаемая прибыль в виде разницы между валовой прибылью и суммой льгот - 492,6 млн. руб. (535,4 - 42,8). </w:t>
      </w:r>
    </w:p>
    <w:p w:rsidR="00D17F83" w:rsidRDefault="002A7286">
      <w:pPr>
        <w:pStyle w:val="12"/>
        <w:ind w:firstLine="567"/>
      </w:pPr>
      <w:r>
        <w:t>3) Превышение фонда оплаты труда</w:t>
      </w:r>
    </w:p>
    <w:p w:rsidR="00D17F83" w:rsidRDefault="002A7286">
      <w:pPr>
        <w:pStyle w:val="12"/>
        <w:ind w:firstLine="567"/>
      </w:pPr>
      <w:r>
        <w:t>Согласно законодательству предприятия, имеющие превышение фактических расходов на оплату труда работников по сравнению с их нормируемой величиной, уплачивают в бюджет налог с суммы превышения этих расходов по ставкам налога на прибыль.</w:t>
      </w:r>
    </w:p>
    <w:p w:rsidR="00D17F83" w:rsidRDefault="002A7286">
      <w:pPr>
        <w:pStyle w:val="12"/>
        <w:ind w:firstLine="567"/>
      </w:pPr>
      <w:r>
        <w:t>Сумма превышения расходов на оплату труда определяется следующим образом. Допустим:</w:t>
      </w:r>
    </w:p>
    <w:p w:rsidR="00D17F83" w:rsidRDefault="002A7286">
      <w:pPr>
        <w:numPr>
          <w:ilvl w:val="0"/>
          <w:numId w:val="12"/>
        </w:numPr>
        <w:tabs>
          <w:tab w:val="left" w:pos="1287"/>
        </w:tabs>
        <w:spacing w:before="100" w:after="100"/>
        <w:ind w:left="1287"/>
        <w:rPr>
          <w:sz w:val="24"/>
          <w:szCs w:val="24"/>
        </w:rPr>
      </w:pPr>
      <w:r>
        <w:rPr>
          <w:sz w:val="24"/>
          <w:szCs w:val="24"/>
        </w:rPr>
        <w:t xml:space="preserve">минимальная месячная заработная плата на прогнозируемый период законодательно установлена на уровне 75 руб., </w:t>
      </w:r>
    </w:p>
    <w:p w:rsidR="00D17F83" w:rsidRDefault="002A7286">
      <w:pPr>
        <w:numPr>
          <w:ilvl w:val="0"/>
          <w:numId w:val="12"/>
        </w:numPr>
        <w:tabs>
          <w:tab w:val="left" w:pos="1287"/>
        </w:tabs>
        <w:spacing w:before="100" w:after="100"/>
        <w:ind w:left="1287"/>
        <w:rPr>
          <w:sz w:val="24"/>
          <w:szCs w:val="24"/>
        </w:rPr>
      </w:pPr>
      <w:r>
        <w:rPr>
          <w:sz w:val="24"/>
          <w:szCs w:val="24"/>
        </w:rPr>
        <w:t xml:space="preserve">не облагаемые налогом на прибыль расходы предприятий на оплату труда - в размере шести минимальных заработных плат. </w:t>
      </w:r>
    </w:p>
    <w:p w:rsidR="00D17F83" w:rsidRDefault="002A7286">
      <w:pPr>
        <w:pStyle w:val="12"/>
        <w:ind w:firstLine="567"/>
      </w:pPr>
      <w:r>
        <w:t xml:space="preserve">Сумма превышения расходов на оплату труда в сравнении с нормируемой величиной составит </w:t>
      </w:r>
    </w:p>
    <w:p w:rsidR="00D17F83" w:rsidRDefault="002A7286">
      <w:pPr>
        <w:pStyle w:val="12"/>
        <w:ind w:firstLine="567"/>
      </w:pPr>
      <w:r>
        <w:t>[2 058,2 млн. руб. - ( 75 руб. х 6 х 200 тыс. чел. х 12)] = 978,2 млн. руб.</w:t>
      </w:r>
    </w:p>
    <w:p w:rsidR="00D17F83" w:rsidRDefault="002A7286">
      <w:pPr>
        <w:pStyle w:val="12"/>
        <w:ind w:firstLine="567"/>
      </w:pPr>
      <w:r>
        <w:t xml:space="preserve">4) Налогооблагаемая база прибыли </w:t>
      </w:r>
    </w:p>
    <w:p w:rsidR="00D17F83" w:rsidRDefault="002A7286">
      <w:pPr>
        <w:pStyle w:val="12"/>
        <w:ind w:firstLine="567"/>
      </w:pPr>
      <w:r>
        <w:t>492,6 + 978,2 = 1470,8 млн. руб.</w:t>
      </w:r>
    </w:p>
    <w:p w:rsidR="00D17F83" w:rsidRDefault="002A7286">
      <w:pPr>
        <w:pStyle w:val="12"/>
        <w:ind w:firstLine="567"/>
      </w:pPr>
      <w:r>
        <w:t>В данном примере налогооблагаемая база условно ограничена двумя составляющими, однако их гораздо больше.</w:t>
      </w:r>
    </w:p>
    <w:p w:rsidR="00D17F83" w:rsidRDefault="002A7286">
      <w:pPr>
        <w:pStyle w:val="12"/>
        <w:ind w:firstLine="567"/>
      </w:pPr>
      <w:r>
        <w:t xml:space="preserve">5) Сумма налога на прибыль исчисляется как произведение налогооблагаемой базы и средней ставки налога. </w:t>
      </w:r>
    </w:p>
    <w:p w:rsidR="00D17F83" w:rsidRDefault="002A7286">
      <w:pPr>
        <w:pStyle w:val="12"/>
        <w:ind w:firstLine="567"/>
      </w:pPr>
      <w:r>
        <w:t xml:space="preserve">(1470,8 х 35% : 100%) = 514,8 млн. руб. </w:t>
      </w:r>
    </w:p>
    <w:p w:rsidR="00D17F83" w:rsidRDefault="002A7286">
      <w:pPr>
        <w:pStyle w:val="12"/>
        <w:ind w:firstLine="567"/>
      </w:pPr>
      <w:r>
        <w:t>6) Согласно законодательству от налогооблагаемой базы:</w:t>
      </w:r>
    </w:p>
    <w:p w:rsidR="00D17F83" w:rsidRDefault="002A7286">
      <w:pPr>
        <w:pStyle w:val="12"/>
        <w:ind w:firstLine="567"/>
      </w:pPr>
      <w:r>
        <w:t xml:space="preserve">13% - в федеральный бюджет поступит 191,2 млн. руб., </w:t>
      </w:r>
    </w:p>
    <w:p w:rsidR="00D17F83" w:rsidRDefault="002A7286">
      <w:pPr>
        <w:pStyle w:val="12"/>
        <w:ind w:firstLine="567"/>
      </w:pPr>
      <w:r>
        <w:t>22% - в местный - 323,6 млн. руб.</w:t>
      </w:r>
    </w:p>
    <w:p w:rsidR="00D17F83" w:rsidRDefault="002A7286">
      <w:pPr>
        <w:pStyle w:val="12"/>
        <w:ind w:firstLine="567"/>
        <w:jc w:val="center"/>
        <w:rPr>
          <w:b/>
          <w:bCs/>
        </w:rPr>
      </w:pPr>
      <w:r>
        <w:rPr>
          <w:b/>
          <w:bCs/>
        </w:rPr>
        <w:t>4.</w:t>
      </w:r>
      <w:r>
        <w:t xml:space="preserve"> </w:t>
      </w:r>
      <w:r>
        <w:rPr>
          <w:b/>
          <w:bCs/>
        </w:rPr>
        <w:t>Прогнозирование НДС</w:t>
      </w:r>
    </w:p>
    <w:p w:rsidR="00D17F83" w:rsidRDefault="002A7286">
      <w:pPr>
        <w:pStyle w:val="12"/>
        <w:ind w:firstLine="567"/>
        <w:jc w:val="center"/>
      </w:pPr>
      <w:r>
        <w:t>Расчет прогноза поступлений НДС приведен в таблице 8.3.</w:t>
      </w:r>
    </w:p>
    <w:tbl>
      <w:tblPr>
        <w:tblW w:w="0" w:type="auto"/>
        <w:jc w:val="center"/>
        <w:tblLayout w:type="fixed"/>
        <w:tblCellMar>
          <w:top w:w="60" w:type="dxa"/>
          <w:left w:w="60" w:type="dxa"/>
          <w:bottom w:w="60" w:type="dxa"/>
          <w:right w:w="60" w:type="dxa"/>
        </w:tblCellMar>
        <w:tblLook w:val="0000" w:firstRow="0" w:lastRow="0" w:firstColumn="0" w:lastColumn="0" w:noHBand="0" w:noVBand="0"/>
      </w:tblPr>
      <w:tblGrid>
        <w:gridCol w:w="1196"/>
        <w:gridCol w:w="4544"/>
        <w:gridCol w:w="2705"/>
      </w:tblGrid>
      <w:tr w:rsidR="00D17F83">
        <w:trPr>
          <w:jc w:val="center"/>
        </w:trPr>
        <w:tc>
          <w:tcPr>
            <w:tcW w:w="1196" w:type="dxa"/>
          </w:tcPr>
          <w:p w:rsidR="00D17F83" w:rsidRDefault="002A7286">
            <w:pPr>
              <w:pStyle w:val="12"/>
              <w:ind w:firstLine="567"/>
            </w:pPr>
            <w:r>
              <w:t xml:space="preserve">№ </w:t>
            </w:r>
          </w:p>
        </w:tc>
        <w:tc>
          <w:tcPr>
            <w:tcW w:w="4544" w:type="dxa"/>
          </w:tcPr>
          <w:p w:rsidR="00D17F83" w:rsidRDefault="002A7286">
            <w:pPr>
              <w:pStyle w:val="12"/>
              <w:ind w:firstLine="567"/>
            </w:pPr>
            <w:r>
              <w:t>Показатели</w:t>
            </w:r>
          </w:p>
        </w:tc>
        <w:tc>
          <w:tcPr>
            <w:tcW w:w="2705" w:type="dxa"/>
          </w:tcPr>
          <w:p w:rsidR="00D17F83" w:rsidRDefault="002A7286">
            <w:pPr>
              <w:pStyle w:val="12"/>
              <w:ind w:firstLine="567"/>
            </w:pPr>
            <w:r>
              <w:rPr>
                <w:b/>
                <w:bCs/>
              </w:rPr>
              <w:t xml:space="preserve">Прогнозируемый </w:t>
            </w:r>
            <w:r>
              <w:t>период (год )</w:t>
            </w:r>
          </w:p>
          <w:p w:rsidR="00D17F83" w:rsidRDefault="002A7286">
            <w:pPr>
              <w:pStyle w:val="12"/>
              <w:ind w:firstLine="567"/>
            </w:pPr>
            <w:r>
              <w:t>( млн. руб. )</w:t>
            </w:r>
          </w:p>
        </w:tc>
      </w:tr>
      <w:tr w:rsidR="00D17F83">
        <w:trPr>
          <w:jc w:val="center"/>
        </w:trPr>
        <w:tc>
          <w:tcPr>
            <w:tcW w:w="1196" w:type="dxa"/>
          </w:tcPr>
          <w:p w:rsidR="00D17F83" w:rsidRDefault="002A7286">
            <w:pPr>
              <w:pStyle w:val="12"/>
              <w:ind w:firstLine="567"/>
            </w:pPr>
            <w:r>
              <w:t>1</w:t>
            </w:r>
          </w:p>
        </w:tc>
        <w:tc>
          <w:tcPr>
            <w:tcW w:w="4544" w:type="dxa"/>
          </w:tcPr>
          <w:p w:rsidR="00D17F83" w:rsidRDefault="002A7286">
            <w:pPr>
              <w:pStyle w:val="12"/>
              <w:ind w:firstLine="567"/>
            </w:pPr>
            <w:r>
              <w:t>ФОТ работников материальной сферы, включаемый в себестоимость</w:t>
            </w:r>
          </w:p>
        </w:tc>
        <w:tc>
          <w:tcPr>
            <w:tcW w:w="2705" w:type="dxa"/>
          </w:tcPr>
          <w:p w:rsidR="00D17F83" w:rsidRDefault="002A7286">
            <w:pPr>
              <w:pStyle w:val="12"/>
              <w:ind w:firstLine="567"/>
              <w:jc w:val="center"/>
            </w:pPr>
            <w:r>
              <w:t> </w:t>
            </w:r>
          </w:p>
          <w:p w:rsidR="00D17F83" w:rsidRDefault="002A7286">
            <w:pPr>
              <w:pStyle w:val="12"/>
              <w:ind w:firstLine="567"/>
              <w:jc w:val="center"/>
            </w:pPr>
            <w:r>
              <w:t>221,6</w:t>
            </w:r>
          </w:p>
        </w:tc>
      </w:tr>
      <w:tr w:rsidR="00D17F83">
        <w:trPr>
          <w:jc w:val="center"/>
        </w:trPr>
        <w:tc>
          <w:tcPr>
            <w:tcW w:w="1196" w:type="dxa"/>
          </w:tcPr>
          <w:p w:rsidR="00D17F83" w:rsidRDefault="002A7286">
            <w:pPr>
              <w:pStyle w:val="12"/>
              <w:ind w:firstLine="567"/>
            </w:pPr>
            <w:r>
              <w:t>2</w:t>
            </w:r>
          </w:p>
        </w:tc>
        <w:tc>
          <w:tcPr>
            <w:tcW w:w="4544" w:type="dxa"/>
          </w:tcPr>
          <w:p w:rsidR="00D17F83" w:rsidRDefault="002A7286">
            <w:pPr>
              <w:pStyle w:val="12"/>
              <w:ind w:firstLine="567"/>
            </w:pPr>
            <w:r>
              <w:t>Отчисления на соцстрах, медицинское страхование, фонд занятости (39% от общего ФОТ )</w:t>
            </w:r>
          </w:p>
        </w:tc>
        <w:tc>
          <w:tcPr>
            <w:tcW w:w="2705" w:type="dxa"/>
          </w:tcPr>
          <w:p w:rsidR="00D17F83" w:rsidRDefault="002A7286">
            <w:pPr>
              <w:pStyle w:val="12"/>
              <w:ind w:firstLine="567"/>
              <w:jc w:val="center"/>
            </w:pPr>
            <w:r>
              <w:t> </w:t>
            </w:r>
          </w:p>
          <w:p w:rsidR="00D17F83" w:rsidRDefault="002A7286">
            <w:pPr>
              <w:pStyle w:val="12"/>
              <w:ind w:firstLine="567"/>
              <w:jc w:val="center"/>
            </w:pPr>
            <w:r>
              <w:t> </w:t>
            </w:r>
          </w:p>
          <w:p w:rsidR="00D17F83" w:rsidRDefault="002A7286">
            <w:pPr>
              <w:rPr>
                <w:sz w:val="24"/>
                <w:szCs w:val="24"/>
              </w:rPr>
            </w:pPr>
            <w:r>
              <w:rPr>
                <w:sz w:val="24"/>
                <w:szCs w:val="24"/>
              </w:rPr>
              <w:t>85,1</w:t>
            </w:r>
          </w:p>
        </w:tc>
      </w:tr>
      <w:tr w:rsidR="00D17F83">
        <w:trPr>
          <w:jc w:val="center"/>
        </w:trPr>
        <w:tc>
          <w:tcPr>
            <w:tcW w:w="1196" w:type="dxa"/>
          </w:tcPr>
          <w:p w:rsidR="00D17F83" w:rsidRDefault="002A7286">
            <w:pPr>
              <w:pStyle w:val="12"/>
              <w:ind w:firstLine="567"/>
            </w:pPr>
            <w:r>
              <w:t>3</w:t>
            </w:r>
          </w:p>
        </w:tc>
        <w:tc>
          <w:tcPr>
            <w:tcW w:w="4544" w:type="dxa"/>
          </w:tcPr>
          <w:p w:rsidR="00D17F83" w:rsidRDefault="002A7286">
            <w:pPr>
              <w:pStyle w:val="12"/>
              <w:ind w:firstLine="567"/>
            </w:pPr>
            <w:r>
              <w:t>Прибыль</w:t>
            </w:r>
          </w:p>
        </w:tc>
        <w:tc>
          <w:tcPr>
            <w:tcW w:w="2705" w:type="dxa"/>
          </w:tcPr>
          <w:p w:rsidR="00D17F83" w:rsidRDefault="002A7286">
            <w:pPr>
              <w:pStyle w:val="12"/>
              <w:ind w:firstLine="567"/>
              <w:jc w:val="center"/>
            </w:pPr>
            <w:r>
              <w:t>535,4</w:t>
            </w:r>
          </w:p>
        </w:tc>
      </w:tr>
      <w:tr w:rsidR="00D17F83">
        <w:trPr>
          <w:jc w:val="center"/>
        </w:trPr>
        <w:tc>
          <w:tcPr>
            <w:tcW w:w="1196" w:type="dxa"/>
          </w:tcPr>
          <w:p w:rsidR="00D17F83" w:rsidRDefault="002A7286">
            <w:pPr>
              <w:pStyle w:val="12"/>
              <w:ind w:firstLine="567"/>
            </w:pPr>
            <w:r>
              <w:t>4</w:t>
            </w:r>
          </w:p>
        </w:tc>
        <w:tc>
          <w:tcPr>
            <w:tcW w:w="4544" w:type="dxa"/>
          </w:tcPr>
          <w:p w:rsidR="00D17F83" w:rsidRDefault="002A7286">
            <w:pPr>
              <w:pStyle w:val="12"/>
              <w:ind w:firstLine="567"/>
            </w:pPr>
            <w:r>
              <w:t>Акцизы</w:t>
            </w:r>
          </w:p>
        </w:tc>
        <w:tc>
          <w:tcPr>
            <w:tcW w:w="2705" w:type="dxa"/>
          </w:tcPr>
          <w:p w:rsidR="00D17F83" w:rsidRDefault="002A7286">
            <w:pPr>
              <w:pStyle w:val="12"/>
              <w:ind w:firstLine="567"/>
              <w:jc w:val="center"/>
            </w:pPr>
            <w:r>
              <w:t>30,0</w:t>
            </w:r>
          </w:p>
        </w:tc>
      </w:tr>
      <w:tr w:rsidR="00D17F83">
        <w:trPr>
          <w:jc w:val="center"/>
        </w:trPr>
        <w:tc>
          <w:tcPr>
            <w:tcW w:w="1196" w:type="dxa"/>
          </w:tcPr>
          <w:p w:rsidR="00D17F83" w:rsidRDefault="002A7286">
            <w:pPr>
              <w:pStyle w:val="12"/>
              <w:ind w:firstLine="567"/>
            </w:pPr>
            <w:r>
              <w:t>5</w:t>
            </w:r>
          </w:p>
        </w:tc>
        <w:tc>
          <w:tcPr>
            <w:tcW w:w="4544" w:type="dxa"/>
          </w:tcPr>
          <w:p w:rsidR="00D17F83" w:rsidRDefault="002A7286">
            <w:pPr>
              <w:pStyle w:val="12"/>
              <w:ind w:firstLine="567"/>
            </w:pPr>
            <w:r>
              <w:t>Амортизация</w:t>
            </w:r>
          </w:p>
        </w:tc>
        <w:tc>
          <w:tcPr>
            <w:tcW w:w="2705" w:type="dxa"/>
          </w:tcPr>
          <w:p w:rsidR="00D17F83" w:rsidRDefault="002A7286">
            <w:pPr>
              <w:pStyle w:val="12"/>
              <w:ind w:firstLine="567"/>
              <w:jc w:val="center"/>
            </w:pPr>
            <w:r>
              <w:t>40,0</w:t>
            </w:r>
          </w:p>
        </w:tc>
      </w:tr>
      <w:tr w:rsidR="00D17F83">
        <w:trPr>
          <w:jc w:val="center"/>
        </w:trPr>
        <w:tc>
          <w:tcPr>
            <w:tcW w:w="1196" w:type="dxa"/>
          </w:tcPr>
          <w:p w:rsidR="00D17F83" w:rsidRDefault="002A7286">
            <w:pPr>
              <w:pStyle w:val="12"/>
              <w:ind w:firstLine="567"/>
            </w:pPr>
            <w:r>
              <w:t>6</w:t>
            </w:r>
          </w:p>
        </w:tc>
        <w:tc>
          <w:tcPr>
            <w:tcW w:w="4544" w:type="dxa"/>
          </w:tcPr>
          <w:p w:rsidR="00D17F83" w:rsidRDefault="002A7286">
            <w:pPr>
              <w:pStyle w:val="12"/>
              <w:ind w:firstLine="567"/>
            </w:pPr>
            <w:r>
              <w:t>Прочие денежные расходы</w:t>
            </w:r>
          </w:p>
        </w:tc>
        <w:tc>
          <w:tcPr>
            <w:tcW w:w="2705" w:type="dxa"/>
          </w:tcPr>
          <w:p w:rsidR="00D17F83" w:rsidRDefault="002A7286">
            <w:pPr>
              <w:pStyle w:val="12"/>
              <w:ind w:firstLine="567"/>
              <w:jc w:val="center"/>
            </w:pPr>
            <w:r>
              <w:t xml:space="preserve">5,0 </w:t>
            </w:r>
          </w:p>
        </w:tc>
      </w:tr>
      <w:tr w:rsidR="00D17F83">
        <w:trPr>
          <w:jc w:val="center"/>
        </w:trPr>
        <w:tc>
          <w:tcPr>
            <w:tcW w:w="1196" w:type="dxa"/>
          </w:tcPr>
          <w:p w:rsidR="00D17F83" w:rsidRDefault="002A7286">
            <w:pPr>
              <w:pStyle w:val="12"/>
              <w:ind w:firstLine="567"/>
            </w:pPr>
            <w:r>
              <w:t>7</w:t>
            </w:r>
          </w:p>
        </w:tc>
        <w:tc>
          <w:tcPr>
            <w:tcW w:w="4544" w:type="dxa"/>
          </w:tcPr>
          <w:p w:rsidR="00D17F83" w:rsidRDefault="002A7286">
            <w:pPr>
              <w:pStyle w:val="12"/>
              <w:ind w:firstLine="567"/>
            </w:pPr>
            <w:r>
              <w:t>Добавленная стоимость</w:t>
            </w:r>
          </w:p>
        </w:tc>
        <w:tc>
          <w:tcPr>
            <w:tcW w:w="2705" w:type="dxa"/>
          </w:tcPr>
          <w:p w:rsidR="00D17F83" w:rsidRDefault="002A7286">
            <w:pPr>
              <w:pStyle w:val="12"/>
              <w:ind w:firstLine="567"/>
              <w:jc w:val="center"/>
            </w:pPr>
            <w:r>
              <w:t>917,1</w:t>
            </w:r>
          </w:p>
        </w:tc>
      </w:tr>
      <w:tr w:rsidR="00D17F83">
        <w:trPr>
          <w:jc w:val="center"/>
        </w:trPr>
        <w:tc>
          <w:tcPr>
            <w:tcW w:w="1196" w:type="dxa"/>
          </w:tcPr>
          <w:p w:rsidR="00D17F83" w:rsidRDefault="002A7286">
            <w:pPr>
              <w:pStyle w:val="12"/>
              <w:ind w:firstLine="567"/>
            </w:pPr>
            <w:r>
              <w:t>8</w:t>
            </w:r>
          </w:p>
        </w:tc>
        <w:tc>
          <w:tcPr>
            <w:tcW w:w="4544" w:type="dxa"/>
          </w:tcPr>
          <w:p w:rsidR="00D17F83" w:rsidRDefault="002A7286">
            <w:pPr>
              <w:pStyle w:val="12"/>
              <w:ind w:firstLine="567"/>
            </w:pPr>
            <w:r>
              <w:t>Добавленная стоимость по не облагаемым НДС суммам</w:t>
            </w:r>
          </w:p>
        </w:tc>
        <w:tc>
          <w:tcPr>
            <w:tcW w:w="2705" w:type="dxa"/>
          </w:tcPr>
          <w:p w:rsidR="00D17F83" w:rsidRDefault="002A7286">
            <w:pPr>
              <w:pStyle w:val="12"/>
              <w:ind w:firstLine="567"/>
              <w:jc w:val="center"/>
            </w:pPr>
            <w:r>
              <w:t>137,5</w:t>
            </w:r>
          </w:p>
        </w:tc>
      </w:tr>
      <w:tr w:rsidR="00D17F83">
        <w:trPr>
          <w:jc w:val="center"/>
        </w:trPr>
        <w:tc>
          <w:tcPr>
            <w:tcW w:w="1196" w:type="dxa"/>
          </w:tcPr>
          <w:p w:rsidR="00D17F83" w:rsidRDefault="002A7286">
            <w:pPr>
              <w:pStyle w:val="12"/>
              <w:ind w:firstLine="567"/>
            </w:pPr>
            <w:r>
              <w:t>9</w:t>
            </w:r>
          </w:p>
        </w:tc>
        <w:tc>
          <w:tcPr>
            <w:tcW w:w="4544" w:type="dxa"/>
          </w:tcPr>
          <w:p w:rsidR="00D17F83" w:rsidRDefault="002A7286">
            <w:pPr>
              <w:pStyle w:val="12"/>
              <w:ind w:firstLine="567"/>
            </w:pPr>
            <w:r>
              <w:t>Облагаемая налогом добавленная стоимость</w:t>
            </w:r>
          </w:p>
        </w:tc>
        <w:tc>
          <w:tcPr>
            <w:tcW w:w="2705" w:type="dxa"/>
          </w:tcPr>
          <w:p w:rsidR="00D17F83" w:rsidRDefault="002A7286">
            <w:pPr>
              <w:pStyle w:val="12"/>
              <w:ind w:firstLine="567"/>
              <w:jc w:val="center"/>
            </w:pPr>
            <w:r>
              <w:t>779.6</w:t>
            </w:r>
          </w:p>
        </w:tc>
      </w:tr>
      <w:tr w:rsidR="00D17F83">
        <w:trPr>
          <w:jc w:val="center"/>
        </w:trPr>
        <w:tc>
          <w:tcPr>
            <w:tcW w:w="1196" w:type="dxa"/>
          </w:tcPr>
          <w:p w:rsidR="00D17F83" w:rsidRDefault="002A7286">
            <w:pPr>
              <w:pStyle w:val="12"/>
              <w:ind w:firstLine="567"/>
            </w:pPr>
            <w:r>
              <w:t>10</w:t>
            </w:r>
          </w:p>
        </w:tc>
        <w:tc>
          <w:tcPr>
            <w:tcW w:w="4544" w:type="dxa"/>
          </w:tcPr>
          <w:p w:rsidR="00D17F83" w:rsidRDefault="002A7286">
            <w:pPr>
              <w:pStyle w:val="12"/>
              <w:ind w:firstLine="567"/>
            </w:pPr>
            <w:r>
              <w:t>Средняя ставка налога, %</w:t>
            </w:r>
          </w:p>
        </w:tc>
        <w:tc>
          <w:tcPr>
            <w:tcW w:w="2705" w:type="dxa"/>
          </w:tcPr>
          <w:p w:rsidR="00D17F83" w:rsidRDefault="002A7286">
            <w:pPr>
              <w:pStyle w:val="12"/>
              <w:ind w:firstLine="567"/>
              <w:jc w:val="center"/>
            </w:pPr>
            <w:r>
              <w:t>17,0</w:t>
            </w:r>
          </w:p>
        </w:tc>
      </w:tr>
      <w:tr w:rsidR="00D17F83">
        <w:trPr>
          <w:jc w:val="center"/>
        </w:trPr>
        <w:tc>
          <w:tcPr>
            <w:tcW w:w="1196" w:type="dxa"/>
          </w:tcPr>
          <w:p w:rsidR="00D17F83" w:rsidRDefault="002A7286">
            <w:pPr>
              <w:pStyle w:val="12"/>
              <w:ind w:firstLine="567"/>
            </w:pPr>
            <w:r>
              <w:t>11</w:t>
            </w:r>
          </w:p>
        </w:tc>
        <w:tc>
          <w:tcPr>
            <w:tcW w:w="4544" w:type="dxa"/>
          </w:tcPr>
          <w:p w:rsidR="00D17F83" w:rsidRDefault="002A7286">
            <w:pPr>
              <w:pStyle w:val="12"/>
              <w:ind w:firstLine="567"/>
            </w:pPr>
            <w:r>
              <w:t>Причитается налога - всего</w:t>
            </w:r>
          </w:p>
          <w:p w:rsidR="00D17F83" w:rsidRDefault="002A7286">
            <w:pPr>
              <w:pStyle w:val="12"/>
              <w:ind w:firstLine="567"/>
            </w:pPr>
            <w:r>
              <w:t xml:space="preserve">В том числе: </w:t>
            </w:r>
          </w:p>
          <w:p w:rsidR="00D17F83" w:rsidRDefault="002A7286">
            <w:pPr>
              <w:pStyle w:val="12"/>
              <w:ind w:firstLine="567"/>
            </w:pPr>
            <w:r>
              <w:t>в федеральный бюджет</w:t>
            </w:r>
          </w:p>
          <w:p w:rsidR="00D17F83" w:rsidRDefault="002A7286">
            <w:pPr>
              <w:pStyle w:val="12"/>
              <w:ind w:firstLine="567"/>
            </w:pPr>
            <w:r>
              <w:t>в местный бюджет</w:t>
            </w:r>
          </w:p>
        </w:tc>
        <w:tc>
          <w:tcPr>
            <w:tcW w:w="2705" w:type="dxa"/>
          </w:tcPr>
          <w:p w:rsidR="00D17F83" w:rsidRDefault="002A7286">
            <w:pPr>
              <w:pStyle w:val="12"/>
              <w:ind w:firstLine="567"/>
              <w:jc w:val="center"/>
            </w:pPr>
            <w:r>
              <w:t>132,5</w:t>
            </w:r>
          </w:p>
          <w:p w:rsidR="00D17F83" w:rsidRDefault="002A7286">
            <w:pPr>
              <w:pStyle w:val="12"/>
              <w:ind w:firstLine="567"/>
              <w:jc w:val="center"/>
            </w:pPr>
            <w:r>
              <w:t> </w:t>
            </w:r>
          </w:p>
          <w:p w:rsidR="00D17F83" w:rsidRDefault="002A7286">
            <w:pPr>
              <w:pStyle w:val="12"/>
              <w:ind w:firstLine="567"/>
              <w:jc w:val="center"/>
            </w:pPr>
            <w:r>
              <w:t>106,0</w:t>
            </w:r>
          </w:p>
          <w:p w:rsidR="00D17F83" w:rsidRDefault="002A7286">
            <w:pPr>
              <w:pStyle w:val="12"/>
              <w:ind w:firstLine="567"/>
              <w:jc w:val="center"/>
            </w:pPr>
            <w:r>
              <w:t>26,5</w:t>
            </w:r>
          </w:p>
        </w:tc>
      </w:tr>
    </w:tbl>
    <w:p w:rsidR="00D17F83" w:rsidRDefault="002A7286">
      <w:pPr>
        <w:pStyle w:val="12"/>
        <w:ind w:firstLine="567"/>
        <w:rPr>
          <w:color w:val="000080"/>
        </w:rPr>
      </w:pPr>
      <w:r>
        <w:rPr>
          <w:color w:val="000080"/>
        </w:rPr>
        <w:t>Добавленная стоимость включает в себя:</w:t>
      </w:r>
    </w:p>
    <w:p w:rsidR="00D17F83" w:rsidRDefault="002A7286">
      <w:pPr>
        <w:numPr>
          <w:ilvl w:val="0"/>
          <w:numId w:val="13"/>
        </w:numPr>
        <w:tabs>
          <w:tab w:val="left" w:pos="1287"/>
        </w:tabs>
        <w:spacing w:before="100" w:after="100"/>
        <w:ind w:left="1287"/>
        <w:rPr>
          <w:color w:val="000080"/>
          <w:sz w:val="24"/>
          <w:szCs w:val="24"/>
        </w:rPr>
      </w:pPr>
      <w:r>
        <w:rPr>
          <w:color w:val="000080"/>
          <w:sz w:val="24"/>
          <w:szCs w:val="24"/>
        </w:rPr>
        <w:t xml:space="preserve">ФОТ работников материальной сферы, вошедший в себестоимость продукции, работ, услуг; </w:t>
      </w:r>
    </w:p>
    <w:p w:rsidR="00D17F83" w:rsidRDefault="002A7286">
      <w:pPr>
        <w:numPr>
          <w:ilvl w:val="0"/>
          <w:numId w:val="13"/>
        </w:numPr>
        <w:tabs>
          <w:tab w:val="left" w:pos="1287"/>
        </w:tabs>
        <w:spacing w:before="100" w:after="100"/>
        <w:ind w:left="1287"/>
        <w:rPr>
          <w:color w:val="000080"/>
          <w:sz w:val="24"/>
          <w:szCs w:val="24"/>
        </w:rPr>
      </w:pPr>
      <w:r>
        <w:rPr>
          <w:color w:val="000080"/>
          <w:sz w:val="24"/>
          <w:szCs w:val="24"/>
        </w:rPr>
        <w:t xml:space="preserve">отчисления на социальное и медицинское страхование и в фонд занятости по этой группе работников; </w:t>
      </w:r>
    </w:p>
    <w:p w:rsidR="00D17F83" w:rsidRDefault="002A7286">
      <w:pPr>
        <w:numPr>
          <w:ilvl w:val="0"/>
          <w:numId w:val="13"/>
        </w:numPr>
        <w:tabs>
          <w:tab w:val="left" w:pos="1287"/>
        </w:tabs>
        <w:spacing w:before="100" w:after="100"/>
        <w:ind w:left="1287"/>
        <w:rPr>
          <w:color w:val="000080"/>
          <w:sz w:val="24"/>
          <w:szCs w:val="24"/>
        </w:rPr>
      </w:pPr>
      <w:r>
        <w:rPr>
          <w:color w:val="000080"/>
          <w:sz w:val="24"/>
          <w:szCs w:val="24"/>
        </w:rPr>
        <w:t xml:space="preserve">валовую прибыль; </w:t>
      </w:r>
    </w:p>
    <w:p w:rsidR="00D17F83" w:rsidRDefault="002A7286">
      <w:pPr>
        <w:numPr>
          <w:ilvl w:val="0"/>
          <w:numId w:val="13"/>
        </w:numPr>
        <w:tabs>
          <w:tab w:val="left" w:pos="1287"/>
        </w:tabs>
        <w:spacing w:before="100" w:after="100"/>
        <w:ind w:left="1287"/>
        <w:rPr>
          <w:color w:val="000080"/>
          <w:sz w:val="24"/>
          <w:szCs w:val="24"/>
        </w:rPr>
      </w:pPr>
      <w:r>
        <w:rPr>
          <w:color w:val="000080"/>
          <w:sz w:val="24"/>
          <w:szCs w:val="24"/>
        </w:rPr>
        <w:t xml:space="preserve">акцизы; </w:t>
      </w:r>
    </w:p>
    <w:p w:rsidR="00D17F83" w:rsidRDefault="002A7286">
      <w:pPr>
        <w:numPr>
          <w:ilvl w:val="0"/>
          <w:numId w:val="13"/>
        </w:numPr>
        <w:tabs>
          <w:tab w:val="left" w:pos="1287"/>
        </w:tabs>
        <w:spacing w:before="100" w:after="100"/>
        <w:ind w:left="1287"/>
        <w:rPr>
          <w:color w:val="000080"/>
          <w:sz w:val="24"/>
          <w:szCs w:val="24"/>
        </w:rPr>
      </w:pPr>
      <w:r>
        <w:rPr>
          <w:color w:val="000080"/>
          <w:sz w:val="24"/>
          <w:szCs w:val="24"/>
        </w:rPr>
        <w:t xml:space="preserve">амортизацию; </w:t>
      </w:r>
    </w:p>
    <w:p w:rsidR="00D17F83" w:rsidRDefault="002A7286">
      <w:pPr>
        <w:numPr>
          <w:ilvl w:val="0"/>
          <w:numId w:val="13"/>
        </w:numPr>
        <w:tabs>
          <w:tab w:val="left" w:pos="1287"/>
        </w:tabs>
        <w:spacing w:before="100" w:after="100"/>
        <w:ind w:left="1287"/>
        <w:rPr>
          <w:sz w:val="24"/>
          <w:szCs w:val="24"/>
        </w:rPr>
      </w:pPr>
      <w:r>
        <w:rPr>
          <w:color w:val="000080"/>
          <w:sz w:val="24"/>
          <w:szCs w:val="24"/>
        </w:rPr>
        <w:t>и прочие денежные расходы.</w:t>
      </w:r>
      <w:r>
        <w:rPr>
          <w:sz w:val="24"/>
          <w:szCs w:val="24"/>
        </w:rPr>
        <w:t xml:space="preserve"> </w:t>
      </w:r>
    </w:p>
    <w:p w:rsidR="00D17F83" w:rsidRDefault="002A7286">
      <w:pPr>
        <w:pStyle w:val="12"/>
        <w:ind w:firstLine="567"/>
      </w:pPr>
      <w:r>
        <w:t>1. ФОТ работников материальной сферы рассчитывается на основе прогнозной величины ФОТ всех работников региона и удельного веса в них ФОТ работников материальной сферы, сложившегося в отчетном периоде, предположим он равен - 369,4 млн. руб., а доля ФОТ работников материальной сферы на прогнозируемый период составила 60%, то есть 221,6 млн. руб. (369,4 х 60% : 100%).</w:t>
      </w:r>
    </w:p>
    <w:p w:rsidR="00D17F83" w:rsidRDefault="002A7286">
      <w:pPr>
        <w:pStyle w:val="12"/>
        <w:ind w:firstLine="567"/>
      </w:pPr>
      <w:r>
        <w:t xml:space="preserve">2. Отчисления на социальное и медицинское страхование, в фонд занятости принимаются по установленным нормативам (всего 39%) от расчетного значения прогноза ФОТ работников материальной сферы. </w:t>
      </w:r>
    </w:p>
    <w:p w:rsidR="00D17F83" w:rsidRDefault="002A7286">
      <w:pPr>
        <w:pStyle w:val="12"/>
        <w:ind w:firstLine="567"/>
      </w:pPr>
      <w:r>
        <w:t>221,6 х 39% : 100 = 85,1</w:t>
      </w:r>
    </w:p>
    <w:p w:rsidR="00D17F83" w:rsidRDefault="002A7286">
      <w:pPr>
        <w:pStyle w:val="12"/>
        <w:ind w:firstLine="567"/>
      </w:pPr>
      <w:r>
        <w:t>3. Валовая прибыли для расчета НДС допустим - 535,4 млн. руб.</w:t>
      </w:r>
    </w:p>
    <w:p w:rsidR="00D17F83" w:rsidRDefault="002A7286">
      <w:pPr>
        <w:pStyle w:val="12"/>
        <w:ind w:firstLine="567"/>
      </w:pPr>
      <w:r>
        <w:rPr>
          <w:i/>
          <w:iCs/>
        </w:rPr>
        <w:t xml:space="preserve">4. В основе расчетов по акцизам </w:t>
      </w:r>
      <w:r>
        <w:t>лежат прогноз объемов производства подакцизной продукции, уровень их предполагаемой свободной оптовой цены, ставки акцизных налогов по каждому виду продукции в соответствии с действующим законодательством.</w:t>
      </w:r>
    </w:p>
    <w:p w:rsidR="00D17F83" w:rsidRDefault="002A7286">
      <w:pPr>
        <w:pStyle w:val="12"/>
        <w:ind w:firstLine="567"/>
      </w:pPr>
      <w:r>
        <w:t>Условно примем сумму акцизов на уровне 30 млн. руб.</w:t>
      </w:r>
    </w:p>
    <w:p w:rsidR="00D17F83" w:rsidRDefault="002A7286">
      <w:pPr>
        <w:pStyle w:val="12"/>
        <w:ind w:firstLine="567"/>
      </w:pPr>
      <w:r>
        <w:t>5. Прогнозная величина по строке "Амортизация " рассчитывается по аналогичному показателю за отчетный период,</w:t>
      </w:r>
    </w:p>
    <w:p w:rsidR="00D17F83" w:rsidRDefault="002A7286">
      <w:pPr>
        <w:numPr>
          <w:ilvl w:val="0"/>
          <w:numId w:val="4"/>
        </w:numPr>
        <w:tabs>
          <w:tab w:val="left" w:pos="1287"/>
        </w:tabs>
        <w:spacing w:before="100" w:after="100"/>
        <w:ind w:left="1287"/>
        <w:rPr>
          <w:sz w:val="24"/>
          <w:szCs w:val="24"/>
        </w:rPr>
      </w:pPr>
      <w:r>
        <w:rPr>
          <w:sz w:val="24"/>
          <w:szCs w:val="24"/>
        </w:rPr>
        <w:t xml:space="preserve">предполагаемых темпов обновления и выбытия основных фондов, </w:t>
      </w:r>
    </w:p>
    <w:p w:rsidR="00D17F83" w:rsidRDefault="002A7286">
      <w:pPr>
        <w:numPr>
          <w:ilvl w:val="0"/>
          <w:numId w:val="4"/>
        </w:numPr>
        <w:tabs>
          <w:tab w:val="left" w:pos="1287"/>
        </w:tabs>
        <w:spacing w:before="100" w:after="100"/>
        <w:ind w:left="1287"/>
        <w:rPr>
          <w:sz w:val="24"/>
          <w:szCs w:val="24"/>
        </w:rPr>
      </w:pPr>
      <w:r>
        <w:rPr>
          <w:sz w:val="24"/>
          <w:szCs w:val="24"/>
        </w:rPr>
        <w:t xml:space="preserve">изменения цен на оборудование, станки, машины, </w:t>
      </w:r>
    </w:p>
    <w:p w:rsidR="00D17F83" w:rsidRDefault="002A7286">
      <w:pPr>
        <w:numPr>
          <w:ilvl w:val="0"/>
          <w:numId w:val="4"/>
        </w:numPr>
        <w:tabs>
          <w:tab w:val="left" w:pos="1287"/>
        </w:tabs>
        <w:spacing w:before="100" w:after="100"/>
        <w:ind w:left="1287"/>
        <w:rPr>
          <w:sz w:val="24"/>
          <w:szCs w:val="24"/>
        </w:rPr>
      </w:pPr>
      <w:r>
        <w:rPr>
          <w:sz w:val="24"/>
          <w:szCs w:val="24"/>
        </w:rPr>
        <w:t xml:space="preserve">инфляционных ожиданий </w:t>
      </w:r>
    </w:p>
    <w:p w:rsidR="00D17F83" w:rsidRDefault="002A7286">
      <w:pPr>
        <w:numPr>
          <w:ilvl w:val="0"/>
          <w:numId w:val="4"/>
        </w:numPr>
        <w:tabs>
          <w:tab w:val="left" w:pos="1287"/>
        </w:tabs>
        <w:spacing w:before="100" w:after="100"/>
        <w:ind w:left="1287"/>
        <w:rPr>
          <w:sz w:val="24"/>
          <w:szCs w:val="24"/>
        </w:rPr>
      </w:pPr>
      <w:r>
        <w:rPr>
          <w:sz w:val="24"/>
          <w:szCs w:val="24"/>
        </w:rPr>
        <w:t xml:space="preserve">и других факторов. </w:t>
      </w:r>
    </w:p>
    <w:p w:rsidR="00D17F83" w:rsidRDefault="002A7286">
      <w:pPr>
        <w:pStyle w:val="12"/>
        <w:ind w:firstLine="567"/>
      </w:pPr>
      <w:r>
        <w:t>Допустим амортизационные отчисления равны 40 млн. руб.</w:t>
      </w:r>
    </w:p>
    <w:p w:rsidR="00D17F83" w:rsidRDefault="002A7286">
      <w:pPr>
        <w:pStyle w:val="12"/>
        <w:ind w:firstLine="567"/>
      </w:pPr>
      <w:r>
        <w:t>6. Прогноз по прочим денежным расходам условно равен 5,0 млн. руб.</w:t>
      </w:r>
    </w:p>
    <w:p w:rsidR="00D17F83" w:rsidRDefault="002A7286">
      <w:pPr>
        <w:pStyle w:val="12"/>
        <w:ind w:firstLine="567"/>
      </w:pPr>
      <w:r>
        <w:t>7. Добавленная стоимость есть сумма перечисленных составляющих. В нашем примере она равна 917,1 млн. руб.</w:t>
      </w:r>
    </w:p>
    <w:p w:rsidR="00D17F83" w:rsidRDefault="002A7286">
      <w:pPr>
        <w:pStyle w:val="12"/>
        <w:ind w:firstLine="567"/>
      </w:pPr>
      <w:r>
        <w:t>8. Не облагаемые НДС суммы добавленной стоимости определяются в соответствии с законодательством. Они включают стоимость:</w:t>
      </w:r>
    </w:p>
    <w:p w:rsidR="00D17F83" w:rsidRDefault="002A7286">
      <w:pPr>
        <w:pStyle w:val="12"/>
        <w:numPr>
          <w:ilvl w:val="0"/>
          <w:numId w:val="5"/>
        </w:numPr>
        <w:tabs>
          <w:tab w:val="left" w:pos="1287"/>
        </w:tabs>
        <w:ind w:left="1287"/>
      </w:pPr>
      <w:r>
        <w:t xml:space="preserve">товаров (работ, услуг ), экспортируемых за пределы государства; </w:t>
      </w:r>
    </w:p>
    <w:p w:rsidR="00D17F83" w:rsidRDefault="002A7286">
      <w:pPr>
        <w:numPr>
          <w:ilvl w:val="0"/>
          <w:numId w:val="1"/>
        </w:numPr>
        <w:tabs>
          <w:tab w:val="left" w:pos="1287"/>
        </w:tabs>
        <w:spacing w:before="100" w:after="100"/>
        <w:ind w:left="1287"/>
        <w:rPr>
          <w:sz w:val="24"/>
          <w:szCs w:val="24"/>
        </w:rPr>
      </w:pPr>
      <w:r>
        <w:rPr>
          <w:sz w:val="24"/>
          <w:szCs w:val="24"/>
        </w:rPr>
        <w:t xml:space="preserve">услуг городского пассажирского транспорта; </w:t>
      </w:r>
    </w:p>
    <w:p w:rsidR="00D17F83" w:rsidRDefault="002A7286">
      <w:pPr>
        <w:numPr>
          <w:ilvl w:val="0"/>
          <w:numId w:val="1"/>
        </w:numPr>
        <w:tabs>
          <w:tab w:val="left" w:pos="1287"/>
        </w:tabs>
        <w:spacing w:before="100" w:after="100"/>
        <w:ind w:left="1287"/>
        <w:rPr>
          <w:sz w:val="24"/>
          <w:szCs w:val="24"/>
        </w:rPr>
      </w:pPr>
      <w:r>
        <w:rPr>
          <w:sz w:val="24"/>
          <w:szCs w:val="24"/>
        </w:rPr>
        <w:t xml:space="preserve">услуг в сфере народного образования; </w:t>
      </w:r>
    </w:p>
    <w:p w:rsidR="00D17F83" w:rsidRDefault="002A7286">
      <w:pPr>
        <w:numPr>
          <w:ilvl w:val="0"/>
          <w:numId w:val="1"/>
        </w:numPr>
        <w:tabs>
          <w:tab w:val="left" w:pos="1287"/>
        </w:tabs>
        <w:spacing w:before="100" w:after="100"/>
        <w:ind w:left="1287"/>
        <w:rPr>
          <w:sz w:val="24"/>
          <w:szCs w:val="24"/>
        </w:rPr>
      </w:pPr>
      <w:r>
        <w:rPr>
          <w:sz w:val="24"/>
          <w:szCs w:val="24"/>
        </w:rPr>
        <w:t xml:space="preserve">жилищного строительства; </w:t>
      </w:r>
    </w:p>
    <w:p w:rsidR="00D17F83" w:rsidRDefault="002A7286">
      <w:pPr>
        <w:numPr>
          <w:ilvl w:val="0"/>
          <w:numId w:val="1"/>
        </w:numPr>
        <w:tabs>
          <w:tab w:val="left" w:pos="1287"/>
        </w:tabs>
        <w:spacing w:before="100" w:after="100"/>
        <w:ind w:left="1287"/>
        <w:rPr>
          <w:sz w:val="24"/>
          <w:szCs w:val="24"/>
        </w:rPr>
      </w:pPr>
      <w:r>
        <w:rPr>
          <w:sz w:val="24"/>
          <w:szCs w:val="24"/>
        </w:rPr>
        <w:t xml:space="preserve">финансирования научно-исследовательских и опытно-конструкторских работ, выполняемых за счет бюджета, и т.д. </w:t>
      </w:r>
    </w:p>
    <w:p w:rsidR="00D17F83" w:rsidRDefault="002A7286">
      <w:pPr>
        <w:pStyle w:val="12"/>
        <w:ind w:firstLine="567"/>
      </w:pPr>
      <w:r>
        <w:t>Добавленная стоимость по не облагаемым НДС суммам принята в 15% от общей суммы добавленной стоимости - 137,5 млн. руб.</w:t>
      </w:r>
    </w:p>
    <w:p w:rsidR="00D17F83" w:rsidRDefault="002A7286">
      <w:pPr>
        <w:pStyle w:val="12"/>
        <w:ind w:firstLine="567"/>
      </w:pPr>
      <w:r>
        <w:t xml:space="preserve">9. Облагаемый налогом оборот (добавленная стоимость) рассчитывается как разница между общей суммой добавленной и не облагаемой добавленной стоимостью. </w:t>
      </w:r>
    </w:p>
    <w:p w:rsidR="00D17F83" w:rsidRDefault="002A7286">
      <w:pPr>
        <w:pStyle w:val="12"/>
        <w:ind w:firstLine="567"/>
      </w:pPr>
      <w:r>
        <w:t xml:space="preserve">Его размер составляет 779,6 млн. руб. (917,1-137,5). </w:t>
      </w:r>
    </w:p>
    <w:p w:rsidR="00D17F83" w:rsidRDefault="002A7286">
      <w:pPr>
        <w:pStyle w:val="12"/>
        <w:ind w:firstLine="567"/>
      </w:pPr>
      <w:r>
        <w:t>10. Средняя ставка налога (НДС) 17%.</w:t>
      </w:r>
    </w:p>
    <w:p w:rsidR="00D17F83" w:rsidRDefault="002A7286">
      <w:pPr>
        <w:pStyle w:val="12"/>
        <w:ind w:firstLine="567"/>
      </w:pPr>
      <w:r>
        <w:t>11. Сумма НДС определяется как произведение облагаемого оборота и средней ставки налога.</w:t>
      </w:r>
    </w:p>
    <w:p w:rsidR="00D17F83" w:rsidRDefault="002A7286">
      <w:pPr>
        <w:pStyle w:val="12"/>
        <w:ind w:firstLine="567"/>
      </w:pPr>
      <w:r>
        <w:t xml:space="preserve">12. Сумма причитающегося к уплате в бюджет налога составит </w:t>
      </w:r>
    </w:p>
    <w:p w:rsidR="00D17F83" w:rsidRDefault="002A7286">
      <w:pPr>
        <w:pStyle w:val="12"/>
        <w:ind w:firstLine="567"/>
      </w:pPr>
      <w:r>
        <w:t>132,5 млн. руб. (779,6 х 17% : 100%).</w:t>
      </w:r>
    </w:p>
    <w:p w:rsidR="00D17F83" w:rsidRDefault="002A7286">
      <w:pPr>
        <w:pStyle w:val="12"/>
        <w:ind w:firstLine="567"/>
      </w:pPr>
      <w:r>
        <w:t xml:space="preserve">13. В соответствии с установленными нормативами </w:t>
      </w:r>
    </w:p>
    <w:p w:rsidR="00D17F83" w:rsidRDefault="002A7286">
      <w:pPr>
        <w:numPr>
          <w:ilvl w:val="0"/>
          <w:numId w:val="10"/>
        </w:numPr>
        <w:tabs>
          <w:tab w:val="left" w:pos="1287"/>
        </w:tabs>
        <w:spacing w:before="100" w:after="100"/>
        <w:ind w:left="1287"/>
        <w:rPr>
          <w:sz w:val="24"/>
          <w:szCs w:val="24"/>
        </w:rPr>
      </w:pPr>
      <w:r>
        <w:rPr>
          <w:sz w:val="24"/>
          <w:szCs w:val="24"/>
        </w:rPr>
        <w:t xml:space="preserve">в федеральный бюджет поступают 80% НДС - 106,0 млн. руб. </w:t>
      </w:r>
    </w:p>
    <w:p w:rsidR="00D17F83" w:rsidRDefault="002A7286">
      <w:pPr>
        <w:numPr>
          <w:ilvl w:val="0"/>
          <w:numId w:val="10"/>
        </w:numPr>
        <w:tabs>
          <w:tab w:val="left" w:pos="1287"/>
        </w:tabs>
        <w:spacing w:before="100" w:after="100"/>
        <w:ind w:left="1287"/>
        <w:rPr>
          <w:sz w:val="24"/>
          <w:szCs w:val="24"/>
        </w:rPr>
      </w:pPr>
      <w:r>
        <w:rPr>
          <w:sz w:val="24"/>
          <w:szCs w:val="24"/>
        </w:rPr>
        <w:t xml:space="preserve">местные бюджеты - 20% - 26,5 млн. руб. </w:t>
      </w:r>
    </w:p>
    <w:p w:rsidR="00D17F83" w:rsidRDefault="002A7286">
      <w:pPr>
        <w:pStyle w:val="12"/>
        <w:ind w:firstLine="567"/>
      </w:pPr>
      <w:r>
        <w:t>Эти нормативы могут изменяться.</w:t>
      </w:r>
    </w:p>
    <w:p w:rsidR="00D17F83" w:rsidRDefault="002A7286">
      <w:pPr>
        <w:pStyle w:val="12"/>
        <w:ind w:firstLine="567"/>
      </w:pPr>
      <w:r>
        <w:t>Вместе с тем в практике работы по формированию бюджетов составляются прогнозные расчеты поступлений каждого вида налогов. По ряду налогов они могут быть составлены только с учетом динамики их поступлений. Для этого, как правило, принимаются отчетные данные об их фактическом поступлении за 9 месяцев отчетного года и ожидаемых поступлениях в 4 квартале. Таким образом определяется база за отчетный год, на основе которой прогнозируются поступления налогов на перспективу.</w:t>
      </w:r>
    </w:p>
    <w:p w:rsidR="00D17F83" w:rsidRDefault="002A7286">
      <w:pPr>
        <w:pStyle w:val="12"/>
        <w:ind w:firstLine="567"/>
      </w:pPr>
      <w:r>
        <w:t>Предложенный метод расчета прочих налогов, в том числе и в местные бюджеты, не исключает возможности их исчисления прямым путем, подобно тому, как это иллюстрировалось по подоходному налогу, налогу на прибыль, НДС.</w:t>
      </w:r>
    </w:p>
    <w:p w:rsidR="00D17F83" w:rsidRDefault="002A7286">
      <w:pPr>
        <w:pStyle w:val="12"/>
        <w:ind w:firstLine="567"/>
      </w:pPr>
      <w:r>
        <w:t>Выше был рассмотрен расчет прогноза по группе предприятий, по району или отдельно взятому региону. Аналогично предложенному прогнозные расчеты могут производиться на уровне административно-территориальных образований, входящих в Российскую Федерацию, по стране в целом.</w:t>
      </w:r>
    </w:p>
    <w:p w:rsidR="00D17F83" w:rsidRDefault="002A7286">
      <w:pPr>
        <w:pStyle w:val="12"/>
        <w:ind w:firstLine="567"/>
      </w:pPr>
      <w:r>
        <w:t xml:space="preserve">Прогнозирование налоговых поступлений - достаточно сложная и ответственная работа, требующая глубоких познаний происходящих в народном хозяйстве социально-экономических процессов, развития их тенденций в перспективе, знании налогового и иного законодательства, освоения методологии прогнозирования, в том числе с помощью автоматизированных систем управления (АСУ). Только в этом случае возможно с достаточно высокой степенью надежности разрабатывать прогнозы поступлений налогов и своевременно утверждать бюджеты всех уровней. </w:t>
      </w:r>
    </w:p>
    <w:p w:rsidR="00D17F83" w:rsidRDefault="00D17F83">
      <w:pPr>
        <w:pStyle w:val="12"/>
        <w:rPr>
          <w:b/>
          <w:bCs/>
          <w:sz w:val="28"/>
          <w:szCs w:val="28"/>
        </w:rPr>
      </w:pPr>
    </w:p>
    <w:p w:rsidR="00D17F83" w:rsidRDefault="002A7286">
      <w:pPr>
        <w:pStyle w:val="12"/>
        <w:rPr>
          <w:b/>
          <w:bCs/>
          <w:sz w:val="28"/>
          <w:szCs w:val="28"/>
        </w:rPr>
      </w:pPr>
      <w:r>
        <w:rPr>
          <w:b/>
          <w:bCs/>
          <w:sz w:val="28"/>
          <w:szCs w:val="28"/>
        </w:rPr>
        <w:t>Список литературы:</w:t>
      </w:r>
    </w:p>
    <w:p w:rsidR="00D17F83" w:rsidRDefault="002A7286">
      <w:pPr>
        <w:numPr>
          <w:ilvl w:val="0"/>
          <w:numId w:val="2"/>
        </w:numPr>
        <w:tabs>
          <w:tab w:val="left" w:pos="720"/>
        </w:tabs>
        <w:spacing w:before="100" w:after="100"/>
        <w:rPr>
          <w:sz w:val="24"/>
          <w:szCs w:val="24"/>
        </w:rPr>
      </w:pPr>
      <w:r>
        <w:rPr>
          <w:sz w:val="24"/>
          <w:szCs w:val="24"/>
        </w:rPr>
        <w:t>Адкинсон Э.Б., Стиглиц Д.Э</w:t>
      </w:r>
      <w:r>
        <w:rPr>
          <w:i/>
          <w:iCs/>
          <w:sz w:val="24"/>
          <w:szCs w:val="24"/>
        </w:rPr>
        <w:t>.</w:t>
      </w:r>
      <w:r>
        <w:rPr>
          <w:sz w:val="24"/>
          <w:szCs w:val="24"/>
        </w:rPr>
        <w:t xml:space="preserve"> Лекции по экономической теории государственного сектора - М., 1995. </w:t>
      </w:r>
    </w:p>
    <w:p w:rsidR="00D17F83" w:rsidRDefault="002A7286">
      <w:pPr>
        <w:numPr>
          <w:ilvl w:val="0"/>
          <w:numId w:val="2"/>
        </w:numPr>
        <w:tabs>
          <w:tab w:val="left" w:pos="720"/>
        </w:tabs>
        <w:spacing w:before="100" w:after="100"/>
        <w:rPr>
          <w:sz w:val="24"/>
          <w:szCs w:val="24"/>
        </w:rPr>
      </w:pPr>
      <w:r>
        <w:rPr>
          <w:sz w:val="24"/>
          <w:szCs w:val="24"/>
        </w:rPr>
        <w:t>Алексашенко С</w:t>
      </w:r>
      <w:r>
        <w:rPr>
          <w:i/>
          <w:iCs/>
          <w:sz w:val="24"/>
          <w:szCs w:val="24"/>
        </w:rPr>
        <w:t>.</w:t>
      </w:r>
      <w:r>
        <w:rPr>
          <w:sz w:val="24"/>
          <w:szCs w:val="24"/>
        </w:rPr>
        <w:t xml:space="preserve"> Налоговые реформы в развитых странах: опыт 80-х. М. , 1992. </w:t>
      </w:r>
    </w:p>
    <w:p w:rsidR="00D17F83" w:rsidRDefault="002A7286">
      <w:pPr>
        <w:numPr>
          <w:ilvl w:val="0"/>
          <w:numId w:val="2"/>
        </w:numPr>
        <w:tabs>
          <w:tab w:val="left" w:pos="720"/>
        </w:tabs>
        <w:spacing w:before="100" w:after="100"/>
        <w:rPr>
          <w:sz w:val="24"/>
          <w:szCs w:val="24"/>
        </w:rPr>
      </w:pPr>
      <w:r>
        <w:rPr>
          <w:sz w:val="24"/>
          <w:szCs w:val="24"/>
        </w:rPr>
        <w:t xml:space="preserve">Глухов В. В.,Дольде И.В. Налоги: теория и практика. Уч. Пос., СПб., 1996. </w:t>
      </w:r>
    </w:p>
    <w:p w:rsidR="00D17F83" w:rsidRDefault="002A7286">
      <w:pPr>
        <w:numPr>
          <w:ilvl w:val="0"/>
          <w:numId w:val="2"/>
        </w:numPr>
        <w:tabs>
          <w:tab w:val="left" w:pos="720"/>
        </w:tabs>
        <w:spacing w:before="100" w:after="100"/>
        <w:rPr>
          <w:sz w:val="24"/>
          <w:szCs w:val="24"/>
        </w:rPr>
      </w:pPr>
      <w:r>
        <w:rPr>
          <w:sz w:val="24"/>
          <w:szCs w:val="24"/>
        </w:rPr>
        <w:t xml:space="preserve">Гуреев В.И. Российское налоговое право. - М., 1997. </w:t>
      </w:r>
    </w:p>
    <w:p w:rsidR="00D17F83" w:rsidRDefault="002A7286">
      <w:pPr>
        <w:numPr>
          <w:ilvl w:val="0"/>
          <w:numId w:val="2"/>
        </w:numPr>
        <w:tabs>
          <w:tab w:val="left" w:pos="720"/>
        </w:tabs>
        <w:spacing w:before="100" w:after="100"/>
        <w:rPr>
          <w:sz w:val="24"/>
          <w:szCs w:val="24"/>
        </w:rPr>
      </w:pPr>
      <w:r>
        <w:rPr>
          <w:sz w:val="24"/>
          <w:szCs w:val="24"/>
        </w:rPr>
        <w:t xml:space="preserve">Дадашев А.З., Черник Д.Г. Финансовая система России. - Уч. пос., М., 1997. </w:t>
      </w:r>
    </w:p>
    <w:p w:rsidR="00D17F83" w:rsidRDefault="002A7286">
      <w:pPr>
        <w:numPr>
          <w:ilvl w:val="0"/>
          <w:numId w:val="2"/>
        </w:numPr>
        <w:tabs>
          <w:tab w:val="left" w:pos="720"/>
        </w:tabs>
        <w:spacing w:before="100" w:after="100"/>
        <w:rPr>
          <w:sz w:val="24"/>
          <w:szCs w:val="24"/>
        </w:rPr>
      </w:pPr>
      <w:r>
        <w:rPr>
          <w:sz w:val="24"/>
          <w:szCs w:val="24"/>
        </w:rPr>
        <w:t xml:space="preserve">Дробозина Л.А. Общая теория финансов. – М., 1995. </w:t>
      </w:r>
    </w:p>
    <w:p w:rsidR="00D17F83" w:rsidRDefault="002A7286">
      <w:pPr>
        <w:numPr>
          <w:ilvl w:val="0"/>
          <w:numId w:val="2"/>
        </w:numPr>
        <w:tabs>
          <w:tab w:val="left" w:pos="720"/>
        </w:tabs>
        <w:spacing w:before="100" w:after="100"/>
        <w:rPr>
          <w:sz w:val="24"/>
          <w:szCs w:val="24"/>
        </w:rPr>
      </w:pPr>
      <w:r>
        <w:rPr>
          <w:sz w:val="24"/>
          <w:szCs w:val="24"/>
        </w:rPr>
        <w:t xml:space="preserve">Иванеев А.И. Налогообложение иностранных компаний и предприятий с участием иностранных инвестиций. - М., 1997. </w:t>
      </w:r>
    </w:p>
    <w:p w:rsidR="00D17F83" w:rsidRDefault="002A7286">
      <w:pPr>
        <w:numPr>
          <w:ilvl w:val="0"/>
          <w:numId w:val="2"/>
        </w:numPr>
        <w:tabs>
          <w:tab w:val="left" w:pos="720"/>
        </w:tabs>
        <w:spacing w:before="100" w:after="100"/>
        <w:rPr>
          <w:sz w:val="24"/>
          <w:szCs w:val="24"/>
        </w:rPr>
      </w:pPr>
      <w:r>
        <w:rPr>
          <w:sz w:val="24"/>
          <w:szCs w:val="24"/>
        </w:rPr>
        <w:t xml:space="preserve">Родионова В.М. Финансы: Уч. пособ. - М.: Финансы и статистика, 1993. </w:t>
      </w:r>
    </w:p>
    <w:p w:rsidR="00D17F83" w:rsidRDefault="002A7286">
      <w:pPr>
        <w:numPr>
          <w:ilvl w:val="0"/>
          <w:numId w:val="2"/>
        </w:numPr>
        <w:tabs>
          <w:tab w:val="left" w:pos="720"/>
        </w:tabs>
        <w:spacing w:before="100" w:after="100"/>
        <w:rPr>
          <w:sz w:val="24"/>
          <w:szCs w:val="24"/>
        </w:rPr>
      </w:pPr>
      <w:r>
        <w:rPr>
          <w:sz w:val="24"/>
          <w:szCs w:val="24"/>
        </w:rPr>
        <w:t xml:space="preserve">Налоги: Учеб. пособие \ Под ред. Д.Г. Черника - М., Финансы и статистика, 1997. </w:t>
      </w:r>
    </w:p>
    <w:p w:rsidR="00D17F83" w:rsidRDefault="002A7286">
      <w:pPr>
        <w:numPr>
          <w:ilvl w:val="0"/>
          <w:numId w:val="2"/>
        </w:numPr>
        <w:tabs>
          <w:tab w:val="left" w:pos="720"/>
        </w:tabs>
        <w:spacing w:before="100" w:after="100"/>
        <w:rPr>
          <w:sz w:val="24"/>
          <w:szCs w:val="24"/>
        </w:rPr>
      </w:pPr>
      <w:r>
        <w:rPr>
          <w:sz w:val="24"/>
          <w:szCs w:val="24"/>
        </w:rPr>
        <w:t xml:space="preserve">Налоговая политика в индустриальных странах: Сборник обзоров \\ Под ред. В.С. Аваева - М. 1995. </w:t>
      </w:r>
    </w:p>
    <w:p w:rsidR="00D17F83" w:rsidRDefault="002A7286">
      <w:pPr>
        <w:numPr>
          <w:ilvl w:val="0"/>
          <w:numId w:val="2"/>
        </w:numPr>
        <w:tabs>
          <w:tab w:val="left" w:pos="720"/>
        </w:tabs>
        <w:spacing w:before="100" w:after="100"/>
        <w:rPr>
          <w:sz w:val="24"/>
          <w:szCs w:val="24"/>
        </w:rPr>
      </w:pPr>
      <w:r>
        <w:rPr>
          <w:sz w:val="24"/>
          <w:szCs w:val="24"/>
        </w:rPr>
        <w:t xml:space="preserve">Налоговые системы зарубежных стран. \ Под ред. В.Г. Князева, Д.Г. Черника - М., 1997. </w:t>
      </w:r>
    </w:p>
    <w:p w:rsidR="00D17F83" w:rsidRDefault="002A7286">
      <w:pPr>
        <w:numPr>
          <w:ilvl w:val="0"/>
          <w:numId w:val="2"/>
        </w:numPr>
        <w:tabs>
          <w:tab w:val="left" w:pos="720"/>
        </w:tabs>
        <w:spacing w:before="100" w:after="100"/>
        <w:rPr>
          <w:sz w:val="24"/>
          <w:szCs w:val="24"/>
        </w:rPr>
      </w:pPr>
      <w:r>
        <w:rPr>
          <w:sz w:val="24"/>
          <w:szCs w:val="24"/>
        </w:rPr>
        <w:t xml:space="preserve">Петрова Г.В. Налоговое право. - М., 1997. </w:t>
      </w:r>
    </w:p>
    <w:p w:rsidR="00D17F83" w:rsidRDefault="002A7286">
      <w:pPr>
        <w:numPr>
          <w:ilvl w:val="0"/>
          <w:numId w:val="2"/>
        </w:numPr>
        <w:tabs>
          <w:tab w:val="left" w:pos="720"/>
        </w:tabs>
        <w:spacing w:before="100" w:after="100"/>
        <w:rPr>
          <w:sz w:val="24"/>
          <w:szCs w:val="24"/>
        </w:rPr>
      </w:pPr>
      <w:r>
        <w:rPr>
          <w:i/>
          <w:iCs/>
          <w:sz w:val="24"/>
          <w:szCs w:val="24"/>
        </w:rPr>
        <w:t>Сакс Джефри Д., Ларрен Фелипе Б.</w:t>
      </w:r>
      <w:r>
        <w:rPr>
          <w:sz w:val="24"/>
          <w:szCs w:val="24"/>
        </w:rPr>
        <w:t xml:space="preserve"> Макроэкономика. Глобальный подход. - М., 1996. </w:t>
      </w:r>
    </w:p>
    <w:p w:rsidR="00D17F83" w:rsidRDefault="002A7286">
      <w:pPr>
        <w:numPr>
          <w:ilvl w:val="0"/>
          <w:numId w:val="2"/>
        </w:numPr>
        <w:tabs>
          <w:tab w:val="left" w:pos="720"/>
        </w:tabs>
        <w:spacing w:before="100" w:after="100"/>
        <w:rPr>
          <w:sz w:val="24"/>
          <w:szCs w:val="24"/>
        </w:rPr>
      </w:pPr>
      <w:r>
        <w:rPr>
          <w:sz w:val="24"/>
          <w:szCs w:val="24"/>
        </w:rPr>
        <w:t xml:space="preserve">Школяр Н.А. Бюджетная политика и практика. М., 1997. </w:t>
      </w:r>
    </w:p>
    <w:p w:rsidR="00D17F83" w:rsidRDefault="002A7286">
      <w:pPr>
        <w:numPr>
          <w:ilvl w:val="0"/>
          <w:numId w:val="2"/>
        </w:numPr>
        <w:tabs>
          <w:tab w:val="left" w:pos="720"/>
        </w:tabs>
        <w:spacing w:before="100" w:after="100"/>
        <w:rPr>
          <w:sz w:val="24"/>
          <w:szCs w:val="24"/>
        </w:rPr>
      </w:pPr>
      <w:r>
        <w:rPr>
          <w:sz w:val="24"/>
          <w:szCs w:val="24"/>
        </w:rPr>
        <w:t xml:space="preserve">A Manual on Government Finance Statistics. (Russian edition). - Washington, 1986. </w:t>
      </w:r>
    </w:p>
    <w:p w:rsidR="00D17F83" w:rsidRDefault="002A7286">
      <w:pPr>
        <w:numPr>
          <w:ilvl w:val="0"/>
          <w:numId w:val="2"/>
        </w:numPr>
        <w:tabs>
          <w:tab w:val="left" w:pos="720"/>
        </w:tabs>
        <w:spacing w:before="100" w:after="100"/>
        <w:rPr>
          <w:sz w:val="24"/>
          <w:szCs w:val="24"/>
        </w:rPr>
      </w:pPr>
      <w:r>
        <w:rPr>
          <w:sz w:val="24"/>
          <w:szCs w:val="24"/>
        </w:rPr>
        <w:t xml:space="preserve">Мишель К. Оффшорные юрисдикции и компании: проблема выбора \\ Оффшорный бизнес за рубежом и в России. Налоги, финансы, инвестиции. Никосия - Хельсинки, 1995. </w:t>
      </w:r>
    </w:p>
    <w:p w:rsidR="00D17F83" w:rsidRDefault="002A7286">
      <w:pPr>
        <w:numPr>
          <w:ilvl w:val="0"/>
          <w:numId w:val="2"/>
        </w:numPr>
        <w:tabs>
          <w:tab w:val="left" w:pos="720"/>
        </w:tabs>
        <w:spacing w:before="100" w:after="100"/>
        <w:rPr>
          <w:sz w:val="24"/>
          <w:szCs w:val="24"/>
        </w:rPr>
      </w:pPr>
      <w:r>
        <w:rPr>
          <w:sz w:val="24"/>
          <w:szCs w:val="24"/>
        </w:rPr>
        <w:t>Зампелас М. Несколько моделей страховых компаний \\ Оффшорный бизнес за рубежом и в России. Налоги, финансы, инвестиции. Никосия - Хельсинки, 1995.</w:t>
      </w:r>
    </w:p>
    <w:p w:rsidR="00D17F83" w:rsidRDefault="00D17F83">
      <w:pPr>
        <w:ind w:firstLine="567"/>
        <w:rPr>
          <w:sz w:val="24"/>
          <w:szCs w:val="24"/>
        </w:rPr>
      </w:pPr>
      <w:bookmarkStart w:id="0" w:name="_GoBack"/>
      <w:bookmarkEnd w:id="0"/>
    </w:p>
    <w:sectPr w:rsidR="00D17F83">
      <w:footnotePr>
        <w:pos w:val="beneathText"/>
      </w:footnotePr>
      <w:pgSz w:w="11905" w:h="16837"/>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font>
  <w:font w:name="Nimbus Sans L">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1">
    <w:nsid w:val="00000002"/>
    <w:multiLevelType w:val="multilevel"/>
    <w:tmpl w:val="00000002"/>
    <w:name w:val="RTF_Num 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multilevel"/>
    <w:tmpl w:val="00000003"/>
    <w:name w:val="RTF_Num 4"/>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3">
    <w:nsid w:val="00000004"/>
    <w:multiLevelType w:val="multilevel"/>
    <w:tmpl w:val="00000004"/>
    <w:name w:val="RTF_Num 5"/>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4">
    <w:nsid w:val="00000005"/>
    <w:multiLevelType w:val="multilevel"/>
    <w:tmpl w:val="00000005"/>
    <w:name w:val="RTF_Num 6"/>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5">
    <w:nsid w:val="00000006"/>
    <w:multiLevelType w:val="multilevel"/>
    <w:tmpl w:val="00000006"/>
    <w:name w:val="RTF_Num 7"/>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6">
    <w:nsid w:val="00000007"/>
    <w:multiLevelType w:val="multilevel"/>
    <w:tmpl w:val="00000007"/>
    <w:name w:val="RTF_Num 8"/>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7">
    <w:nsid w:val="00000008"/>
    <w:multiLevelType w:val="multilevel"/>
    <w:tmpl w:val="00000008"/>
    <w:name w:val="RTF_Num 9"/>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8">
    <w:nsid w:val="00000009"/>
    <w:multiLevelType w:val="multilevel"/>
    <w:tmpl w:val="00000009"/>
    <w:name w:val="RTF_Num 10"/>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9">
    <w:nsid w:val="0000000A"/>
    <w:multiLevelType w:val="multilevel"/>
    <w:tmpl w:val="0000000A"/>
    <w:name w:val="RTF_Num 11"/>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10">
    <w:nsid w:val="0000000B"/>
    <w:multiLevelType w:val="multilevel"/>
    <w:tmpl w:val="0000000B"/>
    <w:name w:val="RTF_Num 12"/>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11">
    <w:nsid w:val="0000000C"/>
    <w:multiLevelType w:val="multilevel"/>
    <w:tmpl w:val="0000000C"/>
    <w:name w:val="RTF_Num 13"/>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12">
    <w:nsid w:val="0000000D"/>
    <w:multiLevelType w:val="multilevel"/>
    <w:tmpl w:val="0000000D"/>
    <w:name w:val="RTF_Num 14"/>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13">
    <w:nsid w:val="0000000E"/>
    <w:multiLevelType w:val="multilevel"/>
    <w:tmpl w:val="0000000E"/>
    <w:name w:val="RTF_Num 15"/>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14">
    <w:nsid w:val="0000000F"/>
    <w:multiLevelType w:val="multilevel"/>
    <w:tmpl w:val="0000000F"/>
    <w:name w:val="RTF_Num 16"/>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15">
    <w:nsid w:val="00000010"/>
    <w:multiLevelType w:val="multilevel"/>
    <w:tmpl w:val="000000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7286"/>
    <w:rsid w:val="002A7286"/>
    <w:rsid w:val="00837CD8"/>
    <w:rsid w:val="00D17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8E3AE0-47AF-4DF8-AEE8-FEFC02405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ymbol" w:eastAsia="Symbol" w:hAnsi="Symbol" w:cs="Symbol"/>
      <w:sz w:val="20"/>
      <w:szCs w:val="20"/>
    </w:rPr>
  </w:style>
  <w:style w:type="character" w:customStyle="1" w:styleId="RTFNum22">
    <w:name w:val="RTF_Num 2 2"/>
    <w:rPr>
      <w:rFonts w:ascii="Courier New" w:eastAsia="Courier New" w:hAnsi="Courier New" w:cs="Courier New"/>
      <w:sz w:val="20"/>
      <w:szCs w:val="20"/>
    </w:rPr>
  </w:style>
  <w:style w:type="character" w:customStyle="1" w:styleId="RTFNum23">
    <w:name w:val="RTF_Num 2 3"/>
    <w:rPr>
      <w:rFonts w:ascii="Wingdings" w:eastAsia="Wingdings" w:hAnsi="Wingdings" w:cs="Wingdings"/>
      <w:sz w:val="20"/>
      <w:szCs w:val="20"/>
    </w:rPr>
  </w:style>
  <w:style w:type="character" w:customStyle="1" w:styleId="RTFNum24">
    <w:name w:val="RTF_Num 2 4"/>
    <w:rPr>
      <w:rFonts w:ascii="Wingdings" w:eastAsia="Wingdings" w:hAnsi="Wingdings" w:cs="Wingdings"/>
      <w:sz w:val="20"/>
      <w:szCs w:val="20"/>
    </w:rPr>
  </w:style>
  <w:style w:type="character" w:customStyle="1" w:styleId="RTFNum25">
    <w:name w:val="RTF_Num 2 5"/>
    <w:rPr>
      <w:rFonts w:ascii="Wingdings" w:eastAsia="Wingdings" w:hAnsi="Wingdings" w:cs="Wingdings"/>
      <w:sz w:val="20"/>
      <w:szCs w:val="20"/>
    </w:rPr>
  </w:style>
  <w:style w:type="character" w:customStyle="1" w:styleId="RTFNum26">
    <w:name w:val="RTF_Num 2 6"/>
    <w:rPr>
      <w:rFonts w:ascii="Wingdings" w:eastAsia="Wingdings" w:hAnsi="Wingdings" w:cs="Wingdings"/>
      <w:sz w:val="20"/>
      <w:szCs w:val="20"/>
    </w:rPr>
  </w:style>
  <w:style w:type="character" w:customStyle="1" w:styleId="RTFNum27">
    <w:name w:val="RTF_Num 2 7"/>
    <w:rPr>
      <w:rFonts w:ascii="Wingdings" w:eastAsia="Wingdings" w:hAnsi="Wingdings" w:cs="Wingdings"/>
      <w:sz w:val="20"/>
      <w:szCs w:val="20"/>
    </w:rPr>
  </w:style>
  <w:style w:type="character" w:customStyle="1" w:styleId="RTFNum28">
    <w:name w:val="RTF_Num 2 8"/>
    <w:rPr>
      <w:rFonts w:ascii="Wingdings" w:eastAsia="Wingdings" w:hAnsi="Wingdings" w:cs="Wingdings"/>
      <w:sz w:val="20"/>
      <w:szCs w:val="20"/>
    </w:rPr>
  </w:style>
  <w:style w:type="character" w:customStyle="1" w:styleId="RTFNum29">
    <w:name w:val="RTF_Num 2 9"/>
    <w:rPr>
      <w:rFonts w:ascii="Wingdings" w:eastAsia="Wingdings" w:hAnsi="Wingdings" w:cs="Wingdings"/>
      <w:sz w:val="20"/>
      <w:szCs w:val="20"/>
    </w:rPr>
  </w:style>
  <w:style w:type="character" w:customStyle="1" w:styleId="RTFNum31">
    <w:name w:val="RTF_Num 3 1"/>
  </w:style>
  <w:style w:type="character" w:customStyle="1" w:styleId="RTFNum32">
    <w:name w:val="RTF_Num 3 2"/>
  </w:style>
  <w:style w:type="character" w:customStyle="1" w:styleId="RTFNum33">
    <w:name w:val="RTF_Num 3 3"/>
  </w:style>
  <w:style w:type="character" w:customStyle="1" w:styleId="RTFNum34">
    <w:name w:val="RTF_Num 3 4"/>
  </w:style>
  <w:style w:type="character" w:customStyle="1" w:styleId="RTFNum35">
    <w:name w:val="RTF_Num 3 5"/>
  </w:style>
  <w:style w:type="character" w:customStyle="1" w:styleId="RTFNum36">
    <w:name w:val="RTF_Num 3 6"/>
  </w:style>
  <w:style w:type="character" w:customStyle="1" w:styleId="RTFNum37">
    <w:name w:val="RTF_Num 3 7"/>
  </w:style>
  <w:style w:type="character" w:customStyle="1" w:styleId="RTFNum38">
    <w:name w:val="RTF_Num 3 8"/>
  </w:style>
  <w:style w:type="character" w:customStyle="1" w:styleId="RTFNum39">
    <w:name w:val="RTF_Num 3 9"/>
  </w:style>
  <w:style w:type="character" w:customStyle="1" w:styleId="RTFNum41">
    <w:name w:val="RTF_Num 4 1"/>
    <w:rPr>
      <w:rFonts w:ascii="Symbol" w:eastAsia="Symbol" w:hAnsi="Symbol" w:cs="Symbol"/>
      <w:sz w:val="20"/>
      <w:szCs w:val="20"/>
    </w:rPr>
  </w:style>
  <w:style w:type="character" w:customStyle="1" w:styleId="RTFNum42">
    <w:name w:val="RTF_Num 4 2"/>
    <w:rPr>
      <w:rFonts w:ascii="Courier New" w:eastAsia="Courier New" w:hAnsi="Courier New" w:cs="Courier New"/>
      <w:sz w:val="20"/>
      <w:szCs w:val="20"/>
    </w:rPr>
  </w:style>
  <w:style w:type="character" w:customStyle="1" w:styleId="RTFNum43">
    <w:name w:val="RTF_Num 4 3"/>
    <w:rPr>
      <w:rFonts w:ascii="Wingdings" w:eastAsia="Wingdings" w:hAnsi="Wingdings" w:cs="Wingdings"/>
      <w:sz w:val="20"/>
      <w:szCs w:val="20"/>
    </w:rPr>
  </w:style>
  <w:style w:type="character" w:customStyle="1" w:styleId="RTFNum44">
    <w:name w:val="RTF_Num 4 4"/>
    <w:rPr>
      <w:rFonts w:ascii="Wingdings" w:eastAsia="Wingdings" w:hAnsi="Wingdings" w:cs="Wingdings"/>
      <w:sz w:val="20"/>
      <w:szCs w:val="20"/>
    </w:rPr>
  </w:style>
  <w:style w:type="character" w:customStyle="1" w:styleId="RTFNum45">
    <w:name w:val="RTF_Num 4 5"/>
    <w:rPr>
      <w:rFonts w:ascii="Wingdings" w:eastAsia="Wingdings" w:hAnsi="Wingdings" w:cs="Wingdings"/>
      <w:sz w:val="20"/>
      <w:szCs w:val="20"/>
    </w:rPr>
  </w:style>
  <w:style w:type="character" w:customStyle="1" w:styleId="RTFNum46">
    <w:name w:val="RTF_Num 4 6"/>
    <w:rPr>
      <w:rFonts w:ascii="Wingdings" w:eastAsia="Wingdings" w:hAnsi="Wingdings" w:cs="Wingdings"/>
      <w:sz w:val="20"/>
      <w:szCs w:val="20"/>
    </w:rPr>
  </w:style>
  <w:style w:type="character" w:customStyle="1" w:styleId="RTFNum47">
    <w:name w:val="RTF_Num 4 7"/>
    <w:rPr>
      <w:rFonts w:ascii="Wingdings" w:eastAsia="Wingdings" w:hAnsi="Wingdings" w:cs="Wingdings"/>
      <w:sz w:val="20"/>
      <w:szCs w:val="20"/>
    </w:rPr>
  </w:style>
  <w:style w:type="character" w:customStyle="1" w:styleId="RTFNum48">
    <w:name w:val="RTF_Num 4 8"/>
    <w:rPr>
      <w:rFonts w:ascii="Wingdings" w:eastAsia="Wingdings" w:hAnsi="Wingdings" w:cs="Wingdings"/>
      <w:sz w:val="20"/>
      <w:szCs w:val="20"/>
    </w:rPr>
  </w:style>
  <w:style w:type="character" w:customStyle="1" w:styleId="RTFNum49">
    <w:name w:val="RTF_Num 4 9"/>
    <w:rPr>
      <w:rFonts w:ascii="Wingdings" w:eastAsia="Wingdings" w:hAnsi="Wingdings" w:cs="Wingdings"/>
      <w:sz w:val="20"/>
      <w:szCs w:val="20"/>
    </w:rPr>
  </w:style>
  <w:style w:type="character" w:customStyle="1" w:styleId="RTFNum51">
    <w:name w:val="RTF_Num 5 1"/>
    <w:rPr>
      <w:rFonts w:ascii="Symbol" w:eastAsia="Symbol" w:hAnsi="Symbol" w:cs="Symbol"/>
      <w:sz w:val="20"/>
      <w:szCs w:val="20"/>
    </w:rPr>
  </w:style>
  <w:style w:type="character" w:customStyle="1" w:styleId="RTFNum52">
    <w:name w:val="RTF_Num 5 2"/>
    <w:rPr>
      <w:rFonts w:ascii="Courier New" w:eastAsia="Courier New" w:hAnsi="Courier New" w:cs="Courier New"/>
      <w:sz w:val="20"/>
      <w:szCs w:val="20"/>
    </w:rPr>
  </w:style>
  <w:style w:type="character" w:customStyle="1" w:styleId="RTFNum53">
    <w:name w:val="RTF_Num 5 3"/>
    <w:rPr>
      <w:rFonts w:ascii="Wingdings" w:eastAsia="Wingdings" w:hAnsi="Wingdings" w:cs="Wingdings"/>
      <w:sz w:val="20"/>
      <w:szCs w:val="20"/>
    </w:rPr>
  </w:style>
  <w:style w:type="character" w:customStyle="1" w:styleId="RTFNum54">
    <w:name w:val="RTF_Num 5 4"/>
    <w:rPr>
      <w:rFonts w:ascii="Wingdings" w:eastAsia="Wingdings" w:hAnsi="Wingdings" w:cs="Wingdings"/>
      <w:sz w:val="20"/>
      <w:szCs w:val="20"/>
    </w:rPr>
  </w:style>
  <w:style w:type="character" w:customStyle="1" w:styleId="RTFNum55">
    <w:name w:val="RTF_Num 5 5"/>
    <w:rPr>
      <w:rFonts w:ascii="Wingdings" w:eastAsia="Wingdings" w:hAnsi="Wingdings" w:cs="Wingdings"/>
      <w:sz w:val="20"/>
      <w:szCs w:val="20"/>
    </w:rPr>
  </w:style>
  <w:style w:type="character" w:customStyle="1" w:styleId="RTFNum56">
    <w:name w:val="RTF_Num 5 6"/>
    <w:rPr>
      <w:rFonts w:ascii="Wingdings" w:eastAsia="Wingdings" w:hAnsi="Wingdings" w:cs="Wingdings"/>
      <w:sz w:val="20"/>
      <w:szCs w:val="20"/>
    </w:rPr>
  </w:style>
  <w:style w:type="character" w:customStyle="1" w:styleId="RTFNum57">
    <w:name w:val="RTF_Num 5 7"/>
    <w:rPr>
      <w:rFonts w:ascii="Wingdings" w:eastAsia="Wingdings" w:hAnsi="Wingdings" w:cs="Wingdings"/>
      <w:sz w:val="20"/>
      <w:szCs w:val="20"/>
    </w:rPr>
  </w:style>
  <w:style w:type="character" w:customStyle="1" w:styleId="RTFNum58">
    <w:name w:val="RTF_Num 5 8"/>
    <w:rPr>
      <w:rFonts w:ascii="Wingdings" w:eastAsia="Wingdings" w:hAnsi="Wingdings" w:cs="Wingdings"/>
      <w:sz w:val="20"/>
      <w:szCs w:val="20"/>
    </w:rPr>
  </w:style>
  <w:style w:type="character" w:customStyle="1" w:styleId="RTFNum59">
    <w:name w:val="RTF_Num 5 9"/>
    <w:rPr>
      <w:rFonts w:ascii="Wingdings" w:eastAsia="Wingdings" w:hAnsi="Wingdings" w:cs="Wingdings"/>
      <w:sz w:val="20"/>
      <w:szCs w:val="20"/>
    </w:rPr>
  </w:style>
  <w:style w:type="character" w:customStyle="1" w:styleId="RTFNum61">
    <w:name w:val="RTF_Num 6 1"/>
    <w:rPr>
      <w:rFonts w:ascii="Symbol" w:eastAsia="Symbol" w:hAnsi="Symbol" w:cs="Symbol"/>
      <w:sz w:val="20"/>
      <w:szCs w:val="20"/>
    </w:rPr>
  </w:style>
  <w:style w:type="character" w:customStyle="1" w:styleId="RTFNum62">
    <w:name w:val="RTF_Num 6 2"/>
    <w:rPr>
      <w:rFonts w:ascii="Courier New" w:eastAsia="Courier New" w:hAnsi="Courier New" w:cs="Courier New"/>
      <w:sz w:val="20"/>
      <w:szCs w:val="20"/>
    </w:rPr>
  </w:style>
  <w:style w:type="character" w:customStyle="1" w:styleId="RTFNum63">
    <w:name w:val="RTF_Num 6 3"/>
    <w:rPr>
      <w:rFonts w:ascii="Wingdings" w:eastAsia="Wingdings" w:hAnsi="Wingdings" w:cs="Wingdings"/>
      <w:sz w:val="20"/>
      <w:szCs w:val="20"/>
    </w:rPr>
  </w:style>
  <w:style w:type="character" w:customStyle="1" w:styleId="RTFNum64">
    <w:name w:val="RTF_Num 6 4"/>
    <w:rPr>
      <w:rFonts w:ascii="Wingdings" w:eastAsia="Wingdings" w:hAnsi="Wingdings" w:cs="Wingdings"/>
      <w:sz w:val="20"/>
      <w:szCs w:val="20"/>
    </w:rPr>
  </w:style>
  <w:style w:type="character" w:customStyle="1" w:styleId="RTFNum65">
    <w:name w:val="RTF_Num 6 5"/>
    <w:rPr>
      <w:rFonts w:ascii="Wingdings" w:eastAsia="Wingdings" w:hAnsi="Wingdings" w:cs="Wingdings"/>
      <w:sz w:val="20"/>
      <w:szCs w:val="20"/>
    </w:rPr>
  </w:style>
  <w:style w:type="character" w:customStyle="1" w:styleId="RTFNum66">
    <w:name w:val="RTF_Num 6 6"/>
    <w:rPr>
      <w:rFonts w:ascii="Wingdings" w:eastAsia="Wingdings" w:hAnsi="Wingdings" w:cs="Wingdings"/>
      <w:sz w:val="20"/>
      <w:szCs w:val="20"/>
    </w:rPr>
  </w:style>
  <w:style w:type="character" w:customStyle="1" w:styleId="RTFNum67">
    <w:name w:val="RTF_Num 6 7"/>
    <w:rPr>
      <w:rFonts w:ascii="Wingdings" w:eastAsia="Wingdings" w:hAnsi="Wingdings" w:cs="Wingdings"/>
      <w:sz w:val="20"/>
      <w:szCs w:val="20"/>
    </w:rPr>
  </w:style>
  <w:style w:type="character" w:customStyle="1" w:styleId="RTFNum68">
    <w:name w:val="RTF_Num 6 8"/>
    <w:rPr>
      <w:rFonts w:ascii="Wingdings" w:eastAsia="Wingdings" w:hAnsi="Wingdings" w:cs="Wingdings"/>
      <w:sz w:val="20"/>
      <w:szCs w:val="20"/>
    </w:rPr>
  </w:style>
  <w:style w:type="character" w:customStyle="1" w:styleId="RTFNum69">
    <w:name w:val="RTF_Num 6 9"/>
    <w:rPr>
      <w:rFonts w:ascii="Wingdings" w:eastAsia="Wingdings" w:hAnsi="Wingdings" w:cs="Wingdings"/>
      <w:sz w:val="20"/>
      <w:szCs w:val="20"/>
    </w:rPr>
  </w:style>
  <w:style w:type="character" w:customStyle="1" w:styleId="RTFNum71">
    <w:name w:val="RTF_Num 7 1"/>
    <w:rPr>
      <w:rFonts w:ascii="Symbol" w:eastAsia="Symbol" w:hAnsi="Symbol" w:cs="Symbol"/>
      <w:sz w:val="20"/>
      <w:szCs w:val="20"/>
    </w:rPr>
  </w:style>
  <w:style w:type="character" w:customStyle="1" w:styleId="RTFNum72">
    <w:name w:val="RTF_Num 7 2"/>
    <w:rPr>
      <w:rFonts w:ascii="Courier New" w:eastAsia="Courier New" w:hAnsi="Courier New" w:cs="Courier New"/>
      <w:sz w:val="20"/>
      <w:szCs w:val="20"/>
    </w:rPr>
  </w:style>
  <w:style w:type="character" w:customStyle="1" w:styleId="RTFNum73">
    <w:name w:val="RTF_Num 7 3"/>
    <w:rPr>
      <w:rFonts w:ascii="Wingdings" w:eastAsia="Wingdings" w:hAnsi="Wingdings" w:cs="Wingdings"/>
      <w:sz w:val="20"/>
      <w:szCs w:val="20"/>
    </w:rPr>
  </w:style>
  <w:style w:type="character" w:customStyle="1" w:styleId="RTFNum74">
    <w:name w:val="RTF_Num 7 4"/>
    <w:rPr>
      <w:rFonts w:ascii="Wingdings" w:eastAsia="Wingdings" w:hAnsi="Wingdings" w:cs="Wingdings"/>
      <w:sz w:val="20"/>
      <w:szCs w:val="20"/>
    </w:rPr>
  </w:style>
  <w:style w:type="character" w:customStyle="1" w:styleId="RTFNum75">
    <w:name w:val="RTF_Num 7 5"/>
    <w:rPr>
      <w:rFonts w:ascii="Wingdings" w:eastAsia="Wingdings" w:hAnsi="Wingdings" w:cs="Wingdings"/>
      <w:sz w:val="20"/>
      <w:szCs w:val="20"/>
    </w:rPr>
  </w:style>
  <w:style w:type="character" w:customStyle="1" w:styleId="RTFNum76">
    <w:name w:val="RTF_Num 7 6"/>
    <w:rPr>
      <w:rFonts w:ascii="Wingdings" w:eastAsia="Wingdings" w:hAnsi="Wingdings" w:cs="Wingdings"/>
      <w:sz w:val="20"/>
      <w:szCs w:val="20"/>
    </w:rPr>
  </w:style>
  <w:style w:type="character" w:customStyle="1" w:styleId="RTFNum77">
    <w:name w:val="RTF_Num 7 7"/>
    <w:rPr>
      <w:rFonts w:ascii="Wingdings" w:eastAsia="Wingdings" w:hAnsi="Wingdings" w:cs="Wingdings"/>
      <w:sz w:val="20"/>
      <w:szCs w:val="20"/>
    </w:rPr>
  </w:style>
  <w:style w:type="character" w:customStyle="1" w:styleId="RTFNum78">
    <w:name w:val="RTF_Num 7 8"/>
    <w:rPr>
      <w:rFonts w:ascii="Wingdings" w:eastAsia="Wingdings" w:hAnsi="Wingdings" w:cs="Wingdings"/>
      <w:sz w:val="20"/>
      <w:szCs w:val="20"/>
    </w:rPr>
  </w:style>
  <w:style w:type="character" w:customStyle="1" w:styleId="RTFNum79">
    <w:name w:val="RTF_Num 7 9"/>
    <w:rPr>
      <w:rFonts w:ascii="Wingdings" w:eastAsia="Wingdings" w:hAnsi="Wingdings" w:cs="Wingdings"/>
      <w:sz w:val="20"/>
      <w:szCs w:val="20"/>
    </w:rPr>
  </w:style>
  <w:style w:type="character" w:customStyle="1" w:styleId="RTFNum81">
    <w:name w:val="RTF_Num 8 1"/>
    <w:rPr>
      <w:rFonts w:ascii="Symbol" w:eastAsia="Symbol" w:hAnsi="Symbol" w:cs="Symbol"/>
      <w:sz w:val="20"/>
      <w:szCs w:val="20"/>
    </w:rPr>
  </w:style>
  <w:style w:type="character" w:customStyle="1" w:styleId="RTFNum82">
    <w:name w:val="RTF_Num 8 2"/>
    <w:rPr>
      <w:rFonts w:ascii="Courier New" w:eastAsia="Courier New" w:hAnsi="Courier New" w:cs="Courier New"/>
      <w:sz w:val="20"/>
      <w:szCs w:val="20"/>
    </w:rPr>
  </w:style>
  <w:style w:type="character" w:customStyle="1" w:styleId="RTFNum83">
    <w:name w:val="RTF_Num 8 3"/>
    <w:rPr>
      <w:rFonts w:ascii="Wingdings" w:eastAsia="Wingdings" w:hAnsi="Wingdings" w:cs="Wingdings"/>
      <w:sz w:val="20"/>
      <w:szCs w:val="20"/>
    </w:rPr>
  </w:style>
  <w:style w:type="character" w:customStyle="1" w:styleId="RTFNum84">
    <w:name w:val="RTF_Num 8 4"/>
    <w:rPr>
      <w:rFonts w:ascii="Wingdings" w:eastAsia="Wingdings" w:hAnsi="Wingdings" w:cs="Wingdings"/>
      <w:sz w:val="20"/>
      <w:szCs w:val="20"/>
    </w:rPr>
  </w:style>
  <w:style w:type="character" w:customStyle="1" w:styleId="RTFNum85">
    <w:name w:val="RTF_Num 8 5"/>
    <w:rPr>
      <w:rFonts w:ascii="Wingdings" w:eastAsia="Wingdings" w:hAnsi="Wingdings" w:cs="Wingdings"/>
      <w:sz w:val="20"/>
      <w:szCs w:val="20"/>
    </w:rPr>
  </w:style>
  <w:style w:type="character" w:customStyle="1" w:styleId="RTFNum86">
    <w:name w:val="RTF_Num 8 6"/>
    <w:rPr>
      <w:rFonts w:ascii="Wingdings" w:eastAsia="Wingdings" w:hAnsi="Wingdings" w:cs="Wingdings"/>
      <w:sz w:val="20"/>
      <w:szCs w:val="20"/>
    </w:rPr>
  </w:style>
  <w:style w:type="character" w:customStyle="1" w:styleId="RTFNum87">
    <w:name w:val="RTF_Num 8 7"/>
    <w:rPr>
      <w:rFonts w:ascii="Wingdings" w:eastAsia="Wingdings" w:hAnsi="Wingdings" w:cs="Wingdings"/>
      <w:sz w:val="20"/>
      <w:szCs w:val="20"/>
    </w:rPr>
  </w:style>
  <w:style w:type="character" w:customStyle="1" w:styleId="RTFNum88">
    <w:name w:val="RTF_Num 8 8"/>
    <w:rPr>
      <w:rFonts w:ascii="Wingdings" w:eastAsia="Wingdings" w:hAnsi="Wingdings" w:cs="Wingdings"/>
      <w:sz w:val="20"/>
      <w:szCs w:val="20"/>
    </w:rPr>
  </w:style>
  <w:style w:type="character" w:customStyle="1" w:styleId="RTFNum89">
    <w:name w:val="RTF_Num 8 9"/>
    <w:rPr>
      <w:rFonts w:ascii="Wingdings" w:eastAsia="Wingdings" w:hAnsi="Wingdings" w:cs="Wingdings"/>
      <w:sz w:val="20"/>
      <w:szCs w:val="20"/>
    </w:rPr>
  </w:style>
  <w:style w:type="character" w:customStyle="1" w:styleId="RTFNum91">
    <w:name w:val="RTF_Num 9 1"/>
    <w:rPr>
      <w:rFonts w:ascii="Symbol" w:eastAsia="Symbol" w:hAnsi="Symbol" w:cs="Symbol"/>
      <w:sz w:val="20"/>
      <w:szCs w:val="20"/>
    </w:rPr>
  </w:style>
  <w:style w:type="character" w:customStyle="1" w:styleId="RTFNum92">
    <w:name w:val="RTF_Num 9 2"/>
    <w:rPr>
      <w:rFonts w:ascii="Courier New" w:eastAsia="Courier New" w:hAnsi="Courier New" w:cs="Courier New"/>
      <w:sz w:val="20"/>
      <w:szCs w:val="20"/>
    </w:rPr>
  </w:style>
  <w:style w:type="character" w:customStyle="1" w:styleId="RTFNum93">
    <w:name w:val="RTF_Num 9 3"/>
    <w:rPr>
      <w:rFonts w:ascii="Wingdings" w:eastAsia="Wingdings" w:hAnsi="Wingdings" w:cs="Wingdings"/>
      <w:sz w:val="20"/>
      <w:szCs w:val="20"/>
    </w:rPr>
  </w:style>
  <w:style w:type="character" w:customStyle="1" w:styleId="RTFNum94">
    <w:name w:val="RTF_Num 9 4"/>
    <w:rPr>
      <w:rFonts w:ascii="Wingdings" w:eastAsia="Wingdings" w:hAnsi="Wingdings" w:cs="Wingdings"/>
      <w:sz w:val="20"/>
      <w:szCs w:val="20"/>
    </w:rPr>
  </w:style>
  <w:style w:type="character" w:customStyle="1" w:styleId="RTFNum95">
    <w:name w:val="RTF_Num 9 5"/>
    <w:rPr>
      <w:rFonts w:ascii="Wingdings" w:eastAsia="Wingdings" w:hAnsi="Wingdings" w:cs="Wingdings"/>
      <w:sz w:val="20"/>
      <w:szCs w:val="20"/>
    </w:rPr>
  </w:style>
  <w:style w:type="character" w:customStyle="1" w:styleId="RTFNum96">
    <w:name w:val="RTF_Num 9 6"/>
    <w:rPr>
      <w:rFonts w:ascii="Wingdings" w:eastAsia="Wingdings" w:hAnsi="Wingdings" w:cs="Wingdings"/>
      <w:sz w:val="20"/>
      <w:szCs w:val="20"/>
    </w:rPr>
  </w:style>
  <w:style w:type="character" w:customStyle="1" w:styleId="RTFNum97">
    <w:name w:val="RTF_Num 9 7"/>
    <w:rPr>
      <w:rFonts w:ascii="Wingdings" w:eastAsia="Wingdings" w:hAnsi="Wingdings" w:cs="Wingdings"/>
      <w:sz w:val="20"/>
      <w:szCs w:val="20"/>
    </w:rPr>
  </w:style>
  <w:style w:type="character" w:customStyle="1" w:styleId="RTFNum98">
    <w:name w:val="RTF_Num 9 8"/>
    <w:rPr>
      <w:rFonts w:ascii="Wingdings" w:eastAsia="Wingdings" w:hAnsi="Wingdings" w:cs="Wingdings"/>
      <w:sz w:val="20"/>
      <w:szCs w:val="20"/>
    </w:rPr>
  </w:style>
  <w:style w:type="character" w:customStyle="1" w:styleId="RTFNum99">
    <w:name w:val="RTF_Num 9 9"/>
    <w:rPr>
      <w:rFonts w:ascii="Wingdings" w:eastAsia="Wingdings" w:hAnsi="Wingdings" w:cs="Wingdings"/>
      <w:sz w:val="20"/>
      <w:szCs w:val="20"/>
    </w:rPr>
  </w:style>
  <w:style w:type="character" w:customStyle="1" w:styleId="RTFNum101">
    <w:name w:val="RTF_Num 10 1"/>
    <w:rPr>
      <w:rFonts w:ascii="Symbol" w:eastAsia="Symbol" w:hAnsi="Symbol" w:cs="Symbol"/>
      <w:sz w:val="20"/>
      <w:szCs w:val="20"/>
    </w:rPr>
  </w:style>
  <w:style w:type="character" w:customStyle="1" w:styleId="RTFNum102">
    <w:name w:val="RTF_Num 10 2"/>
    <w:rPr>
      <w:rFonts w:ascii="Courier New" w:eastAsia="Courier New" w:hAnsi="Courier New" w:cs="Courier New"/>
      <w:sz w:val="20"/>
      <w:szCs w:val="20"/>
    </w:rPr>
  </w:style>
  <w:style w:type="character" w:customStyle="1" w:styleId="RTFNum103">
    <w:name w:val="RTF_Num 10 3"/>
    <w:rPr>
      <w:rFonts w:ascii="Wingdings" w:eastAsia="Wingdings" w:hAnsi="Wingdings" w:cs="Wingdings"/>
      <w:sz w:val="20"/>
      <w:szCs w:val="20"/>
    </w:rPr>
  </w:style>
  <w:style w:type="character" w:customStyle="1" w:styleId="RTFNum104">
    <w:name w:val="RTF_Num 10 4"/>
    <w:rPr>
      <w:rFonts w:ascii="Wingdings" w:eastAsia="Wingdings" w:hAnsi="Wingdings" w:cs="Wingdings"/>
      <w:sz w:val="20"/>
      <w:szCs w:val="20"/>
    </w:rPr>
  </w:style>
  <w:style w:type="character" w:customStyle="1" w:styleId="RTFNum105">
    <w:name w:val="RTF_Num 10 5"/>
    <w:rPr>
      <w:rFonts w:ascii="Wingdings" w:eastAsia="Wingdings" w:hAnsi="Wingdings" w:cs="Wingdings"/>
      <w:sz w:val="20"/>
      <w:szCs w:val="20"/>
    </w:rPr>
  </w:style>
  <w:style w:type="character" w:customStyle="1" w:styleId="RTFNum106">
    <w:name w:val="RTF_Num 10 6"/>
    <w:rPr>
      <w:rFonts w:ascii="Wingdings" w:eastAsia="Wingdings" w:hAnsi="Wingdings" w:cs="Wingdings"/>
      <w:sz w:val="20"/>
      <w:szCs w:val="20"/>
    </w:rPr>
  </w:style>
  <w:style w:type="character" w:customStyle="1" w:styleId="RTFNum107">
    <w:name w:val="RTF_Num 10 7"/>
    <w:rPr>
      <w:rFonts w:ascii="Wingdings" w:eastAsia="Wingdings" w:hAnsi="Wingdings" w:cs="Wingdings"/>
      <w:sz w:val="20"/>
      <w:szCs w:val="20"/>
    </w:rPr>
  </w:style>
  <w:style w:type="character" w:customStyle="1" w:styleId="RTFNum108">
    <w:name w:val="RTF_Num 10 8"/>
    <w:rPr>
      <w:rFonts w:ascii="Wingdings" w:eastAsia="Wingdings" w:hAnsi="Wingdings" w:cs="Wingdings"/>
      <w:sz w:val="20"/>
      <w:szCs w:val="20"/>
    </w:rPr>
  </w:style>
  <w:style w:type="character" w:customStyle="1" w:styleId="RTFNum109">
    <w:name w:val="RTF_Num 10 9"/>
    <w:rPr>
      <w:rFonts w:ascii="Wingdings" w:eastAsia="Wingdings" w:hAnsi="Wingdings" w:cs="Wingdings"/>
      <w:sz w:val="20"/>
      <w:szCs w:val="20"/>
    </w:rPr>
  </w:style>
  <w:style w:type="character" w:customStyle="1" w:styleId="RTFNum111">
    <w:name w:val="RTF_Num 11 1"/>
    <w:rPr>
      <w:rFonts w:ascii="Symbol" w:eastAsia="Symbol" w:hAnsi="Symbol" w:cs="Symbol"/>
      <w:sz w:val="20"/>
      <w:szCs w:val="20"/>
    </w:rPr>
  </w:style>
  <w:style w:type="character" w:customStyle="1" w:styleId="RTFNum112">
    <w:name w:val="RTF_Num 11 2"/>
    <w:rPr>
      <w:rFonts w:ascii="Courier New" w:eastAsia="Courier New" w:hAnsi="Courier New" w:cs="Courier New"/>
      <w:sz w:val="20"/>
      <w:szCs w:val="20"/>
    </w:rPr>
  </w:style>
  <w:style w:type="character" w:customStyle="1" w:styleId="RTFNum113">
    <w:name w:val="RTF_Num 11 3"/>
    <w:rPr>
      <w:rFonts w:ascii="Wingdings" w:eastAsia="Wingdings" w:hAnsi="Wingdings" w:cs="Wingdings"/>
      <w:sz w:val="20"/>
      <w:szCs w:val="20"/>
    </w:rPr>
  </w:style>
  <w:style w:type="character" w:customStyle="1" w:styleId="RTFNum114">
    <w:name w:val="RTF_Num 11 4"/>
    <w:rPr>
      <w:rFonts w:ascii="Wingdings" w:eastAsia="Wingdings" w:hAnsi="Wingdings" w:cs="Wingdings"/>
      <w:sz w:val="20"/>
      <w:szCs w:val="20"/>
    </w:rPr>
  </w:style>
  <w:style w:type="character" w:customStyle="1" w:styleId="RTFNum115">
    <w:name w:val="RTF_Num 11 5"/>
    <w:rPr>
      <w:rFonts w:ascii="Wingdings" w:eastAsia="Wingdings" w:hAnsi="Wingdings" w:cs="Wingdings"/>
      <w:sz w:val="20"/>
      <w:szCs w:val="20"/>
    </w:rPr>
  </w:style>
  <w:style w:type="character" w:customStyle="1" w:styleId="RTFNum116">
    <w:name w:val="RTF_Num 11 6"/>
    <w:rPr>
      <w:rFonts w:ascii="Wingdings" w:eastAsia="Wingdings" w:hAnsi="Wingdings" w:cs="Wingdings"/>
      <w:sz w:val="20"/>
      <w:szCs w:val="20"/>
    </w:rPr>
  </w:style>
  <w:style w:type="character" w:customStyle="1" w:styleId="RTFNum117">
    <w:name w:val="RTF_Num 11 7"/>
    <w:rPr>
      <w:rFonts w:ascii="Wingdings" w:eastAsia="Wingdings" w:hAnsi="Wingdings" w:cs="Wingdings"/>
      <w:sz w:val="20"/>
      <w:szCs w:val="20"/>
    </w:rPr>
  </w:style>
  <w:style w:type="character" w:customStyle="1" w:styleId="RTFNum118">
    <w:name w:val="RTF_Num 11 8"/>
    <w:rPr>
      <w:rFonts w:ascii="Wingdings" w:eastAsia="Wingdings" w:hAnsi="Wingdings" w:cs="Wingdings"/>
      <w:sz w:val="20"/>
      <w:szCs w:val="20"/>
    </w:rPr>
  </w:style>
  <w:style w:type="character" w:customStyle="1" w:styleId="RTFNum119">
    <w:name w:val="RTF_Num 11 9"/>
    <w:rPr>
      <w:rFonts w:ascii="Wingdings" w:eastAsia="Wingdings" w:hAnsi="Wingdings" w:cs="Wingdings"/>
      <w:sz w:val="20"/>
      <w:szCs w:val="20"/>
    </w:rPr>
  </w:style>
  <w:style w:type="character" w:customStyle="1" w:styleId="RTFNum121">
    <w:name w:val="RTF_Num 12 1"/>
    <w:rPr>
      <w:rFonts w:ascii="Symbol" w:eastAsia="Symbol" w:hAnsi="Symbol" w:cs="Symbol"/>
      <w:sz w:val="20"/>
      <w:szCs w:val="20"/>
    </w:rPr>
  </w:style>
  <w:style w:type="character" w:customStyle="1" w:styleId="RTFNum122">
    <w:name w:val="RTF_Num 12 2"/>
    <w:rPr>
      <w:rFonts w:ascii="Courier New" w:eastAsia="Courier New" w:hAnsi="Courier New" w:cs="Courier New"/>
      <w:sz w:val="20"/>
      <w:szCs w:val="20"/>
    </w:rPr>
  </w:style>
  <w:style w:type="character" w:customStyle="1" w:styleId="RTFNum123">
    <w:name w:val="RTF_Num 12 3"/>
    <w:rPr>
      <w:rFonts w:ascii="Wingdings" w:eastAsia="Wingdings" w:hAnsi="Wingdings" w:cs="Wingdings"/>
      <w:sz w:val="20"/>
      <w:szCs w:val="20"/>
    </w:rPr>
  </w:style>
  <w:style w:type="character" w:customStyle="1" w:styleId="RTFNum124">
    <w:name w:val="RTF_Num 12 4"/>
    <w:rPr>
      <w:rFonts w:ascii="Wingdings" w:eastAsia="Wingdings" w:hAnsi="Wingdings" w:cs="Wingdings"/>
      <w:sz w:val="20"/>
      <w:szCs w:val="20"/>
    </w:rPr>
  </w:style>
  <w:style w:type="character" w:customStyle="1" w:styleId="RTFNum125">
    <w:name w:val="RTF_Num 12 5"/>
    <w:rPr>
      <w:rFonts w:ascii="Wingdings" w:eastAsia="Wingdings" w:hAnsi="Wingdings" w:cs="Wingdings"/>
      <w:sz w:val="20"/>
      <w:szCs w:val="20"/>
    </w:rPr>
  </w:style>
  <w:style w:type="character" w:customStyle="1" w:styleId="RTFNum126">
    <w:name w:val="RTF_Num 12 6"/>
    <w:rPr>
      <w:rFonts w:ascii="Wingdings" w:eastAsia="Wingdings" w:hAnsi="Wingdings" w:cs="Wingdings"/>
      <w:sz w:val="20"/>
      <w:szCs w:val="20"/>
    </w:rPr>
  </w:style>
  <w:style w:type="character" w:customStyle="1" w:styleId="RTFNum127">
    <w:name w:val="RTF_Num 12 7"/>
    <w:rPr>
      <w:rFonts w:ascii="Wingdings" w:eastAsia="Wingdings" w:hAnsi="Wingdings" w:cs="Wingdings"/>
      <w:sz w:val="20"/>
      <w:szCs w:val="20"/>
    </w:rPr>
  </w:style>
  <w:style w:type="character" w:customStyle="1" w:styleId="RTFNum128">
    <w:name w:val="RTF_Num 12 8"/>
    <w:rPr>
      <w:rFonts w:ascii="Wingdings" w:eastAsia="Wingdings" w:hAnsi="Wingdings" w:cs="Wingdings"/>
      <w:sz w:val="20"/>
      <w:szCs w:val="20"/>
    </w:rPr>
  </w:style>
  <w:style w:type="character" w:customStyle="1" w:styleId="RTFNum129">
    <w:name w:val="RTF_Num 12 9"/>
    <w:rPr>
      <w:rFonts w:ascii="Wingdings" w:eastAsia="Wingdings" w:hAnsi="Wingdings" w:cs="Wingdings"/>
      <w:sz w:val="20"/>
      <w:szCs w:val="20"/>
    </w:rPr>
  </w:style>
  <w:style w:type="character" w:customStyle="1" w:styleId="RTFNum131">
    <w:name w:val="RTF_Num 13 1"/>
    <w:rPr>
      <w:rFonts w:ascii="Symbol" w:eastAsia="Symbol" w:hAnsi="Symbol" w:cs="Symbol"/>
      <w:sz w:val="20"/>
      <w:szCs w:val="20"/>
    </w:rPr>
  </w:style>
  <w:style w:type="character" w:customStyle="1" w:styleId="RTFNum132">
    <w:name w:val="RTF_Num 13 2"/>
    <w:rPr>
      <w:rFonts w:ascii="Courier New" w:eastAsia="Courier New" w:hAnsi="Courier New" w:cs="Courier New"/>
      <w:sz w:val="20"/>
      <w:szCs w:val="20"/>
    </w:rPr>
  </w:style>
  <w:style w:type="character" w:customStyle="1" w:styleId="RTFNum133">
    <w:name w:val="RTF_Num 13 3"/>
    <w:rPr>
      <w:rFonts w:ascii="Wingdings" w:eastAsia="Wingdings" w:hAnsi="Wingdings" w:cs="Wingdings"/>
      <w:sz w:val="20"/>
      <w:szCs w:val="20"/>
    </w:rPr>
  </w:style>
  <w:style w:type="character" w:customStyle="1" w:styleId="RTFNum134">
    <w:name w:val="RTF_Num 13 4"/>
    <w:rPr>
      <w:rFonts w:ascii="Wingdings" w:eastAsia="Wingdings" w:hAnsi="Wingdings" w:cs="Wingdings"/>
      <w:sz w:val="20"/>
      <w:szCs w:val="20"/>
    </w:rPr>
  </w:style>
  <w:style w:type="character" w:customStyle="1" w:styleId="RTFNum135">
    <w:name w:val="RTF_Num 13 5"/>
    <w:rPr>
      <w:rFonts w:ascii="Wingdings" w:eastAsia="Wingdings" w:hAnsi="Wingdings" w:cs="Wingdings"/>
      <w:sz w:val="20"/>
      <w:szCs w:val="20"/>
    </w:rPr>
  </w:style>
  <w:style w:type="character" w:customStyle="1" w:styleId="RTFNum136">
    <w:name w:val="RTF_Num 13 6"/>
    <w:rPr>
      <w:rFonts w:ascii="Wingdings" w:eastAsia="Wingdings" w:hAnsi="Wingdings" w:cs="Wingdings"/>
      <w:sz w:val="20"/>
      <w:szCs w:val="20"/>
    </w:rPr>
  </w:style>
  <w:style w:type="character" w:customStyle="1" w:styleId="RTFNum137">
    <w:name w:val="RTF_Num 13 7"/>
    <w:rPr>
      <w:rFonts w:ascii="Wingdings" w:eastAsia="Wingdings" w:hAnsi="Wingdings" w:cs="Wingdings"/>
      <w:sz w:val="20"/>
      <w:szCs w:val="20"/>
    </w:rPr>
  </w:style>
  <w:style w:type="character" w:customStyle="1" w:styleId="RTFNum138">
    <w:name w:val="RTF_Num 13 8"/>
    <w:rPr>
      <w:rFonts w:ascii="Wingdings" w:eastAsia="Wingdings" w:hAnsi="Wingdings" w:cs="Wingdings"/>
      <w:sz w:val="20"/>
      <w:szCs w:val="20"/>
    </w:rPr>
  </w:style>
  <w:style w:type="character" w:customStyle="1" w:styleId="RTFNum139">
    <w:name w:val="RTF_Num 13 9"/>
    <w:rPr>
      <w:rFonts w:ascii="Wingdings" w:eastAsia="Wingdings" w:hAnsi="Wingdings" w:cs="Wingdings"/>
      <w:sz w:val="20"/>
      <w:szCs w:val="20"/>
    </w:rPr>
  </w:style>
  <w:style w:type="character" w:customStyle="1" w:styleId="RTFNum141">
    <w:name w:val="RTF_Num 14 1"/>
    <w:rPr>
      <w:rFonts w:ascii="Symbol" w:eastAsia="Symbol" w:hAnsi="Symbol" w:cs="Symbol"/>
      <w:sz w:val="20"/>
      <w:szCs w:val="20"/>
    </w:rPr>
  </w:style>
  <w:style w:type="character" w:customStyle="1" w:styleId="RTFNum142">
    <w:name w:val="RTF_Num 14 2"/>
    <w:rPr>
      <w:rFonts w:ascii="Courier New" w:eastAsia="Courier New" w:hAnsi="Courier New" w:cs="Courier New"/>
      <w:sz w:val="20"/>
      <w:szCs w:val="20"/>
    </w:rPr>
  </w:style>
  <w:style w:type="character" w:customStyle="1" w:styleId="RTFNum143">
    <w:name w:val="RTF_Num 14 3"/>
    <w:rPr>
      <w:rFonts w:ascii="Wingdings" w:eastAsia="Wingdings" w:hAnsi="Wingdings" w:cs="Wingdings"/>
      <w:sz w:val="20"/>
      <w:szCs w:val="20"/>
    </w:rPr>
  </w:style>
  <w:style w:type="character" w:customStyle="1" w:styleId="RTFNum144">
    <w:name w:val="RTF_Num 14 4"/>
    <w:rPr>
      <w:rFonts w:ascii="Wingdings" w:eastAsia="Wingdings" w:hAnsi="Wingdings" w:cs="Wingdings"/>
      <w:sz w:val="20"/>
      <w:szCs w:val="20"/>
    </w:rPr>
  </w:style>
  <w:style w:type="character" w:customStyle="1" w:styleId="RTFNum145">
    <w:name w:val="RTF_Num 14 5"/>
    <w:rPr>
      <w:rFonts w:ascii="Wingdings" w:eastAsia="Wingdings" w:hAnsi="Wingdings" w:cs="Wingdings"/>
      <w:sz w:val="20"/>
      <w:szCs w:val="20"/>
    </w:rPr>
  </w:style>
  <w:style w:type="character" w:customStyle="1" w:styleId="RTFNum146">
    <w:name w:val="RTF_Num 14 6"/>
    <w:rPr>
      <w:rFonts w:ascii="Wingdings" w:eastAsia="Wingdings" w:hAnsi="Wingdings" w:cs="Wingdings"/>
      <w:sz w:val="20"/>
      <w:szCs w:val="20"/>
    </w:rPr>
  </w:style>
  <w:style w:type="character" w:customStyle="1" w:styleId="RTFNum147">
    <w:name w:val="RTF_Num 14 7"/>
    <w:rPr>
      <w:rFonts w:ascii="Wingdings" w:eastAsia="Wingdings" w:hAnsi="Wingdings" w:cs="Wingdings"/>
      <w:sz w:val="20"/>
      <w:szCs w:val="20"/>
    </w:rPr>
  </w:style>
  <w:style w:type="character" w:customStyle="1" w:styleId="RTFNum148">
    <w:name w:val="RTF_Num 14 8"/>
    <w:rPr>
      <w:rFonts w:ascii="Wingdings" w:eastAsia="Wingdings" w:hAnsi="Wingdings" w:cs="Wingdings"/>
      <w:sz w:val="20"/>
      <w:szCs w:val="20"/>
    </w:rPr>
  </w:style>
  <w:style w:type="character" w:customStyle="1" w:styleId="RTFNum149">
    <w:name w:val="RTF_Num 14 9"/>
    <w:rPr>
      <w:rFonts w:ascii="Wingdings" w:eastAsia="Wingdings" w:hAnsi="Wingdings" w:cs="Wingdings"/>
      <w:sz w:val="20"/>
      <w:szCs w:val="20"/>
    </w:rPr>
  </w:style>
  <w:style w:type="character" w:customStyle="1" w:styleId="RTFNum151">
    <w:name w:val="RTF_Num 15 1"/>
    <w:rPr>
      <w:rFonts w:ascii="Symbol" w:eastAsia="Symbol" w:hAnsi="Symbol" w:cs="Symbol"/>
      <w:sz w:val="20"/>
      <w:szCs w:val="20"/>
    </w:rPr>
  </w:style>
  <w:style w:type="character" w:customStyle="1" w:styleId="RTFNum152">
    <w:name w:val="RTF_Num 15 2"/>
    <w:rPr>
      <w:rFonts w:ascii="Courier New" w:eastAsia="Courier New" w:hAnsi="Courier New" w:cs="Courier New"/>
      <w:sz w:val="20"/>
      <w:szCs w:val="20"/>
    </w:rPr>
  </w:style>
  <w:style w:type="character" w:customStyle="1" w:styleId="RTFNum153">
    <w:name w:val="RTF_Num 15 3"/>
    <w:rPr>
      <w:rFonts w:ascii="Wingdings" w:eastAsia="Wingdings" w:hAnsi="Wingdings" w:cs="Wingdings"/>
      <w:sz w:val="20"/>
      <w:szCs w:val="20"/>
    </w:rPr>
  </w:style>
  <w:style w:type="character" w:customStyle="1" w:styleId="RTFNum154">
    <w:name w:val="RTF_Num 15 4"/>
    <w:rPr>
      <w:rFonts w:ascii="Wingdings" w:eastAsia="Wingdings" w:hAnsi="Wingdings" w:cs="Wingdings"/>
      <w:sz w:val="20"/>
      <w:szCs w:val="20"/>
    </w:rPr>
  </w:style>
  <w:style w:type="character" w:customStyle="1" w:styleId="RTFNum155">
    <w:name w:val="RTF_Num 15 5"/>
    <w:rPr>
      <w:rFonts w:ascii="Wingdings" w:eastAsia="Wingdings" w:hAnsi="Wingdings" w:cs="Wingdings"/>
      <w:sz w:val="20"/>
      <w:szCs w:val="20"/>
    </w:rPr>
  </w:style>
  <w:style w:type="character" w:customStyle="1" w:styleId="RTFNum156">
    <w:name w:val="RTF_Num 15 6"/>
    <w:rPr>
      <w:rFonts w:ascii="Wingdings" w:eastAsia="Wingdings" w:hAnsi="Wingdings" w:cs="Wingdings"/>
      <w:sz w:val="20"/>
      <w:szCs w:val="20"/>
    </w:rPr>
  </w:style>
  <w:style w:type="character" w:customStyle="1" w:styleId="RTFNum157">
    <w:name w:val="RTF_Num 15 7"/>
    <w:rPr>
      <w:rFonts w:ascii="Wingdings" w:eastAsia="Wingdings" w:hAnsi="Wingdings" w:cs="Wingdings"/>
      <w:sz w:val="20"/>
      <w:szCs w:val="20"/>
    </w:rPr>
  </w:style>
  <w:style w:type="character" w:customStyle="1" w:styleId="RTFNum158">
    <w:name w:val="RTF_Num 15 8"/>
    <w:rPr>
      <w:rFonts w:ascii="Wingdings" w:eastAsia="Wingdings" w:hAnsi="Wingdings" w:cs="Wingdings"/>
      <w:sz w:val="20"/>
      <w:szCs w:val="20"/>
    </w:rPr>
  </w:style>
  <w:style w:type="character" w:customStyle="1" w:styleId="RTFNum159">
    <w:name w:val="RTF_Num 15 9"/>
    <w:rPr>
      <w:rFonts w:ascii="Wingdings" w:eastAsia="Wingdings" w:hAnsi="Wingdings" w:cs="Wingdings"/>
      <w:sz w:val="20"/>
      <w:szCs w:val="20"/>
    </w:rPr>
  </w:style>
  <w:style w:type="character" w:customStyle="1" w:styleId="RTFNum161">
    <w:name w:val="RTF_Num 16 1"/>
    <w:rPr>
      <w:rFonts w:ascii="Symbol" w:eastAsia="Symbol" w:hAnsi="Symbol" w:cs="Symbol"/>
      <w:sz w:val="20"/>
      <w:szCs w:val="20"/>
    </w:rPr>
  </w:style>
  <w:style w:type="character" w:customStyle="1" w:styleId="RTFNum162">
    <w:name w:val="RTF_Num 16 2"/>
    <w:rPr>
      <w:rFonts w:ascii="Courier New" w:eastAsia="Courier New" w:hAnsi="Courier New" w:cs="Courier New"/>
      <w:sz w:val="20"/>
      <w:szCs w:val="20"/>
    </w:rPr>
  </w:style>
  <w:style w:type="character" w:customStyle="1" w:styleId="RTFNum163">
    <w:name w:val="RTF_Num 16 3"/>
    <w:rPr>
      <w:rFonts w:ascii="Wingdings" w:eastAsia="Wingdings" w:hAnsi="Wingdings" w:cs="Wingdings"/>
      <w:sz w:val="20"/>
      <w:szCs w:val="20"/>
    </w:rPr>
  </w:style>
  <w:style w:type="character" w:customStyle="1" w:styleId="RTFNum164">
    <w:name w:val="RTF_Num 16 4"/>
    <w:rPr>
      <w:rFonts w:ascii="Wingdings" w:eastAsia="Wingdings" w:hAnsi="Wingdings" w:cs="Wingdings"/>
      <w:sz w:val="20"/>
      <w:szCs w:val="20"/>
    </w:rPr>
  </w:style>
  <w:style w:type="character" w:customStyle="1" w:styleId="RTFNum165">
    <w:name w:val="RTF_Num 16 5"/>
    <w:rPr>
      <w:rFonts w:ascii="Wingdings" w:eastAsia="Wingdings" w:hAnsi="Wingdings" w:cs="Wingdings"/>
      <w:sz w:val="20"/>
      <w:szCs w:val="20"/>
    </w:rPr>
  </w:style>
  <w:style w:type="character" w:customStyle="1" w:styleId="RTFNum166">
    <w:name w:val="RTF_Num 16 6"/>
    <w:rPr>
      <w:rFonts w:ascii="Wingdings" w:eastAsia="Wingdings" w:hAnsi="Wingdings" w:cs="Wingdings"/>
      <w:sz w:val="20"/>
      <w:szCs w:val="20"/>
    </w:rPr>
  </w:style>
  <w:style w:type="character" w:customStyle="1" w:styleId="RTFNum167">
    <w:name w:val="RTF_Num 16 7"/>
    <w:rPr>
      <w:rFonts w:ascii="Wingdings" w:eastAsia="Wingdings" w:hAnsi="Wingdings" w:cs="Wingdings"/>
      <w:sz w:val="20"/>
      <w:szCs w:val="20"/>
    </w:rPr>
  </w:style>
  <w:style w:type="character" w:customStyle="1" w:styleId="RTFNum168">
    <w:name w:val="RTF_Num 16 8"/>
    <w:rPr>
      <w:rFonts w:ascii="Wingdings" w:eastAsia="Wingdings" w:hAnsi="Wingdings" w:cs="Wingdings"/>
      <w:sz w:val="20"/>
      <w:szCs w:val="20"/>
    </w:rPr>
  </w:style>
  <w:style w:type="character" w:customStyle="1" w:styleId="RTFNum169">
    <w:name w:val="RTF_Num 16 9"/>
    <w:rPr>
      <w:rFonts w:ascii="Wingdings" w:eastAsia="Wingdings" w:hAnsi="Wingdings" w:cs="Wingdings"/>
      <w:sz w:val="20"/>
      <w:szCs w:val="20"/>
    </w:rPr>
  </w:style>
  <w:style w:type="character" w:customStyle="1" w:styleId="1">
    <w:name w:val="Шрифт абзацу за промовчанням1"/>
  </w:style>
  <w:style w:type="character" w:styleId="a3">
    <w:name w:val="Hyperlink"/>
    <w:basedOn w:val="1"/>
    <w:semiHidden/>
    <w:rPr>
      <w:color w:val="0000FF"/>
      <w:u w:val="single"/>
    </w:rPr>
  </w:style>
  <w:style w:type="character" w:customStyle="1" w:styleId="10">
    <w:name w:val="Переглянуте гіперпосилання1"/>
    <w:basedOn w:val="1"/>
    <w:rPr>
      <w:color w:val="0000FF"/>
      <w:u w:val="single"/>
    </w:rPr>
  </w:style>
  <w:style w:type="paragraph" w:customStyle="1" w:styleId="Heading">
    <w:name w:val="Heading"/>
    <w:basedOn w:val="a"/>
    <w:next w:val="a4"/>
    <w:pPr>
      <w:keepNext/>
      <w:spacing w:before="240" w:after="120"/>
    </w:pPr>
    <w:rPr>
      <w:rFonts w:ascii="Liberation Sans" w:eastAsia="Nimbus Sans L" w:hAnsi="Liberation Sans" w:cs="Nimbus Sans L"/>
      <w:sz w:val="28"/>
      <w:szCs w:val="28"/>
    </w:rPr>
  </w:style>
  <w:style w:type="paragraph" w:styleId="a4">
    <w:name w:val="Body Text"/>
    <w:basedOn w:val="a"/>
    <w:semiHidden/>
    <w:pPr>
      <w:spacing w:after="120"/>
    </w:pPr>
  </w:style>
  <w:style w:type="paragraph" w:styleId="a5">
    <w:name w:val="List"/>
    <w:basedOn w:val="a4"/>
    <w:semiHidden/>
    <w:rPr>
      <w:rFonts w:cs="Nimbus Sans L"/>
    </w:rPr>
  </w:style>
  <w:style w:type="paragraph" w:customStyle="1" w:styleId="11">
    <w:name w:val="Назва об'єкта1"/>
    <w:basedOn w:val="a"/>
    <w:pPr>
      <w:suppressLineNumbers/>
      <w:spacing w:before="120" w:after="120"/>
    </w:pPr>
    <w:rPr>
      <w:rFonts w:cs="Nimbus Sans L"/>
      <w:i/>
      <w:iCs/>
      <w:sz w:val="24"/>
      <w:szCs w:val="24"/>
    </w:rPr>
  </w:style>
  <w:style w:type="paragraph" w:customStyle="1" w:styleId="Index">
    <w:name w:val="Index"/>
    <w:basedOn w:val="a"/>
    <w:pPr>
      <w:suppressLineNumbers/>
    </w:pPr>
    <w:rPr>
      <w:rFonts w:cs="Nimbus Sans L"/>
    </w:rPr>
  </w:style>
  <w:style w:type="paragraph" w:customStyle="1" w:styleId="12">
    <w:name w:val="Звичайний (веб)1"/>
    <w:basedOn w:val="a"/>
    <w:pPr>
      <w:spacing w:before="100" w:after="100"/>
    </w:pPr>
    <w:rPr>
      <w:sz w:val="24"/>
      <w:szCs w:val="24"/>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2368</Words>
  <Characters>13499</Characters>
  <Application>Microsoft Office Word</Application>
  <DocSecurity>0</DocSecurity>
  <Lines>112</Lines>
  <Paragraphs>31</Paragraphs>
  <ScaleCrop>false</ScaleCrop>
  <Company>diakov.net</Company>
  <LinksUpToDate>false</LinksUpToDate>
  <CharactersWithSpaces>15836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2014-08-17T09:49:00Z</dcterms:created>
  <dcterms:modified xsi:type="dcterms:W3CDTF">2014-08-17T09:49:00Z</dcterms:modified>
</cp:coreProperties>
</file>