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06" w:rsidRDefault="00895106">
      <w:pPr>
        <w:spacing w:line="360" w:lineRule="auto"/>
        <w:ind w:right="64"/>
        <w:jc w:val="center"/>
        <w:rPr>
          <w:b/>
          <w:bCs/>
          <w:sz w:val="28"/>
        </w:rPr>
      </w:pPr>
      <w:r>
        <w:rPr>
          <w:b/>
          <w:bCs/>
          <w:sz w:val="28"/>
        </w:rPr>
        <w:t>Программа маркетинга</w:t>
      </w:r>
    </w:p>
    <w:p w:rsidR="00895106" w:rsidRDefault="00895106">
      <w:pPr>
        <w:spacing w:line="360" w:lineRule="auto"/>
        <w:jc w:val="both"/>
        <w:rPr>
          <w:noProof/>
          <w:sz w:val="28"/>
        </w:rPr>
      </w:pPr>
      <w:r>
        <w:rPr>
          <w:sz w:val="28"/>
        </w:rPr>
        <w:t>Именно программа маркетинга является фундаментом для дальнейшего построения всей работы банка. Я попыталась адаптировать программу маркетинга, давно применяемую в производственных отраслях народного хозяйства, к банку. Она состоит из целого ряда последовательно связанных элементов:</w:t>
      </w:r>
      <w:r>
        <w:rPr>
          <w:noProof/>
          <w:sz w:val="28"/>
        </w:rPr>
        <w:t xml:space="preserve"> </w:t>
      </w:r>
    </w:p>
    <w:p w:rsidR="00895106" w:rsidRDefault="00895106">
      <w:pPr>
        <w:spacing w:line="360" w:lineRule="auto"/>
        <w:jc w:val="both"/>
        <w:rPr>
          <w:noProof/>
          <w:sz w:val="28"/>
        </w:rPr>
      </w:pPr>
    </w:p>
    <w:p w:rsidR="00895106" w:rsidRDefault="001F71CF">
      <w:pPr>
        <w:spacing w:before="40" w:line="360" w:lineRule="auto"/>
        <w:ind w:left="40"/>
        <w:jc w:val="both"/>
        <w:rPr>
          <w:b/>
          <w:sz w:val="28"/>
        </w:rPr>
      </w:pPr>
      <w:r>
        <w:rPr>
          <w:b/>
          <w:noProof/>
          <w:sz w:val="28"/>
        </w:rPr>
        <w:pict>
          <v:group id="_x0000_s1029" style="position:absolute;left:0;text-align:left;margin-left:-6.8pt;margin-top:0;width:482.4pt;height:230.4pt;z-index:251658752" coordorigin="1296,1440" coordsize="9648,4608" o:allowincell="f">
            <v:line id="_x0000_s1030" style="position:absolute" from="5472,1912" to="7056,1912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160;top:3251;width:2880;height:1152">
              <v:shadow on="t"/>
              <v:textbox>
                <w:txbxContent>
                  <w:p w:rsidR="00895106" w:rsidRDefault="00895106">
                    <w:pPr>
                      <w:pStyle w:val="3"/>
                      <w:jc w:val="center"/>
                    </w:pPr>
                    <w:r>
                      <w:t>опасности и возможности</w:t>
                    </w:r>
                  </w:p>
                  <w:p w:rsidR="00895106" w:rsidRDefault="00895106">
                    <w:pPr>
                      <w:jc w:val="center"/>
                    </w:pPr>
                    <w:r>
                      <w:rPr>
                        <w:b/>
                        <w:noProof/>
                        <w:sz w:val="28"/>
                      </w:rPr>
                      <w:t>3</w:t>
                    </w:r>
                  </w:p>
                </w:txbxContent>
              </v:textbox>
            </v:shape>
            <v:shape id="_x0000_s1032" type="#_x0000_t202" style="position:absolute;left:5472;top:3251;width:1872;height:1152">
              <v:shadow on="t"/>
              <v:textbox>
                <w:txbxContent>
                  <w:p w:rsidR="00895106" w:rsidRDefault="00895106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задачи и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цели</w:t>
                    </w:r>
                  </w:p>
                  <w:p w:rsidR="00895106" w:rsidRDefault="00895106">
                    <w:pPr>
                      <w:jc w:val="center"/>
                    </w:pPr>
                    <w:r>
                      <w:rPr>
                        <w:b/>
                        <w:noProof/>
                        <w:sz w:val="28"/>
                      </w:rPr>
                      <w:t>4</w:t>
                    </w:r>
                  </w:p>
                </w:txbxContent>
              </v:textbox>
            </v:shape>
            <v:shape id="_x0000_s1033" type="#_x0000_t202" style="position:absolute;left:7776;top:3251;width:3168;height:1152">
              <v:shadow on="t"/>
              <v:textbox>
                <w:txbxContent>
                  <w:p w:rsidR="00895106" w:rsidRDefault="00895106">
                    <w:pPr>
                      <w:spacing w:before="4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стратегия маркетинга</w:t>
                    </w:r>
                  </w:p>
                  <w:p w:rsidR="00895106" w:rsidRDefault="00895106">
                    <w:pPr>
                      <w:spacing w:before="40"/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noProof/>
                        <w:sz w:val="28"/>
                      </w:rPr>
                      <w:t>5</w:t>
                    </w:r>
                  </w:p>
                </w:txbxContent>
              </v:textbox>
            </v:shape>
            <v:line id="_x0000_s1034" style="position:absolute" from="5040,3827" to="5472,3827">
              <v:stroke endarrow="block"/>
            </v:line>
            <v:line id="_x0000_s1035" style="position:absolute" from="7344,3827" to="7776,3827">
              <v:stroke endarrow="block"/>
            </v:line>
            <v:shape id="_x0000_s1036" type="#_x0000_t202" style="position:absolute;left:2736;top:4936;width:3312;height:864">
              <v:shadow on="t"/>
              <v:textbox>
                <w:txbxContent>
                  <w:p w:rsidR="00895106" w:rsidRDefault="00895106">
                    <w:pPr>
                      <w:jc w:val="center"/>
                    </w:pPr>
                    <w:r>
                      <w:rPr>
                        <w:sz w:val="28"/>
                      </w:rPr>
                      <w:t xml:space="preserve">бюджет и себестоимость </w:t>
                    </w:r>
                    <w:r>
                      <w:rPr>
                        <w:b/>
                        <w:noProof/>
                        <w:sz w:val="28"/>
                      </w:rPr>
                      <w:t>6</w:t>
                    </w:r>
                  </w:p>
                </w:txbxContent>
              </v:textbox>
            </v:shape>
            <v:shape id="_x0000_s1037" type="#_x0000_t202" style="position:absolute;left:7056;top:4936;width:3456;height:864">
              <v:shadow on="t"/>
              <v:textbox>
                <w:txbxContent>
                  <w:p w:rsidR="00895106" w:rsidRDefault="0089510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порядок и контроль</w:t>
                    </w:r>
                  </w:p>
                  <w:p w:rsidR="00895106" w:rsidRDefault="0089510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  <w:sz w:val="28"/>
                      </w:rPr>
                      <w:t>7</w:t>
                    </w:r>
                  </w:p>
                </w:txbxContent>
              </v:textbox>
            </v:shape>
            <v:line id="_x0000_s1038" style="position:absolute" from="6048,5368" to="7056,5368">
              <v:stroke endarrow="block"/>
            </v:line>
            <v:line id="_x0000_s1039" style="position:absolute;flip:x" from="3888,2776" to="8928,2776"/>
            <v:line id="_x0000_s1040" style="position:absolute" from="3888,2816" to="3888,3208">
              <v:stroke endarrow="block"/>
            </v:line>
            <v:shape id="_x0000_s1041" type="#_x0000_t202" style="position:absolute;left:2448;top:1480;width:3024;height:1152">
              <v:shadow on="t"/>
              <v:textbox>
                <w:txbxContent>
                  <w:p w:rsidR="00895106" w:rsidRDefault="00895106">
                    <w:pPr>
                      <w:pStyle w:val="a5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</w:pPr>
                    <w:r>
                      <w:t>сводка контрольных показателей</w:t>
                    </w:r>
                  </w:p>
                  <w:p w:rsidR="00895106" w:rsidRDefault="0089510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7056;top:1440;width:3312;height:1152">
              <v:shadow on="t"/>
              <v:textbox>
                <w:txbxContent>
                  <w:p w:rsidR="00895106" w:rsidRDefault="00895106">
                    <w:pPr>
                      <w:pStyle w:val="21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</w:pPr>
                    <w:r>
                      <w:t xml:space="preserve">текущая маркетинговая ситуация </w:t>
                    </w:r>
                  </w:p>
                  <w:p w:rsidR="00895106" w:rsidRDefault="00895106">
                    <w:pPr>
                      <w:jc w:val="center"/>
                    </w:pPr>
                    <w:r>
                      <w:rPr>
                        <w:b/>
                        <w:noProof/>
                        <w:sz w:val="28"/>
                      </w:rPr>
                      <w:t>2</w:t>
                    </w:r>
                  </w:p>
                </w:txbxContent>
              </v:textbox>
            </v:shape>
            <v:group id="_x0000_s1043" style="position:absolute;left:3888;top:4504;width:5040;height:248" coordorigin="3888,4464" coordsize="5040,248">
              <v:line id="_x0000_s1044" style="position:absolute;flip:x" from="3888,4464" to="8928,4464"/>
              <v:line id="_x0000_s1045" style="position:absolute" from="3888,4464" to="3888,4712">
                <v:stroke endarrow="block"/>
              </v:line>
            </v:group>
            <v:line id="_x0000_s1046" style="position:absolute" from="8928,4360" to="8928,4504"/>
            <v:shape id="_x0000_s1047" type="#_x0000_t202" style="position:absolute;left:1296;top:1440;width:720;height:1440">
              <v:textbox>
                <w:txbxContent>
                  <w:p w:rsidR="00895106" w:rsidRDefault="00895106">
                    <w:r>
                      <w:rPr>
                        <w:lang w:val="en-US"/>
                      </w:rPr>
                      <w:t>I</w:t>
                    </w:r>
                  </w:p>
                  <w:p w:rsidR="00895106" w:rsidRDefault="00895106">
                    <w:r>
                      <w:t>Э</w:t>
                    </w:r>
                  </w:p>
                  <w:p w:rsidR="00895106" w:rsidRDefault="00895106">
                    <w:r>
                      <w:t>Т</w:t>
                    </w:r>
                  </w:p>
                  <w:p w:rsidR="00895106" w:rsidRDefault="00895106">
                    <w:r>
                      <w:t>А</w:t>
                    </w:r>
                  </w:p>
                  <w:p w:rsidR="00895106" w:rsidRDefault="00895106">
                    <w:r>
                      <w:t>П</w:t>
                    </w:r>
                  </w:p>
                </w:txbxContent>
              </v:textbox>
            </v:shape>
            <v:shape id="_x0000_s1048" type="#_x0000_t202" style="position:absolute;left:1296;top:3024;width:720;height:1440">
              <v:textbox>
                <w:txbxContent>
                  <w:p w:rsidR="00895106" w:rsidRDefault="008951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</w:t>
                    </w:r>
                  </w:p>
                  <w:p w:rsidR="00895106" w:rsidRDefault="008951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Э</w:t>
                    </w:r>
                  </w:p>
                  <w:p w:rsidR="00895106" w:rsidRDefault="008951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Т</w:t>
                    </w:r>
                  </w:p>
                  <w:p w:rsidR="00895106" w:rsidRDefault="008951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А</w:t>
                    </w:r>
                  </w:p>
                  <w:p w:rsidR="00895106" w:rsidRDefault="008951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П</w:t>
                    </w:r>
                  </w:p>
                </w:txbxContent>
              </v:textbox>
            </v:shape>
            <v:shape id="_x0000_s1049" type="#_x0000_t202" style="position:absolute;left:1296;top:4608;width:720;height:1440">
              <v:textbox>
                <w:txbxContent>
                  <w:p w:rsidR="00895106" w:rsidRDefault="008951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III</w:t>
                    </w:r>
                  </w:p>
                  <w:p w:rsidR="00895106" w:rsidRDefault="008951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Э</w:t>
                    </w:r>
                  </w:p>
                  <w:p w:rsidR="00895106" w:rsidRDefault="008951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Т</w:t>
                    </w:r>
                  </w:p>
                  <w:p w:rsidR="00895106" w:rsidRDefault="008951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А</w:t>
                    </w:r>
                  </w:p>
                  <w:p w:rsidR="00895106" w:rsidRDefault="008951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П</w:t>
                    </w:r>
                  </w:p>
                </w:txbxContent>
              </v:textbox>
            </v:shape>
          </v:group>
        </w:pict>
      </w:r>
    </w:p>
    <w:p w:rsidR="00895106" w:rsidRDefault="00895106">
      <w:pPr>
        <w:spacing w:before="40" w:line="360" w:lineRule="auto"/>
        <w:ind w:left="40"/>
        <w:jc w:val="both"/>
        <w:rPr>
          <w:b/>
          <w:sz w:val="28"/>
        </w:rPr>
      </w:pPr>
    </w:p>
    <w:p w:rsidR="00895106" w:rsidRDefault="00895106">
      <w:pPr>
        <w:spacing w:before="40" w:line="360" w:lineRule="auto"/>
        <w:ind w:left="40"/>
        <w:jc w:val="both"/>
        <w:rPr>
          <w:b/>
          <w:sz w:val="28"/>
        </w:rPr>
      </w:pPr>
    </w:p>
    <w:p w:rsidR="00895106" w:rsidRDefault="001F71CF">
      <w:pPr>
        <w:spacing w:before="40" w:line="360" w:lineRule="auto"/>
        <w:ind w:left="40"/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26" style="position:absolute;left:0;text-align:left;z-index:251655680" from="356.4pt,7.3pt" to="356.4pt,14.5pt" o:allowincell="f"/>
        </w:pict>
      </w:r>
    </w:p>
    <w:p w:rsidR="00895106" w:rsidRDefault="00895106">
      <w:pPr>
        <w:spacing w:before="40" w:line="360" w:lineRule="auto"/>
        <w:ind w:left="40"/>
        <w:jc w:val="both"/>
        <w:rPr>
          <w:b/>
          <w:sz w:val="28"/>
        </w:rPr>
      </w:pPr>
    </w:p>
    <w:p w:rsidR="00895106" w:rsidRDefault="00895106">
      <w:pPr>
        <w:spacing w:before="40" w:line="360" w:lineRule="auto"/>
        <w:ind w:left="40"/>
        <w:jc w:val="both"/>
        <w:rPr>
          <w:b/>
          <w:sz w:val="28"/>
        </w:rPr>
      </w:pPr>
    </w:p>
    <w:p w:rsidR="00895106" w:rsidRDefault="00895106">
      <w:pPr>
        <w:spacing w:before="40" w:line="360" w:lineRule="auto"/>
        <w:ind w:left="40"/>
        <w:jc w:val="both"/>
        <w:rPr>
          <w:b/>
          <w:sz w:val="28"/>
        </w:rPr>
      </w:pPr>
    </w:p>
    <w:p w:rsidR="00895106" w:rsidRDefault="00895106">
      <w:pPr>
        <w:spacing w:before="40" w:line="360" w:lineRule="auto"/>
        <w:ind w:left="40"/>
        <w:jc w:val="both"/>
        <w:rPr>
          <w:b/>
          <w:sz w:val="28"/>
        </w:rPr>
      </w:pPr>
    </w:p>
    <w:p w:rsidR="00895106" w:rsidRDefault="001F71CF">
      <w:pPr>
        <w:spacing w:before="40" w:line="360" w:lineRule="auto"/>
        <w:ind w:left="40"/>
        <w:jc w:val="both"/>
        <w:rPr>
          <w:sz w:val="28"/>
        </w:rPr>
      </w:pPr>
      <w:r>
        <w:rPr>
          <w:b/>
          <w:noProof/>
          <w:sz w:val="28"/>
        </w:rPr>
        <w:pict>
          <v:line id="_x0000_s1028" style="position:absolute;left:0;text-align:left;z-index:251657728" from="356.4pt,8.4pt" to="356.4pt,8.4pt" o:allowincell="f"/>
        </w:pict>
      </w:r>
      <w:r>
        <w:rPr>
          <w:b/>
          <w:noProof/>
          <w:sz w:val="28"/>
        </w:rPr>
        <w:pict>
          <v:line id="_x0000_s1027" style="position:absolute;left:0;text-align:left;z-index:251656704" from="356.4pt,8.4pt" to="356.4pt,8.4pt" o:allowincell="f"/>
        </w:pict>
      </w:r>
    </w:p>
    <w:p w:rsidR="00895106" w:rsidRDefault="00895106">
      <w:pPr>
        <w:spacing w:before="40" w:line="360" w:lineRule="auto"/>
        <w:jc w:val="both"/>
        <w:rPr>
          <w:sz w:val="28"/>
        </w:rPr>
      </w:pPr>
    </w:p>
    <w:p w:rsidR="00895106" w:rsidRDefault="00895106">
      <w:pPr>
        <w:spacing w:before="40" w:line="360" w:lineRule="auto"/>
        <w:ind w:left="160"/>
        <w:jc w:val="both"/>
        <w:rPr>
          <w:sz w:val="28"/>
        </w:rPr>
      </w:pPr>
    </w:p>
    <w:p w:rsidR="00895106" w:rsidRDefault="00895106">
      <w:pPr>
        <w:spacing w:line="360" w:lineRule="auto"/>
        <w:jc w:val="center"/>
        <w:rPr>
          <w:sz w:val="28"/>
        </w:rPr>
      </w:pPr>
      <w:r>
        <w:rPr>
          <w:sz w:val="28"/>
        </w:rPr>
        <w:t>Рис.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Ступени и этапы плана маркетинга </w:t>
      </w:r>
    </w:p>
    <w:p w:rsidR="00895106" w:rsidRDefault="00895106">
      <w:pPr>
        <w:spacing w:line="360" w:lineRule="auto"/>
        <w:jc w:val="center"/>
        <w:rPr>
          <w:noProof/>
          <w:sz w:val="28"/>
        </w:rPr>
      </w:pPr>
    </w:p>
    <w:p w:rsidR="00895106" w:rsidRDefault="00895106">
      <w:pPr>
        <w:spacing w:line="360" w:lineRule="auto"/>
        <w:jc w:val="center"/>
        <w:rPr>
          <w:sz w:val="28"/>
        </w:rPr>
      </w:pPr>
      <w:r>
        <w:rPr>
          <w:sz w:val="28"/>
        </w:rPr>
        <w:t>Подготовительный этап</w:t>
      </w:r>
    </w:p>
    <w:p w:rsidR="00895106" w:rsidRDefault="00895106">
      <w:pPr>
        <w:spacing w:line="360" w:lineRule="auto"/>
        <w:jc w:val="center"/>
        <w:rPr>
          <w:sz w:val="28"/>
        </w:rPr>
      </w:pPr>
      <w:r>
        <w:rPr>
          <w:sz w:val="28"/>
        </w:rPr>
        <w:t>Сбор информации</w:t>
      </w:r>
    </w:p>
    <w:p w:rsidR="00895106" w:rsidRDefault="00895106">
      <w:pPr>
        <w:spacing w:before="180" w:line="360" w:lineRule="auto"/>
        <w:ind w:right="-43" w:firstLine="720"/>
        <w:jc w:val="both"/>
        <w:rPr>
          <w:sz w:val="28"/>
        </w:rPr>
      </w:pPr>
      <w:r>
        <w:rPr>
          <w:sz w:val="28"/>
        </w:rPr>
        <w:t>Эта ступень программы посвящена сбору всей доступной и необходимой для дальнейшего построения стратегии информации и ее анализу.</w:t>
      </w:r>
    </w:p>
    <w:p w:rsidR="00895106" w:rsidRDefault="00895106">
      <w:pPr>
        <w:spacing w:line="360" w:lineRule="auto"/>
        <w:ind w:right="-43"/>
        <w:jc w:val="both"/>
        <w:rPr>
          <w:sz w:val="28"/>
        </w:rPr>
      </w:pPr>
      <w:r>
        <w:rPr>
          <w:sz w:val="28"/>
        </w:rPr>
        <w:t>Всю информацию банки получают из различных источников, которые можно подразделить на внешние источники и внутренние источники. А сама информация может быть первичной и вторичной. К первичной информации прибегают в случае недостаточности вторичной. Первичные данные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данные маркетинговых </w:t>
      </w:r>
      <w:r>
        <w:rPr>
          <w:sz w:val="28"/>
        </w:rPr>
        <w:lastRenderedPageBreak/>
        <w:t>исследований, то есть информация собранная специально для построения стратегии. Для полевых маркетинговых исследований применяют следующие методы:</w:t>
      </w:r>
    </w:p>
    <w:p w:rsidR="00895106" w:rsidRDefault="00895106">
      <w:pPr>
        <w:spacing w:line="360" w:lineRule="auto"/>
        <w:ind w:right="40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Социальные опросы, которые могут быть как скрытыми так и открытыми, а также проводимые лично по телефону или по почте;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Интервью групповые или индивидуальные;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Наблюдения;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Эксперимент;</w:t>
      </w:r>
    </w:p>
    <w:p w:rsidR="00895106" w:rsidRDefault="00895106">
      <w:pPr>
        <w:spacing w:line="360" w:lineRule="auto"/>
        <w:ind w:right="800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Имитация, то есть моделирование с помощью ЭВМ или методом деловых игр.</w:t>
      </w:r>
      <w:r>
        <w:rPr>
          <w:rStyle w:val="a3"/>
          <w:sz w:val="28"/>
        </w:rPr>
        <w:footnoteReference w:id="1"/>
      </w:r>
      <w:r>
        <w:rPr>
          <w:noProof/>
          <w:sz w:val="28"/>
        </w:rPr>
        <w:t xml:space="preserve"> </w:t>
      </w:r>
    </w:p>
    <w:p w:rsidR="00895106" w:rsidRDefault="00895106">
      <w:pPr>
        <w:pStyle w:val="20"/>
        <w:spacing w:line="360" w:lineRule="auto"/>
      </w:pPr>
      <w:r>
        <w:t>К первичной информации будут относится и результаты маркетинговых исследований, проведенных сторонними организациями по заказу банка.</w:t>
      </w:r>
    </w:p>
    <w:p w:rsidR="00895106" w:rsidRDefault="00895106">
      <w:pPr>
        <w:spacing w:line="360" w:lineRule="auto"/>
        <w:ind w:right="-43"/>
        <w:jc w:val="both"/>
        <w:rPr>
          <w:sz w:val="28"/>
        </w:rPr>
      </w:pPr>
      <w:r>
        <w:rPr>
          <w:sz w:val="28"/>
        </w:rPr>
        <w:t>Вторичная информация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все доступные данные,которые могут быть использованы в целях маркетинга. Внешние источники такой информации: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сведения о других банках в СМИ,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статистический материал,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публикации Центрального банка (ЦБ),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данные Ассоциации Российских Банков (АРБ),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мнения экспертов и научных деятелей о банковском рынке,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информация, полученная с конференций, совещаний, презентаций и пресс-конференций,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результаты проверок различных служб</w:t>
      </w:r>
      <w:r>
        <w:rPr>
          <w:noProof/>
          <w:sz w:val="28"/>
        </w:rPr>
        <w:t xml:space="preserve"> (</w:t>
      </w:r>
      <w:r>
        <w:rPr>
          <w:sz w:val="28"/>
        </w:rPr>
        <w:t xml:space="preserve"> аудиторов, ЦБ, налоговой службой).</w:t>
      </w:r>
    </w:p>
    <w:p w:rsidR="00895106" w:rsidRDefault="00895106">
      <w:pPr>
        <w:spacing w:line="360" w:lineRule="auto"/>
        <w:ind w:left="680"/>
        <w:jc w:val="both"/>
        <w:rPr>
          <w:sz w:val="28"/>
        </w:rPr>
      </w:pPr>
      <w:r>
        <w:rPr>
          <w:sz w:val="28"/>
        </w:rPr>
        <w:t>Внутренние источники: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бухгалтерские и финансовые отчеты,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данные исследований проводимых ранее,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обзор отзывов клиентов,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сообщения работников банка.</w:t>
      </w:r>
    </w:p>
    <w:p w:rsidR="00895106" w:rsidRDefault="00895106">
      <w:pPr>
        <w:spacing w:line="360" w:lineRule="auto"/>
        <w:ind w:left="80"/>
        <w:jc w:val="both"/>
        <w:rPr>
          <w:sz w:val="28"/>
        </w:rPr>
      </w:pPr>
      <w:r>
        <w:rPr>
          <w:sz w:val="28"/>
        </w:rPr>
        <w:t>Вся эта информация разграничена по трем направлениям: а) информация о макросреде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б) информация о микросреде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в) информация о своем предприятии</w:t>
      </w:r>
      <w:r>
        <w:rPr>
          <w:noProof/>
          <w:sz w:val="28"/>
        </w:rPr>
        <w:t xml:space="preserve"> (</w:t>
      </w:r>
      <w:r>
        <w:rPr>
          <w:sz w:val="28"/>
        </w:rPr>
        <w:t>банке</w:t>
      </w:r>
      <w:r>
        <w:rPr>
          <w:noProof/>
          <w:sz w:val="28"/>
        </w:rPr>
        <w:t xml:space="preserve"> ).</w:t>
      </w:r>
    </w:p>
    <w:p w:rsidR="00895106" w:rsidRDefault="00895106">
      <w:pPr>
        <w:spacing w:line="360" w:lineRule="auto"/>
        <w:ind w:right="-43" w:firstLine="840"/>
        <w:jc w:val="both"/>
        <w:rPr>
          <w:sz w:val="28"/>
        </w:rPr>
      </w:pPr>
      <w:r>
        <w:rPr>
          <w:sz w:val="28"/>
        </w:rPr>
        <w:t>Макросреда складывается из следующих элементов:</w:t>
      </w:r>
      <w:r>
        <w:rPr>
          <w:noProof/>
          <w:sz w:val="28"/>
        </w:rPr>
        <w:t xml:space="preserve"> 1)</w:t>
      </w:r>
      <w:r>
        <w:rPr>
          <w:sz w:val="28"/>
        </w:rPr>
        <w:t>технологическая среда,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экономическая среда,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социокультурная среда, </w:t>
      </w:r>
      <w:r>
        <w:rPr>
          <w:noProof/>
          <w:sz w:val="28"/>
        </w:rPr>
        <w:t>4)</w:t>
      </w:r>
      <w:r>
        <w:rPr>
          <w:sz w:val="28"/>
        </w:rPr>
        <w:t xml:space="preserve"> политико-правовая среда,</w:t>
      </w:r>
      <w:r>
        <w:rPr>
          <w:noProof/>
          <w:sz w:val="28"/>
        </w:rPr>
        <w:t xml:space="preserve"> 5)</w:t>
      </w:r>
      <w:r>
        <w:rPr>
          <w:sz w:val="28"/>
        </w:rPr>
        <w:t xml:space="preserve"> природная среда.</w:t>
      </w:r>
    </w:p>
    <w:p w:rsidR="00895106" w:rsidRDefault="00895106">
      <w:pPr>
        <w:spacing w:line="360" w:lineRule="auto"/>
        <w:ind w:right="99" w:firstLine="840"/>
        <w:jc w:val="both"/>
        <w:rPr>
          <w:sz w:val="28"/>
        </w:rPr>
      </w:pPr>
      <w:r>
        <w:rPr>
          <w:sz w:val="28"/>
        </w:rPr>
        <w:t>Технологические факторы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технические и технологические нововведения в банковской сфере, позволяющие сделать банковскую деятельность более эффективной</w:t>
      </w:r>
      <w:r>
        <w:rPr>
          <w:noProof/>
          <w:sz w:val="28"/>
        </w:rPr>
        <w:t xml:space="preserve"> (</w:t>
      </w:r>
      <w:r>
        <w:rPr>
          <w:sz w:val="28"/>
        </w:rPr>
        <w:t xml:space="preserve"> ускорить платежи, автоматизировать некоторые операции и т. п.</w:t>
      </w:r>
      <w:r>
        <w:rPr>
          <w:noProof/>
          <w:sz w:val="28"/>
        </w:rPr>
        <w:t xml:space="preserve"> ).</w:t>
      </w:r>
    </w:p>
    <w:p w:rsidR="00895106" w:rsidRDefault="00895106">
      <w:pPr>
        <w:spacing w:line="360" w:lineRule="auto"/>
        <w:ind w:firstLine="1300"/>
        <w:jc w:val="both"/>
        <w:rPr>
          <w:sz w:val="28"/>
        </w:rPr>
      </w:pPr>
      <w:r>
        <w:rPr>
          <w:sz w:val="28"/>
        </w:rPr>
        <w:t>Экономические факторы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такие как рост или спад производства, устойчивое денежное обращение или инфляция и рост неплатежей, снижение или повышение уровня жизни, оказывают непосредственное влияние на состояние банковского рынка и, следовательно, на состояние отдельных банков.</w:t>
      </w:r>
    </w:p>
    <w:p w:rsidR="00895106" w:rsidRDefault="00895106">
      <w:pPr>
        <w:pStyle w:val="20"/>
        <w:spacing w:line="360" w:lineRule="auto"/>
      </w:pPr>
      <w:r>
        <w:t>Влияние социокультурных факторов выражено в изменении демографической ситуации, а отсюда изменения ассортиментной политики банка, в изменении общественно-культурного сознания или сохранении прежнего менталитета, что требует от банка осторожной разъяс</w:t>
      </w:r>
      <w:r>
        <w:softHyphen/>
        <w:t>нительной рекламной политики, и т. д.</w:t>
      </w:r>
    </w:p>
    <w:p w:rsidR="00895106" w:rsidRDefault="00895106">
      <w:pPr>
        <w:spacing w:line="360" w:lineRule="auto"/>
        <w:ind w:firstLine="1300"/>
        <w:jc w:val="both"/>
        <w:rPr>
          <w:sz w:val="28"/>
        </w:rPr>
      </w:pPr>
      <w:r>
        <w:rPr>
          <w:sz w:val="28"/>
        </w:rPr>
        <w:t>Политико-правовые факторы достаточно сильно изменяют положе</w:t>
      </w:r>
      <w:r>
        <w:rPr>
          <w:sz w:val="28"/>
        </w:rPr>
        <w:softHyphen/>
        <w:t>ние в экономике и банковской сфере, что необходимо учитывать при формировании стратегии, а для этого требуется хорошо ориентиро</w:t>
      </w:r>
      <w:r>
        <w:rPr>
          <w:sz w:val="28"/>
        </w:rPr>
        <w:softHyphen/>
        <w:t>ваться в законодательстве и текущей политической ситуации.</w:t>
      </w:r>
    </w:p>
    <w:p w:rsidR="00895106" w:rsidRDefault="00895106">
      <w:pPr>
        <w:spacing w:line="360" w:lineRule="auto"/>
        <w:ind w:firstLine="1280"/>
        <w:jc w:val="both"/>
        <w:rPr>
          <w:sz w:val="28"/>
        </w:rPr>
      </w:pPr>
      <w:r>
        <w:rPr>
          <w:sz w:val="28"/>
        </w:rPr>
        <w:t>Природные факторы оказывают меньшее влияние на банковскую отрасль, чем на отрасли производства, но современная модель со</w:t>
      </w:r>
      <w:r>
        <w:rPr>
          <w:sz w:val="28"/>
        </w:rPr>
        <w:softHyphen/>
        <w:t>циально-этического маркетинга предполагает необходимым</w:t>
      </w:r>
      <w:r>
        <w:rPr>
          <w:b/>
          <w:sz w:val="28"/>
        </w:rPr>
        <w:t xml:space="preserve"> </w:t>
      </w:r>
      <w:r>
        <w:rPr>
          <w:sz w:val="28"/>
        </w:rPr>
        <w:t>их учет не только для поднятия престижа</w:t>
      </w:r>
      <w:r>
        <w:rPr>
          <w:noProof/>
          <w:sz w:val="28"/>
        </w:rPr>
        <w:t xml:space="preserve"> (</w:t>
      </w:r>
      <w:r>
        <w:rPr>
          <w:sz w:val="28"/>
        </w:rPr>
        <w:t>выступления против загрязнения ок</w:t>
      </w:r>
      <w:r>
        <w:rPr>
          <w:sz w:val="28"/>
        </w:rPr>
        <w:softHyphen/>
        <w:t>ружающей среды), но и с коммерческой целью, так как все отрасли экономики взаимосвязаны и в конечном итоге зависят от состояния природной среды.</w:t>
      </w:r>
      <w:r>
        <w:rPr>
          <w:noProof/>
          <w:sz w:val="28"/>
        </w:rPr>
        <w:t xml:space="preserve"> </w:t>
      </w:r>
      <w:r>
        <w:rPr>
          <w:rStyle w:val="a3"/>
          <w:noProof/>
          <w:sz w:val="28"/>
        </w:rPr>
        <w:footnoteReference w:id="2"/>
      </w:r>
    </w:p>
    <w:p w:rsidR="00895106" w:rsidRDefault="00895106">
      <w:pPr>
        <w:spacing w:line="360" w:lineRule="auto"/>
        <w:ind w:right="400" w:firstLine="720"/>
        <w:jc w:val="both"/>
        <w:rPr>
          <w:sz w:val="28"/>
        </w:rPr>
      </w:pPr>
      <w:r>
        <w:rPr>
          <w:sz w:val="28"/>
        </w:rPr>
        <w:t>Лишь принимая во внимание влияние совокупности всех этих факторов, можно построить и осуществлять жизнеспособную конкурен</w:t>
      </w:r>
      <w:r>
        <w:rPr>
          <w:sz w:val="28"/>
        </w:rPr>
        <w:softHyphen/>
        <w:t>тную стратегию. Однако, прежде всего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тип стратегии зависит от микросреды банка.</w:t>
      </w:r>
    </w:p>
    <w:p w:rsidR="00895106" w:rsidRDefault="00895106">
      <w:pPr>
        <w:spacing w:line="360" w:lineRule="auto"/>
        <w:ind w:left="800"/>
        <w:jc w:val="both"/>
        <w:rPr>
          <w:sz w:val="28"/>
        </w:rPr>
      </w:pPr>
      <w:r>
        <w:rPr>
          <w:sz w:val="28"/>
        </w:rPr>
        <w:t>Микросреду составляют субъекты банковского рынка: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-клиенты -клиенты,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-конкуренты,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-контрагенты.</w:t>
      </w:r>
    </w:p>
    <w:p w:rsidR="00895106" w:rsidRDefault="00895106">
      <w:pPr>
        <w:spacing w:line="360" w:lineRule="auto"/>
        <w:ind w:right="400" w:firstLine="720"/>
        <w:jc w:val="both"/>
        <w:rPr>
          <w:noProof/>
          <w:sz w:val="28"/>
        </w:rPr>
      </w:pPr>
      <w:r>
        <w:rPr>
          <w:sz w:val="28"/>
        </w:rPr>
        <w:t>Именно существование конкуренции обусловило появление и ши</w:t>
      </w:r>
      <w:r>
        <w:rPr>
          <w:sz w:val="28"/>
        </w:rPr>
        <w:softHyphen/>
        <w:t>рокое применение маркетинга. Кто составляет конкуренцию банку видно из структуры кредитной системы страны, которую можно пред</w:t>
      </w:r>
      <w:r>
        <w:rPr>
          <w:sz w:val="28"/>
        </w:rPr>
        <w:softHyphen/>
        <w:t>ставить в виде схемы, приведенной ниже.</w:t>
      </w:r>
      <w:r>
        <w:rPr>
          <w:noProof/>
          <w:sz w:val="28"/>
        </w:rPr>
        <w:t xml:space="preserve"> </w:t>
      </w:r>
      <w:r>
        <w:rPr>
          <w:rStyle w:val="a3"/>
          <w:noProof/>
          <w:sz w:val="28"/>
        </w:rPr>
        <w:footnoteReference w:id="3"/>
      </w:r>
      <w:r>
        <w:rPr>
          <w:noProof/>
          <w:sz w:val="28"/>
        </w:rPr>
        <w:t xml:space="preserve"> </w:t>
      </w:r>
    </w:p>
    <w:p w:rsidR="00895106" w:rsidRDefault="00895106">
      <w:pPr>
        <w:spacing w:line="360" w:lineRule="auto"/>
        <w:ind w:right="400" w:firstLine="720"/>
        <w:jc w:val="both"/>
        <w:rPr>
          <w:noProof/>
          <w:sz w:val="28"/>
        </w:rPr>
      </w:pPr>
      <w:r>
        <w:rPr>
          <w:noProof/>
          <w:sz w:val="28"/>
        </w:rPr>
        <w:br w:type="page"/>
      </w:r>
    </w:p>
    <w:p w:rsidR="00895106" w:rsidRDefault="001F71CF">
      <w:pPr>
        <w:spacing w:line="360" w:lineRule="auto"/>
        <w:ind w:right="-30" w:firstLine="720"/>
        <w:jc w:val="both"/>
        <w:rPr>
          <w:noProof/>
          <w:sz w:val="28"/>
        </w:rPr>
      </w:pPr>
      <w:r>
        <w:rPr>
          <w:noProof/>
          <w:sz w:val="28"/>
        </w:rPr>
        <w:pict>
          <v:group id="_x0000_s1050" style="position:absolute;left:0;text-align:left;margin-left:.9pt;margin-top:-29.4pt;width:7in;height:698.4pt;z-index:251659776" coordorigin="1296,1152" coordsize="10080,13968" o:allowincell="f">
            <v:group id="_x0000_s1051" style="position:absolute;left:1296;top:1152;width:10080;height:12672" coordorigin="1296,2016" coordsize="10080,12672">
              <v:shape id="_x0000_s1052" type="#_x0000_t202" style="position:absolute;left:4608;top:2016;width:3744;height:576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Кредитная система</w:t>
                      </w:r>
                    </w:p>
                  </w:txbxContent>
                </v:textbox>
              </v:shape>
              <v:shape id="_x0000_s1053" type="#_x0000_t202" style="position:absolute;left:1440;top:2880;width:3744;height:576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>Банковская система</w:t>
                      </w:r>
                    </w:p>
                  </w:txbxContent>
                </v:textbox>
              </v:shape>
              <v:shape id="_x0000_s1054" type="#_x0000_t202" style="position:absolute;left:6768;top:2880;width:3744;height:576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>Парабанковская система</w:t>
                      </w:r>
                    </w:p>
                  </w:txbxContent>
                </v:textbox>
              </v:shape>
              <v:shape id="_x0000_s1055" type="#_x0000_t202" style="position:absolute;left:1440;top:3744;width:1872;height:720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Эмиссионные банки</w:t>
                      </w:r>
                    </w:p>
                  </w:txbxContent>
                </v:textbox>
              </v:shape>
              <v:shape id="_x0000_s1056" type="#_x0000_t202" style="position:absolute;left:3600;top:3744;width:2016;height:720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Не эмиссионные банки</w:t>
                      </w:r>
                    </w:p>
                  </w:txbxContent>
                </v:textbox>
              </v:shape>
              <v:shape id="_x0000_s1057" type="#_x0000_t202" style="position:absolute;left:5760;top:3744;width:2736;height:1008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Специальные кредитно-финансовые институты</w:t>
                      </w:r>
                    </w:p>
                  </w:txbxContent>
                </v:textbox>
              </v:shape>
              <v:shape id="_x0000_s1058" type="#_x0000_t202" style="position:absolute;left:8640;top:3744;width:2736;height:1008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 xml:space="preserve">Почтово-сберегательная система </w:t>
                      </w:r>
                    </w:p>
                  </w:txbxContent>
                </v:textbox>
              </v:shape>
              <v:shape id="_x0000_s1059" type="#_x0000_t202" style="position:absolute;left:1440;top:4752;width:1872;height:1008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Национальный Центральный Банк</w:t>
                      </w:r>
                    </w:p>
                  </w:txbxContent>
                </v:textbox>
              </v:shape>
              <v:shape id="_x0000_s1060" type="#_x0000_t202" style="position:absolute;left:1440;top:6048;width:2016;height:1008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Универсальные коммерческие банки</w:t>
                      </w:r>
                    </w:p>
                  </w:txbxContent>
                </v:textbox>
              </v:shape>
              <v:shape id="_x0000_s1061" type="#_x0000_t202" style="position:absolute;left:3600;top:6048;width:1872;height:1008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Специализированные банки</w:t>
                      </w:r>
                    </w:p>
                  </w:txbxContent>
                </v:textbox>
              </v:shape>
              <v:shape id="_x0000_s1062" type="#_x0000_t202" style="position:absolute;left:6048;top:7344;width:2592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Лизинговые фирмы</w:t>
                      </w:r>
                    </w:p>
                  </w:txbxContent>
                </v:textbox>
              </v:shape>
              <v:shape id="_x0000_s1063" type="#_x0000_t202" style="position:absolute;left:8928;top:7344;width:2304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Почтовые отделения</w:t>
                      </w:r>
                    </w:p>
                  </w:txbxContent>
                </v:textbox>
              </v:shape>
              <v:shape id="_x0000_s1064" type="#_x0000_t202" style="position:absolute;left:8928;top:7920;width:2304;height:864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Почтово-сберегательные учреждения</w:t>
                      </w:r>
                    </w:p>
                  </w:txbxContent>
                </v:textbox>
              </v:shape>
              <v:shape id="_x0000_s1065" type="#_x0000_t202" style="position:absolute;left:6048;top:7920;width:2592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Факторинговые фирмы</w:t>
                      </w:r>
                    </w:p>
                  </w:txbxContent>
                </v:textbox>
              </v:shape>
              <v:shape id="_x0000_s1066" type="#_x0000_t202" style="position:absolute;left:3024;top:7344;width:2592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Инновационные</w:t>
                      </w:r>
                    </w:p>
                  </w:txbxContent>
                </v:textbox>
              </v:shape>
              <v:shape id="_x0000_s1067" type="#_x0000_t202" style="position:absolute;left:6048;top:8496;width:2592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Ломбарды</w:t>
                      </w:r>
                    </w:p>
                  </w:txbxContent>
                </v:textbox>
              </v:shape>
              <v:shape id="_x0000_s1068" type="#_x0000_t202" style="position:absolute;left:6048;top:9072;width:2592;height:576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Кредитные товарищества, союзы</w:t>
                      </w:r>
                    </w:p>
                  </w:txbxContent>
                </v:textbox>
              </v:shape>
              <v:shape id="_x0000_s1069" type="#_x0000_t202" style="position:absolute;left:6048;top:9792;width:2592;height:576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Общества взаимного кредита</w:t>
                      </w:r>
                    </w:p>
                  </w:txbxContent>
                </v:textbox>
              </v:shape>
              <v:shape id="_x0000_s1070" type="#_x0000_t202" style="position:absolute;left:6048;top:10512;width:2592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Страховые общества</w:t>
                      </w:r>
                    </w:p>
                  </w:txbxContent>
                </v:textbox>
              </v:shape>
              <v:shape id="_x0000_s1071" type="#_x0000_t202" style="position:absolute;left:6048;top:11088;width:2592;height:576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Инвестиционные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компании</w:t>
                      </w:r>
                    </w:p>
                  </w:txbxContent>
                </v:textbox>
              </v:shape>
              <v:shape id="_x0000_s1072" type="#_x0000_t202" style="position:absolute;left:6048;top:11808;width:2592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Финансовые компании</w:t>
                      </w:r>
                    </w:p>
                  </w:txbxContent>
                </v:textbox>
              </v:shape>
              <v:shape id="_x0000_s1073" type="#_x0000_t202" style="position:absolute;left:6048;top:12384;width:2592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Пенсионные фонды</w:t>
                      </w:r>
                    </w:p>
                  </w:txbxContent>
                </v:textbox>
              </v:shape>
              <v:shape id="_x0000_s1074" type="#_x0000_t202" style="position:absolute;left:6048;top:12960;width:2592;height:720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Расчетные (клиринговые) центры</w:t>
                      </w:r>
                    </w:p>
                  </w:txbxContent>
                </v:textbox>
              </v:shape>
              <v:shape id="_x0000_s1075" type="#_x0000_t202" style="position:absolute;left:3024;top:7920;width:2592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Инвестиционные</w:t>
                      </w:r>
                    </w:p>
                  </w:txbxContent>
                </v:textbox>
              </v:shape>
              <v:shape id="_x0000_s1076" type="#_x0000_t202" style="position:absolute;left:3024;top:8496;width:2592;height:576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Учетные</w:t>
                      </w:r>
                    </w:p>
                  </w:txbxContent>
                </v:textbox>
              </v:shape>
              <v:shape id="_x0000_s1077" type="#_x0000_t202" style="position:absolute;left:3024;top:9216;width:2592;height:576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Ссудосберегательные</w:t>
                      </w:r>
                    </w:p>
                  </w:txbxContent>
                </v:textbox>
              </v:shape>
              <v:shape id="_x0000_s1078" type="#_x0000_t202" style="position:absolute;left:3024;top:9936;width:2592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Биржевые</w:t>
                      </w:r>
                    </w:p>
                  </w:txbxContent>
                </v:textbox>
              </v:shape>
              <v:shape id="_x0000_s1079" type="#_x0000_t202" style="position:absolute;left:3024;top:10512;width:2592;height:576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Ипотечные</w:t>
                      </w:r>
                    </w:p>
                  </w:txbxContent>
                </v:textbox>
              </v:shape>
              <v:shape id="_x0000_s1080" type="#_x0000_t202" style="position:absolute;left:3024;top:11232;width:2592;height:432">
                <v:textbox>
                  <w:txbxContent>
                    <w:p w:rsidR="00895106" w:rsidRDefault="0089510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другие</w:t>
                      </w:r>
                    </w:p>
                  </w:txbxContent>
                </v:textbox>
              </v:shape>
              <v:shape id="_x0000_s1081" type="#_x0000_t202" style="position:absolute;left:1296;top:14112;width:10080;height:576">
                <v:textbox>
                  <w:txbxContent>
                    <w:p w:rsidR="00895106" w:rsidRDefault="00895106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8"/>
                        </w:rPr>
                        <w:t>Консорциональные, нормативные, ассоциативные и иные объединения банков.</w:t>
                      </w:r>
                    </w:p>
                  </w:txbxContent>
                </v:textbox>
              </v:shape>
            </v:group>
            <v:shape id="_x0000_s1082" type="#_x0000_t202" style="position:absolute;left:4320;top:14544;width:3312;height:576">
              <v:textbox>
                <w:txbxContent>
                  <w:p w:rsidR="00895106" w:rsidRDefault="00895106">
                    <w:r>
                      <w:rPr>
                        <w:noProof/>
                        <w:sz w:val="28"/>
                      </w:rPr>
                      <w:t>2. 2</w:t>
                    </w:r>
                    <w:r>
                      <w:rPr>
                        <w:sz w:val="28"/>
                      </w:rPr>
                      <w:t xml:space="preserve"> Кредитная система</w:t>
                    </w:r>
                  </w:p>
                </w:txbxContent>
              </v:textbox>
            </v:shape>
          </v:group>
        </w:pict>
      </w:r>
      <w:r w:rsidR="00895106">
        <w:rPr>
          <w:noProof/>
          <w:sz w:val="28"/>
        </w:rPr>
        <w:br w:type="page"/>
      </w:r>
      <w:r w:rsidR="00895106">
        <w:rPr>
          <w:sz w:val="28"/>
        </w:rPr>
        <w:t>Итак, банки конкурируют между собой и с кредитно-финансовыми институтами.</w:t>
      </w:r>
    </w:p>
    <w:p w:rsidR="00895106" w:rsidRDefault="00895106">
      <w:pPr>
        <w:spacing w:line="360" w:lineRule="auto"/>
        <w:ind w:right="-30" w:firstLine="720"/>
        <w:jc w:val="both"/>
        <w:rPr>
          <w:sz w:val="28"/>
        </w:rPr>
      </w:pPr>
    </w:p>
    <w:p w:rsidR="00895106" w:rsidRDefault="00895106">
      <w:pPr>
        <w:spacing w:line="360" w:lineRule="auto"/>
        <w:ind w:right="-30"/>
        <w:jc w:val="both"/>
        <w:rPr>
          <w:sz w:val="28"/>
        </w:rPr>
      </w:pPr>
      <w:r>
        <w:rPr>
          <w:sz w:val="28"/>
        </w:rPr>
        <w:t>Контрагентами банка выступают</w:t>
      </w:r>
    </w:p>
    <w:p w:rsidR="00895106" w:rsidRDefault="00895106">
      <w:pPr>
        <w:numPr>
          <w:ilvl w:val="0"/>
          <w:numId w:val="5"/>
        </w:numPr>
        <w:spacing w:line="360" w:lineRule="auto"/>
        <w:ind w:right="-30"/>
        <w:jc w:val="both"/>
        <w:rPr>
          <w:sz w:val="28"/>
        </w:rPr>
      </w:pPr>
      <w:r>
        <w:rPr>
          <w:sz w:val="28"/>
        </w:rPr>
        <w:t>поставщики финансовых, мате</w:t>
      </w:r>
      <w:r>
        <w:rPr>
          <w:sz w:val="28"/>
        </w:rPr>
        <w:softHyphen/>
        <w:t>риальных, информационных, технологических, кадровых ресурсов;</w:t>
      </w:r>
    </w:p>
    <w:p w:rsidR="00895106" w:rsidRDefault="00895106">
      <w:pPr>
        <w:numPr>
          <w:ilvl w:val="0"/>
          <w:numId w:val="5"/>
        </w:numPr>
        <w:spacing w:line="360" w:lineRule="auto"/>
        <w:ind w:right="-30"/>
        <w:jc w:val="both"/>
        <w:rPr>
          <w:sz w:val="28"/>
        </w:rPr>
      </w:pPr>
      <w:r>
        <w:rPr>
          <w:sz w:val="28"/>
        </w:rPr>
        <w:t>маркетинговые посредники и контактные аудитории.</w:t>
      </w:r>
    </w:p>
    <w:p w:rsidR="00895106" w:rsidRDefault="00895106">
      <w:pPr>
        <w:spacing w:line="360" w:lineRule="auto"/>
        <w:ind w:right="-30"/>
        <w:jc w:val="both"/>
        <w:rPr>
          <w:sz w:val="28"/>
          <w:lang w:val="en-US"/>
        </w:rPr>
      </w:pPr>
      <w:r>
        <w:rPr>
          <w:sz w:val="28"/>
        </w:rPr>
        <w:t>Для маркетинговой ориентации главным элементом микросреды является клиентура. Всех пользователей банковских услуг можно ус</w:t>
      </w:r>
      <w:r>
        <w:rPr>
          <w:sz w:val="28"/>
        </w:rPr>
        <w:softHyphen/>
        <w:t>ловно разделить на группы по различным признакам.</w:t>
      </w:r>
    </w:p>
    <w:p w:rsidR="00895106" w:rsidRDefault="00895106">
      <w:pPr>
        <w:spacing w:line="360" w:lineRule="auto"/>
        <w:ind w:right="400"/>
        <w:jc w:val="both"/>
        <w:rPr>
          <w:sz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67"/>
        <w:gridCol w:w="5025"/>
      </w:tblGrid>
      <w:tr w:rsidR="00895106">
        <w:trPr>
          <w:cantSplit/>
        </w:trPr>
        <w:tc>
          <w:tcPr>
            <w:tcW w:w="10095" w:type="dxa"/>
            <w:gridSpan w:val="3"/>
          </w:tcPr>
          <w:p w:rsidR="00895106" w:rsidRDefault="00895106">
            <w:pPr>
              <w:pStyle w:val="6"/>
              <w:spacing w:line="360" w:lineRule="auto"/>
            </w:pPr>
            <w:r>
              <w:t>По юридическому статусу</w:t>
            </w:r>
          </w:p>
        </w:tc>
      </w:tr>
      <w:tr w:rsidR="00895106">
        <w:tc>
          <w:tcPr>
            <w:tcW w:w="4503" w:type="dxa"/>
          </w:tcPr>
          <w:p w:rsidR="00895106" w:rsidRDefault="00895106">
            <w:pPr>
              <w:spacing w:line="360" w:lineRule="auto"/>
              <w:ind w:right="400"/>
              <w:rPr>
                <w:sz w:val="28"/>
              </w:rPr>
            </w:pPr>
            <w:r>
              <w:rPr>
                <w:sz w:val="28"/>
              </w:rPr>
              <w:t>физические лица население (домохозяйство)</w:t>
            </w:r>
          </w:p>
        </w:tc>
        <w:tc>
          <w:tcPr>
            <w:tcW w:w="567" w:type="dxa"/>
          </w:tcPr>
          <w:p w:rsidR="00895106" w:rsidRDefault="00895106">
            <w:pPr>
              <w:spacing w:line="360" w:lineRule="auto"/>
              <w:ind w:right="400"/>
              <w:rPr>
                <w:sz w:val="28"/>
              </w:rPr>
            </w:pPr>
          </w:p>
        </w:tc>
        <w:tc>
          <w:tcPr>
            <w:tcW w:w="5025" w:type="dxa"/>
          </w:tcPr>
          <w:p w:rsidR="00895106" w:rsidRDefault="00895106">
            <w:pPr>
              <w:spacing w:line="360" w:lineRule="auto"/>
              <w:ind w:right="400"/>
              <w:rPr>
                <w:sz w:val="28"/>
              </w:rPr>
            </w:pPr>
            <w:r>
              <w:rPr>
                <w:sz w:val="28"/>
              </w:rPr>
              <w:t>юридические лица предприятия</w:t>
            </w:r>
          </w:p>
          <w:p w:rsidR="00895106" w:rsidRDefault="00895106">
            <w:pPr>
              <w:spacing w:line="360" w:lineRule="auto"/>
              <w:ind w:right="400"/>
              <w:rPr>
                <w:sz w:val="28"/>
              </w:rPr>
            </w:pPr>
            <w:r>
              <w:rPr>
                <w:sz w:val="28"/>
              </w:rPr>
              <w:t>общественные организации финансовые институты</w:t>
            </w:r>
          </w:p>
        </w:tc>
      </w:tr>
      <w:tr w:rsidR="00895106">
        <w:trPr>
          <w:cantSplit/>
        </w:trPr>
        <w:tc>
          <w:tcPr>
            <w:tcW w:w="10095" w:type="dxa"/>
            <w:gridSpan w:val="3"/>
          </w:tcPr>
          <w:p w:rsidR="00895106" w:rsidRDefault="00895106">
            <w:pPr>
              <w:pStyle w:val="6"/>
              <w:spacing w:line="360" w:lineRule="auto"/>
            </w:pPr>
            <w:r>
              <w:t>По экономическому положению</w:t>
            </w:r>
          </w:p>
        </w:tc>
      </w:tr>
      <w:tr w:rsidR="00895106">
        <w:tc>
          <w:tcPr>
            <w:tcW w:w="4503" w:type="dxa"/>
          </w:tcPr>
          <w:p w:rsidR="00895106" w:rsidRDefault="0089510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состоятельные частные лица, предъявляющие спрос на индивидуальные услуги;</w:t>
            </w:r>
          </w:p>
          <w:p w:rsidR="00895106" w:rsidRDefault="00895106">
            <w:pPr>
              <w:spacing w:line="360" w:lineRule="auto"/>
              <w:ind w:right="400"/>
              <w:rPr>
                <w:sz w:val="28"/>
              </w:rPr>
            </w:pPr>
            <w:r>
              <w:rPr>
                <w:sz w:val="28"/>
              </w:rPr>
              <w:t>прочие частные лица</w:t>
            </w:r>
          </w:p>
        </w:tc>
        <w:tc>
          <w:tcPr>
            <w:tcW w:w="567" w:type="dxa"/>
          </w:tcPr>
          <w:p w:rsidR="00895106" w:rsidRDefault="00895106">
            <w:pPr>
              <w:spacing w:line="360" w:lineRule="auto"/>
              <w:ind w:right="400"/>
              <w:rPr>
                <w:sz w:val="28"/>
              </w:rPr>
            </w:pPr>
          </w:p>
        </w:tc>
        <w:tc>
          <w:tcPr>
            <w:tcW w:w="5025" w:type="dxa"/>
          </w:tcPr>
          <w:p w:rsidR="00895106" w:rsidRDefault="00895106">
            <w:pPr>
              <w:spacing w:line="360" w:lineRule="auto"/>
              <w:ind w:right="400"/>
              <w:rPr>
                <w:sz w:val="28"/>
              </w:rPr>
            </w:pPr>
            <w:r>
              <w:rPr>
                <w:sz w:val="28"/>
              </w:rPr>
              <w:t>предприятия способные к эмиссии, средние и малые предприятия</w:t>
            </w:r>
          </w:p>
        </w:tc>
      </w:tr>
    </w:tbl>
    <w:p w:rsidR="00895106" w:rsidRDefault="00895106">
      <w:pPr>
        <w:spacing w:line="360" w:lineRule="auto"/>
        <w:ind w:right="400"/>
        <w:jc w:val="both"/>
        <w:rPr>
          <w:sz w:val="28"/>
        </w:rPr>
      </w:pPr>
    </w:p>
    <w:p w:rsidR="00895106" w:rsidRDefault="00895106">
      <w:pPr>
        <w:spacing w:before="240" w:line="360" w:lineRule="auto"/>
        <w:ind w:left="1960"/>
        <w:jc w:val="both"/>
        <w:rPr>
          <w:sz w:val="28"/>
        </w:rPr>
      </w:pPr>
      <w:r>
        <w:rPr>
          <w:sz w:val="28"/>
        </w:rPr>
        <w:t>Рис.</w:t>
      </w:r>
      <w:r>
        <w:rPr>
          <w:noProof/>
          <w:sz w:val="28"/>
        </w:rPr>
        <w:t xml:space="preserve"> </w:t>
      </w:r>
      <w:r>
        <w:rPr>
          <w:sz w:val="28"/>
        </w:rPr>
        <w:t>Потребители банковских услуг</w:t>
      </w:r>
    </w:p>
    <w:p w:rsidR="00895106" w:rsidRDefault="00895106">
      <w:pPr>
        <w:spacing w:before="200" w:line="360" w:lineRule="auto"/>
        <w:ind w:right="400"/>
        <w:jc w:val="both"/>
        <w:rPr>
          <w:sz w:val="28"/>
        </w:rPr>
      </w:pPr>
      <w:r>
        <w:rPr>
          <w:sz w:val="28"/>
        </w:rPr>
        <w:t>Каждая группа потребителей имеет свои особенности, которые необходимо учитывать банку. Кроме того банк интересует количес</w:t>
      </w:r>
      <w:r>
        <w:rPr>
          <w:sz w:val="28"/>
        </w:rPr>
        <w:softHyphen/>
        <w:t>твенное и качественное</w:t>
      </w:r>
      <w:r>
        <w:rPr>
          <w:b/>
          <w:sz w:val="28"/>
        </w:rPr>
        <w:t xml:space="preserve"> их</w:t>
      </w:r>
      <w:r>
        <w:rPr>
          <w:sz w:val="28"/>
        </w:rPr>
        <w:t xml:space="preserve"> соотношение на рынке для выделения це</w:t>
      </w:r>
      <w:r>
        <w:rPr>
          <w:sz w:val="28"/>
        </w:rPr>
        <w:softHyphen/>
        <w:t>левых групп на которые будет ориентирована его деятельность.</w:t>
      </w:r>
    </w:p>
    <w:p w:rsidR="00895106" w:rsidRDefault="00895106">
      <w:pPr>
        <w:spacing w:line="360" w:lineRule="auto"/>
        <w:ind w:firstLine="840"/>
        <w:jc w:val="both"/>
        <w:rPr>
          <w:sz w:val="28"/>
        </w:rPr>
      </w:pPr>
      <w:r>
        <w:rPr>
          <w:sz w:val="28"/>
        </w:rPr>
        <w:t>Информация о своей фирме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информация о конкурентной по</w:t>
      </w:r>
      <w:r>
        <w:rPr>
          <w:sz w:val="28"/>
        </w:rPr>
        <w:softHyphen/>
        <w:t>зиции банка на рынке. То есть о состоянии банка и о том какое по</w:t>
      </w:r>
      <w:r>
        <w:rPr>
          <w:sz w:val="28"/>
        </w:rPr>
        <w:softHyphen/>
        <w:t>ложение он занимает на рынке. Об этом еще пойдет речь ниже.</w:t>
      </w:r>
    </w:p>
    <w:p w:rsidR="00895106" w:rsidRDefault="00895106">
      <w:pPr>
        <w:spacing w:before="220" w:line="360" w:lineRule="auto"/>
        <w:ind w:left="2600"/>
        <w:jc w:val="both"/>
        <w:rPr>
          <w:sz w:val="28"/>
        </w:rPr>
      </w:pPr>
      <w:r>
        <w:rPr>
          <w:sz w:val="28"/>
        </w:rPr>
        <w:t>Анализ рынка</w:t>
      </w:r>
    </w:p>
    <w:p w:rsidR="00895106" w:rsidRDefault="00895106">
      <w:pPr>
        <w:spacing w:before="180" w:line="360" w:lineRule="auto"/>
        <w:ind w:right="400"/>
        <w:jc w:val="both"/>
        <w:rPr>
          <w:sz w:val="28"/>
        </w:rPr>
      </w:pPr>
      <w:r>
        <w:rPr>
          <w:sz w:val="28"/>
        </w:rPr>
        <w:t>Итак, после того как вся необходимая информация собрана, приступаем непосредственно к ее анализу. Так как анализ макросре</w:t>
      </w:r>
      <w:r>
        <w:rPr>
          <w:sz w:val="28"/>
        </w:rPr>
        <w:softHyphen/>
        <w:t>ды носит информативный характер и осуществляется методом экспер</w:t>
      </w:r>
      <w:r>
        <w:rPr>
          <w:sz w:val="28"/>
        </w:rPr>
        <w:softHyphen/>
        <w:t>тных оценок, то подробно на нем мы останавливаться не будем.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Анализ микросреды складывается из анализа спроса и предложе</w:t>
      </w:r>
      <w:r>
        <w:rPr>
          <w:sz w:val="28"/>
        </w:rPr>
        <w:softHyphen/>
        <w:t>ния на рынке банковских услуг, а также из анализа конкурентов и потребителей.</w:t>
      </w:r>
    </w:p>
    <w:p w:rsidR="00895106" w:rsidRDefault="00895106">
      <w:pPr>
        <w:spacing w:line="360" w:lineRule="auto"/>
        <w:ind w:left="240"/>
        <w:jc w:val="both"/>
        <w:rPr>
          <w:sz w:val="28"/>
          <w:lang w:val="en-US"/>
        </w:rPr>
      </w:pPr>
      <w:r>
        <w:rPr>
          <w:sz w:val="28"/>
        </w:rPr>
        <w:t>Влияния состояния спроса на маркетинг я уже немного касалась, когда рассматривала различные виды маркетинга. В совокуп</w:t>
      </w:r>
      <w:r>
        <w:rPr>
          <w:sz w:val="28"/>
        </w:rPr>
        <w:softHyphen/>
        <w:t>ности анализ спроса и предложения на рынке можно провести с по</w:t>
      </w:r>
      <w:r>
        <w:rPr>
          <w:sz w:val="28"/>
        </w:rPr>
        <w:softHyphen/>
        <w:t>мощью нижеприведенной матрицы.</w:t>
      </w:r>
    </w:p>
    <w:p w:rsidR="00895106" w:rsidRDefault="00895106">
      <w:pPr>
        <w:spacing w:line="360" w:lineRule="auto"/>
        <w:ind w:left="240"/>
        <w:jc w:val="both"/>
        <w:rPr>
          <w:sz w:val="28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126"/>
        <w:gridCol w:w="1276"/>
        <w:gridCol w:w="2410"/>
        <w:gridCol w:w="1134"/>
      </w:tblGrid>
      <w:tr w:rsidR="00895106">
        <w:trPr>
          <w:cantSplit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Состояние спроса Вид 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Отрицательный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Нулевой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Уменьшающийся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 т. д.</w:t>
            </w:r>
          </w:p>
        </w:tc>
      </w:tr>
      <w:tr w:rsidR="00895106">
        <w:trPr>
          <w:cantSplit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Кредитование: потребительс</w:t>
            </w:r>
            <w:r>
              <w:rPr>
                <w:sz w:val="28"/>
              </w:rPr>
              <w:softHyphen/>
              <w:t>кий кредит,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2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ломбардный кредит,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20" w:line="360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20"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20"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20" w:line="360" w:lineRule="auto"/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ипотечный кредит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 т. 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средств: вклады,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депозиты,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 т. 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106" w:rsidRDefault="00895106">
            <w:pPr>
              <w:spacing w:before="40" w:line="360" w:lineRule="auto"/>
              <w:jc w:val="both"/>
              <w:rPr>
                <w:sz w:val="28"/>
              </w:rPr>
            </w:pPr>
          </w:p>
        </w:tc>
      </w:tr>
    </w:tbl>
    <w:p w:rsidR="00895106" w:rsidRDefault="00895106">
      <w:pPr>
        <w:spacing w:line="360" w:lineRule="auto"/>
        <w:jc w:val="both"/>
        <w:rPr>
          <w:sz w:val="28"/>
        </w:rPr>
      </w:pPr>
    </w:p>
    <w:p w:rsidR="00895106" w:rsidRDefault="00895106">
      <w:pPr>
        <w:spacing w:before="180" w:line="360" w:lineRule="auto"/>
        <w:jc w:val="both"/>
        <w:rPr>
          <w:sz w:val="28"/>
        </w:rPr>
      </w:pPr>
      <w:r>
        <w:rPr>
          <w:sz w:val="28"/>
        </w:rPr>
        <w:t>Заполняется следующим образом: значения клеток соответствуют предложению, приведенных по вертикали матрицы, на мировом рынке</w:t>
      </w:r>
      <w:r>
        <w:rPr>
          <w:noProof/>
          <w:sz w:val="28"/>
        </w:rPr>
        <w:t xml:space="preserve"> -"I",</w:t>
      </w:r>
      <w:r>
        <w:rPr>
          <w:sz w:val="28"/>
        </w:rPr>
        <w:t xml:space="preserve"> на других рынках страны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"2", на локальном рынке, то есть конкурентами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"З", самим банком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"4". В случае когда вид спро</w:t>
      </w:r>
      <w:r>
        <w:rPr>
          <w:sz w:val="28"/>
        </w:rPr>
        <w:softHyphen/>
        <w:t>са, приведенный по горизонтали матрицы, не соответствует ситуа</w:t>
      </w:r>
      <w:r>
        <w:rPr>
          <w:sz w:val="28"/>
        </w:rPr>
        <w:softHyphen/>
        <w:t>ции на рынке, в соответствующей клетке ставится "О", значение</w:t>
      </w:r>
      <w:r>
        <w:rPr>
          <w:noProof/>
          <w:sz w:val="28"/>
        </w:rPr>
        <w:t xml:space="preserve"> "4" </w:t>
      </w:r>
      <w:r>
        <w:rPr>
          <w:sz w:val="28"/>
        </w:rPr>
        <w:t>ставится если банк занимает лидирующее положение в предложении этой услуги, значение</w:t>
      </w:r>
      <w:r>
        <w:rPr>
          <w:noProof/>
          <w:sz w:val="28"/>
        </w:rPr>
        <w:t xml:space="preserve"> "3"</w:t>
      </w:r>
      <w:r>
        <w:rPr>
          <w:sz w:val="28"/>
        </w:rPr>
        <w:t xml:space="preserve"> если данная услуга предлагается в зна</w:t>
      </w:r>
      <w:r>
        <w:rPr>
          <w:sz w:val="28"/>
        </w:rPr>
        <w:softHyphen/>
        <w:t>чительно меньшем, чем конкурентами, объеме или вообще отсутствует</w:t>
      </w:r>
      <w:r>
        <w:rPr>
          <w:sz w:val="28"/>
          <w:lang w:val="en-US"/>
        </w:rPr>
        <w:t xml:space="preserve"> </w:t>
      </w:r>
      <w:r>
        <w:rPr>
          <w:sz w:val="28"/>
        </w:rPr>
        <w:t>у данного банка, значение</w:t>
      </w:r>
      <w:r>
        <w:rPr>
          <w:noProof/>
          <w:sz w:val="28"/>
        </w:rPr>
        <w:t xml:space="preserve"> "2"</w:t>
      </w:r>
      <w:r>
        <w:rPr>
          <w:sz w:val="28"/>
        </w:rPr>
        <w:t xml:space="preserve"> когда на местном рынке такая услу</w:t>
      </w:r>
      <w:r>
        <w:rPr>
          <w:sz w:val="28"/>
        </w:rPr>
        <w:softHyphen/>
        <w:t>га не предоставляется, но возможно она появится в перспективе, значение</w:t>
      </w:r>
      <w:r>
        <w:rPr>
          <w:noProof/>
          <w:sz w:val="28"/>
        </w:rPr>
        <w:t xml:space="preserve"> "1"</w:t>
      </w:r>
      <w:r>
        <w:rPr>
          <w:sz w:val="28"/>
        </w:rPr>
        <w:t xml:space="preserve"> если возможно применить мировой опыт на локальном рынке, но пока никто этого не сделал.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Составленная таким образом матрица послужит затем для разработки ассортиментной политики банка.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Анализ конкурентов можно провести по модели М. Порте</w:t>
      </w:r>
      <w:r>
        <w:rPr>
          <w:sz w:val="28"/>
        </w:rPr>
        <w:softHyphen/>
        <w:t>ра, включающей четыре компонента оценки.</w:t>
      </w:r>
      <w:r>
        <w:rPr>
          <w:noProof/>
          <w:sz w:val="28"/>
        </w:rPr>
        <w:t xml:space="preserve"> </w:t>
      </w:r>
      <w:r>
        <w:rPr>
          <w:rStyle w:val="a3"/>
          <w:noProof/>
          <w:sz w:val="28"/>
        </w:rPr>
        <w:footnoteReference w:id="4"/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Будущие цели. Знание целей конкурента позволит судить о предстоящих изменениях в его конкурентной стратегии. Информацию о них можно получить как непосредственно опросом, так и изучив программу эмиссии банка, его годовые отчеты и информацию в СМИ.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Предложения</w:t>
      </w:r>
      <w:r>
        <w:rPr>
          <w:noProof/>
          <w:sz w:val="28"/>
        </w:rPr>
        <w:t xml:space="preserve"> (</w:t>
      </w:r>
      <w:r>
        <w:rPr>
          <w:sz w:val="28"/>
        </w:rPr>
        <w:t>оценки</w:t>
      </w:r>
      <w:r>
        <w:rPr>
          <w:noProof/>
          <w:sz w:val="28"/>
        </w:rPr>
        <w:t>) -</w:t>
      </w:r>
      <w:r>
        <w:rPr>
          <w:sz w:val="28"/>
        </w:rPr>
        <w:t xml:space="preserve"> оценка конкурентом самого себя и его предложения относительно отрасли и других субъектов,</w:t>
      </w:r>
      <w:r>
        <w:rPr>
          <w:sz w:val="28"/>
          <w:lang w:val="en-US"/>
        </w:rPr>
        <w:t xml:space="preserve"> </w:t>
      </w:r>
      <w:r>
        <w:rPr>
          <w:sz w:val="28"/>
        </w:rPr>
        <w:t>действую</w:t>
      </w:r>
      <w:r>
        <w:rPr>
          <w:sz w:val="28"/>
        </w:rPr>
        <w:softHyphen/>
        <w:t>щих в ней. Неплохо выяснить, кем считает себя конкурент,</w:t>
      </w:r>
      <w:r>
        <w:rPr>
          <w:sz w:val="28"/>
          <w:lang w:val="en-US"/>
        </w:rPr>
        <w:t xml:space="preserve"> </w:t>
      </w:r>
      <w:r>
        <w:rPr>
          <w:sz w:val="28"/>
        </w:rPr>
        <w:t>а значит, как он отреагирует на возможные изменения среды.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Текущая стратегия. Здесь изучается оперативная программа конкурента,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разработанная для каждого функционального подразделе</w:t>
      </w:r>
      <w:r>
        <w:rPr>
          <w:sz w:val="28"/>
        </w:rPr>
        <w:softHyphen/>
        <w:t>ния.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Возможности, то есть рассматриваются сильные и слабые сто</w:t>
      </w:r>
      <w:r>
        <w:rPr>
          <w:sz w:val="28"/>
        </w:rPr>
        <w:softHyphen/>
        <w:t>роны конкурентов, и</w:t>
      </w:r>
      <w:r>
        <w:rPr>
          <w:b/>
          <w:sz w:val="28"/>
        </w:rPr>
        <w:t xml:space="preserve"> их</w:t>
      </w:r>
      <w:r>
        <w:rPr>
          <w:sz w:val="28"/>
        </w:rPr>
        <w:t xml:space="preserve"> возможности влиять на изменение среды.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Нижеприведенная таблица также поможет охарактеризовать кон</w:t>
      </w:r>
      <w:r>
        <w:rPr>
          <w:sz w:val="28"/>
        </w:rPr>
        <w:softHyphen/>
        <w:t>курентов.</w:t>
      </w:r>
    </w:p>
    <w:p w:rsidR="00895106" w:rsidRDefault="00895106">
      <w:pPr>
        <w:keepNext/>
        <w:jc w:val="right"/>
        <w:rPr>
          <w:sz w:val="28"/>
        </w:rPr>
      </w:pPr>
      <w:r>
        <w:rPr>
          <w:sz w:val="28"/>
        </w:rPr>
        <w:t>табл.</w:t>
      </w:r>
      <w:r>
        <w:rPr>
          <w:noProof/>
          <w:sz w:val="28"/>
        </w:rPr>
        <w:t xml:space="preserve"> </w:t>
      </w:r>
    </w:p>
    <w:p w:rsidR="00895106" w:rsidRDefault="00895106">
      <w:pPr>
        <w:keepNext/>
        <w:spacing w:after="140"/>
        <w:ind w:left="680" w:right="-30"/>
        <w:jc w:val="both"/>
        <w:rPr>
          <w:sz w:val="28"/>
        </w:rPr>
      </w:pPr>
      <w:r>
        <w:rPr>
          <w:sz w:val="28"/>
        </w:rPr>
        <w:t xml:space="preserve">Сведения о деятельности потенциальных конкурентов </w:t>
      </w:r>
      <w:r>
        <w:rPr>
          <w:noProof/>
          <w:sz w:val="28"/>
        </w:rPr>
        <w:t>(</w:t>
      </w:r>
      <w:r>
        <w:rPr>
          <w:sz w:val="28"/>
        </w:rPr>
        <w:t>коммерческих банков, функционирующих на региональном кредитном рынке) в динамике</w:t>
      </w:r>
      <w:r>
        <w:rPr>
          <w:rStyle w:val="a3"/>
          <w:sz w:val="28"/>
        </w:rPr>
        <w:footnoteReference w:id="5"/>
      </w:r>
      <w:r>
        <w:rPr>
          <w:noProof/>
          <w:sz w:val="28"/>
        </w:rPr>
        <w:t xml:space="preserve">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977"/>
        <w:gridCol w:w="2693"/>
      </w:tblGrid>
      <w:tr w:rsidR="00895106">
        <w:trPr>
          <w:cantSplit/>
        </w:trPr>
        <w:tc>
          <w:tcPr>
            <w:tcW w:w="4820" w:type="dxa"/>
          </w:tcPr>
          <w:p w:rsidR="00895106" w:rsidRDefault="00895106">
            <w:pPr>
              <w:pStyle w:val="2"/>
              <w:spacing w:before="0"/>
            </w:pPr>
            <w:r>
              <w:t>ПОКАЗАТЕЛИ</w:t>
            </w:r>
          </w:p>
        </w:tc>
        <w:tc>
          <w:tcPr>
            <w:tcW w:w="2977" w:type="dxa"/>
          </w:tcPr>
          <w:p w:rsidR="00895106" w:rsidRDefault="00895106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1994</w:t>
            </w:r>
            <w:r>
              <w:rPr>
                <w:sz w:val="28"/>
              </w:rPr>
              <w:t xml:space="preserve"> г.</w:t>
            </w:r>
            <w:r>
              <w:rPr>
                <w:noProof/>
                <w:sz w:val="28"/>
              </w:rPr>
              <w:t>,1995</w:t>
            </w:r>
            <w:r>
              <w:rPr>
                <w:sz w:val="28"/>
              </w:rPr>
              <w:t xml:space="preserve"> г.</w:t>
            </w:r>
            <w:r>
              <w:rPr>
                <w:noProof/>
                <w:sz w:val="28"/>
              </w:rPr>
              <w:t>, 1996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693" w:type="dxa"/>
          </w:tcPr>
          <w:p w:rsidR="00895106" w:rsidRDefault="0089510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Темпы роста </w:t>
            </w:r>
            <w:r>
              <w:rPr>
                <w:noProof/>
                <w:sz w:val="28"/>
              </w:rPr>
              <w:t>1995</w:t>
            </w:r>
            <w:r>
              <w:rPr>
                <w:sz w:val="28"/>
              </w:rPr>
              <w:t xml:space="preserve"> г.</w:t>
            </w:r>
            <w:r>
              <w:rPr>
                <w:noProof/>
                <w:sz w:val="28"/>
              </w:rPr>
              <w:t xml:space="preserve"> , 1996</w:t>
            </w:r>
            <w:r>
              <w:rPr>
                <w:sz w:val="28"/>
              </w:rPr>
              <w:t xml:space="preserve"> г. </w:t>
            </w:r>
            <w:r>
              <w:rPr>
                <w:noProof/>
                <w:sz w:val="28"/>
              </w:rPr>
              <w:t>%</w:t>
            </w:r>
          </w:p>
        </w:tc>
      </w:tr>
      <w:tr w:rsidR="00895106">
        <w:trPr>
          <w:cantSplit/>
        </w:trPr>
        <w:tc>
          <w:tcPr>
            <w:tcW w:w="4820" w:type="dxa"/>
          </w:tcPr>
          <w:p w:rsidR="00895106" w:rsidRDefault="00895106">
            <w:pPr>
              <w:ind w:left="244" w:hanging="244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1</w:t>
            </w:r>
          </w:p>
        </w:tc>
        <w:tc>
          <w:tcPr>
            <w:tcW w:w="2977" w:type="dxa"/>
          </w:tcPr>
          <w:p w:rsidR="00895106" w:rsidRDefault="00895106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2</w:t>
            </w:r>
          </w:p>
        </w:tc>
        <w:tc>
          <w:tcPr>
            <w:tcW w:w="2693" w:type="dxa"/>
          </w:tcPr>
          <w:p w:rsidR="00895106" w:rsidRDefault="00895106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3</w:t>
            </w:r>
          </w:p>
        </w:tc>
      </w:tr>
      <w:tr w:rsidR="00895106">
        <w:trPr>
          <w:cantSplit/>
        </w:trPr>
        <w:tc>
          <w:tcPr>
            <w:tcW w:w="4820" w:type="dxa"/>
          </w:tcPr>
          <w:p w:rsidR="00895106" w:rsidRDefault="00895106">
            <w:pPr>
              <w:ind w:left="244" w:hanging="244"/>
              <w:rPr>
                <w:sz w:val="28"/>
              </w:rPr>
            </w:pPr>
            <w:r>
              <w:rPr>
                <w:noProof/>
                <w:sz w:val="28"/>
              </w:rPr>
              <w:t>1.</w:t>
            </w:r>
            <w:r>
              <w:rPr>
                <w:sz w:val="28"/>
              </w:rPr>
              <w:t xml:space="preserve"> Количество коммерчес</w:t>
            </w:r>
            <w:r>
              <w:rPr>
                <w:sz w:val="28"/>
              </w:rPr>
              <w:softHyphen/>
              <w:t>ких банков, работающих на территории рынка</w:t>
            </w:r>
          </w:p>
        </w:tc>
        <w:tc>
          <w:tcPr>
            <w:tcW w:w="2977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</w:tcPr>
          <w:p w:rsidR="00895106" w:rsidRDefault="00895106">
            <w:pPr>
              <w:ind w:left="244" w:hanging="244"/>
              <w:rPr>
                <w:sz w:val="28"/>
              </w:rPr>
            </w:pPr>
            <w:r>
              <w:rPr>
                <w:noProof/>
                <w:sz w:val="28"/>
              </w:rPr>
              <w:t>2.</w:t>
            </w:r>
            <w:r>
              <w:rPr>
                <w:sz w:val="28"/>
              </w:rPr>
              <w:t xml:space="preserve"> Общий размер уставного фонда (тыс. руб.</w:t>
            </w:r>
            <w:r>
              <w:rPr>
                <w:noProof/>
                <w:sz w:val="28"/>
              </w:rPr>
              <w:t xml:space="preserve"> )</w:t>
            </w:r>
          </w:p>
        </w:tc>
        <w:tc>
          <w:tcPr>
            <w:tcW w:w="2977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</w:tcPr>
          <w:p w:rsidR="00895106" w:rsidRDefault="00895106">
            <w:pPr>
              <w:ind w:left="244" w:hanging="244"/>
              <w:rPr>
                <w:sz w:val="28"/>
              </w:rPr>
            </w:pPr>
            <w:r>
              <w:rPr>
                <w:noProof/>
                <w:sz w:val="28"/>
              </w:rPr>
              <w:t>3.</w:t>
            </w:r>
            <w:r>
              <w:rPr>
                <w:sz w:val="28"/>
              </w:rPr>
              <w:t xml:space="preserve"> Совместный годовой оборот (тыс. руб.</w:t>
            </w:r>
            <w:r>
              <w:rPr>
                <w:noProof/>
                <w:sz w:val="28"/>
              </w:rPr>
              <w:t xml:space="preserve"> )</w:t>
            </w:r>
          </w:p>
        </w:tc>
        <w:tc>
          <w:tcPr>
            <w:tcW w:w="2977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</w:tcPr>
          <w:p w:rsidR="00895106" w:rsidRDefault="00895106">
            <w:pPr>
              <w:ind w:left="244" w:hanging="244"/>
              <w:rPr>
                <w:sz w:val="28"/>
              </w:rPr>
            </w:pPr>
            <w:r>
              <w:rPr>
                <w:noProof/>
                <w:sz w:val="28"/>
              </w:rPr>
              <w:t>4.</w:t>
            </w:r>
            <w:r>
              <w:rPr>
                <w:sz w:val="28"/>
              </w:rPr>
              <w:t>Размер прибыли (тыс. руб.</w:t>
            </w:r>
            <w:r>
              <w:rPr>
                <w:noProof/>
                <w:sz w:val="28"/>
              </w:rPr>
              <w:t xml:space="preserve"> )</w:t>
            </w:r>
          </w:p>
        </w:tc>
        <w:tc>
          <w:tcPr>
            <w:tcW w:w="2977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</w:tcPr>
          <w:p w:rsidR="00895106" w:rsidRDefault="00895106">
            <w:pPr>
              <w:ind w:left="244" w:hanging="244"/>
              <w:rPr>
                <w:sz w:val="28"/>
              </w:rPr>
            </w:pPr>
            <w:r>
              <w:rPr>
                <w:noProof/>
                <w:sz w:val="28"/>
              </w:rPr>
              <w:t>5.</w:t>
            </w:r>
            <w:r>
              <w:rPr>
                <w:sz w:val="28"/>
              </w:rPr>
              <w:t xml:space="preserve"> Средняя оборачиваемость кредитных ресурсов</w:t>
            </w:r>
            <w:r>
              <w:rPr>
                <w:noProof/>
                <w:sz w:val="28"/>
              </w:rPr>
              <w:t xml:space="preserve">, </w:t>
            </w:r>
            <w:r>
              <w:rPr>
                <w:i/>
                <w:noProof/>
                <w:sz w:val="28"/>
              </w:rPr>
              <w:t>%</w:t>
            </w:r>
          </w:p>
        </w:tc>
        <w:tc>
          <w:tcPr>
            <w:tcW w:w="2977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</w:tcPr>
          <w:p w:rsidR="00895106" w:rsidRDefault="00895106">
            <w:pPr>
              <w:ind w:left="244" w:hanging="244"/>
              <w:rPr>
                <w:sz w:val="28"/>
              </w:rPr>
            </w:pPr>
            <w:r>
              <w:rPr>
                <w:noProof/>
                <w:sz w:val="28"/>
              </w:rPr>
              <w:t>6.</w:t>
            </w:r>
            <w:r>
              <w:rPr>
                <w:sz w:val="28"/>
              </w:rPr>
              <w:t xml:space="preserve"> Интервал процентов оплаты банковских операций,</w:t>
            </w:r>
            <w:r>
              <w:rPr>
                <w:noProof/>
                <w:sz w:val="28"/>
              </w:rPr>
              <w:t>%</w:t>
            </w:r>
          </w:p>
        </w:tc>
        <w:tc>
          <w:tcPr>
            <w:tcW w:w="2977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</w:tcPr>
          <w:p w:rsidR="00895106" w:rsidRDefault="00895106">
            <w:pPr>
              <w:ind w:left="244" w:hanging="244"/>
              <w:rPr>
                <w:sz w:val="28"/>
              </w:rPr>
            </w:pPr>
            <w:r>
              <w:rPr>
                <w:noProof/>
                <w:sz w:val="28"/>
              </w:rPr>
              <w:t>7.</w:t>
            </w:r>
            <w:r>
              <w:rPr>
                <w:sz w:val="28"/>
              </w:rPr>
              <w:t xml:space="preserve"> Размер долгосрочных кредитов, предоставленных предприятиям и организациям региона (тыс. руб.</w:t>
            </w:r>
            <w:r>
              <w:rPr>
                <w:noProof/>
                <w:sz w:val="28"/>
              </w:rPr>
              <w:t xml:space="preserve"> )</w:t>
            </w:r>
          </w:p>
        </w:tc>
        <w:tc>
          <w:tcPr>
            <w:tcW w:w="2977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  <w:tcBorders>
              <w:bottom w:val="nil"/>
            </w:tcBorders>
          </w:tcPr>
          <w:p w:rsidR="00895106" w:rsidRDefault="00895106">
            <w:pPr>
              <w:ind w:left="244" w:hanging="244"/>
              <w:rPr>
                <w:sz w:val="28"/>
              </w:rPr>
            </w:pPr>
            <w:r>
              <w:rPr>
                <w:noProof/>
                <w:sz w:val="28"/>
              </w:rPr>
              <w:t>8.</w:t>
            </w:r>
            <w:r>
              <w:rPr>
                <w:sz w:val="28"/>
              </w:rPr>
              <w:t xml:space="preserve"> Размер валютно-экспортных операций предприятий и организаций, поручаемых коммерческим банкам(тыс. руб.</w:t>
            </w:r>
            <w:r>
              <w:rPr>
                <w:noProof/>
                <w:sz w:val="28"/>
              </w:rPr>
              <w:t xml:space="preserve"> )</w:t>
            </w:r>
          </w:p>
        </w:tc>
        <w:tc>
          <w:tcPr>
            <w:tcW w:w="2977" w:type="dxa"/>
            <w:tcBorders>
              <w:bottom w:val="nil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106" w:rsidRDefault="00895106">
            <w:pPr>
              <w:ind w:left="244" w:hanging="244"/>
              <w:rPr>
                <w:sz w:val="28"/>
              </w:rPr>
            </w:pPr>
            <w:r>
              <w:rPr>
                <w:noProof/>
                <w:sz w:val="28"/>
              </w:rPr>
              <w:t>9.</w:t>
            </w:r>
            <w:r>
              <w:rPr>
                <w:sz w:val="28"/>
              </w:rPr>
              <w:t xml:space="preserve"> Виды предоставляемых банками услуг и их доля в общем объеме прибыли,??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106" w:rsidRDefault="00895106">
            <w:pPr>
              <w:ind w:left="386"/>
              <w:rPr>
                <w:sz w:val="28"/>
              </w:rPr>
            </w:pPr>
            <w:r>
              <w:rPr>
                <w:sz w:val="28"/>
              </w:rPr>
              <w:t>-кредит партнерский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106" w:rsidRDefault="00895106">
            <w:pPr>
              <w:ind w:left="386"/>
              <w:rPr>
                <w:sz w:val="28"/>
              </w:rPr>
            </w:pPr>
            <w:r>
              <w:rPr>
                <w:sz w:val="28"/>
              </w:rPr>
              <w:t>-факторинг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6" w:rsidRDefault="00895106">
            <w:pPr>
              <w:ind w:left="386"/>
              <w:rPr>
                <w:sz w:val="28"/>
              </w:rPr>
            </w:pPr>
            <w:r>
              <w:rPr>
                <w:sz w:val="28"/>
              </w:rPr>
              <w:t>-лизинг и т. д.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  <w:tr w:rsidR="00895106">
        <w:trPr>
          <w:cantSplit/>
        </w:trPr>
        <w:tc>
          <w:tcPr>
            <w:tcW w:w="4820" w:type="dxa"/>
            <w:tcBorders>
              <w:top w:val="nil"/>
            </w:tcBorders>
          </w:tcPr>
          <w:p w:rsidR="00895106" w:rsidRDefault="00895106">
            <w:pPr>
              <w:ind w:left="244" w:hanging="244"/>
              <w:rPr>
                <w:sz w:val="28"/>
              </w:rPr>
            </w:pPr>
            <w:r>
              <w:rPr>
                <w:noProof/>
                <w:sz w:val="28"/>
              </w:rPr>
              <w:t>10.</w:t>
            </w:r>
            <w:r>
              <w:rPr>
                <w:sz w:val="28"/>
              </w:rPr>
              <w:t xml:space="preserve"> Свободные денежные средства коммерческих банков корреспондентских счетах, резервных счетах и в кассе (тыс.</w:t>
            </w:r>
            <w:r>
              <w:rPr>
                <w:sz w:val="28"/>
                <w:lang w:val="en-US"/>
              </w:rPr>
              <w:t> </w:t>
            </w:r>
            <w:r>
              <w:rPr>
                <w:sz w:val="28"/>
              </w:rPr>
              <w:t>руб.</w:t>
            </w:r>
            <w:r>
              <w:rPr>
                <w:noProof/>
                <w:sz w:val="28"/>
              </w:rPr>
              <w:t>)</w:t>
            </w:r>
          </w:p>
        </w:tc>
        <w:tc>
          <w:tcPr>
            <w:tcW w:w="2977" w:type="dxa"/>
            <w:tcBorders>
              <w:top w:val="nil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95106" w:rsidRDefault="00895106">
            <w:pPr>
              <w:jc w:val="both"/>
              <w:rPr>
                <w:sz w:val="28"/>
              </w:rPr>
            </w:pPr>
          </w:p>
        </w:tc>
      </w:tr>
    </w:tbl>
    <w:p w:rsidR="00895106" w:rsidRDefault="00895106">
      <w:pPr>
        <w:spacing w:line="360" w:lineRule="auto"/>
        <w:jc w:val="both"/>
        <w:rPr>
          <w:sz w:val="28"/>
        </w:rPr>
      </w:pPr>
    </w:p>
    <w:p w:rsidR="00895106" w:rsidRDefault="00895106">
      <w:pPr>
        <w:spacing w:before="260" w:line="360" w:lineRule="auto"/>
        <w:ind w:right="600" w:firstLine="700"/>
        <w:jc w:val="both"/>
        <w:rPr>
          <w:sz w:val="28"/>
        </w:rPr>
      </w:pPr>
      <w:r>
        <w:rPr>
          <w:sz w:val="28"/>
        </w:rPr>
        <w:t>Так как маркетинг нацелен на потребителя, то анализ потреби</w:t>
      </w:r>
      <w:r>
        <w:rPr>
          <w:sz w:val="28"/>
        </w:rPr>
        <w:softHyphen/>
        <w:t>тельских групп и поведения клиентов является отправным пунктом в выработке плана действий. Основой для такого анализа служит сег</w:t>
      </w:r>
      <w:r>
        <w:rPr>
          <w:sz w:val="28"/>
        </w:rPr>
        <w:softHyphen/>
        <w:t>ментация рынка, то есть выявление в общей массе потенциальных потребителей относительно обособленных сегментов</w:t>
      </w:r>
      <w:r>
        <w:rPr>
          <w:noProof/>
          <w:sz w:val="28"/>
        </w:rPr>
        <w:t xml:space="preserve"> (</w:t>
      </w:r>
      <w:r>
        <w:rPr>
          <w:sz w:val="28"/>
        </w:rPr>
        <w:t>или целевых</w:t>
      </w:r>
      <w:r>
        <w:rPr>
          <w:sz w:val="28"/>
          <w:lang w:val="en-US"/>
        </w:rPr>
        <w:t xml:space="preserve"> </w:t>
      </w:r>
      <w:r>
        <w:rPr>
          <w:sz w:val="28"/>
        </w:rPr>
        <w:t>групп). Другими словами сегмент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часть рынка которую можно охарактеризовать общими признаками. В идеале он должен отвечать следующим требованиям: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>Однородность,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Измеримость</w:t>
      </w:r>
      <w:r>
        <w:rPr>
          <w:noProof/>
          <w:sz w:val="28"/>
        </w:rPr>
        <w:t xml:space="preserve"> (</w:t>
      </w:r>
      <w:r>
        <w:rPr>
          <w:sz w:val="28"/>
        </w:rPr>
        <w:t>есть возможность измерить емкость сегмента),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Доступность,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Существенность</w:t>
      </w:r>
      <w:r>
        <w:rPr>
          <w:noProof/>
          <w:sz w:val="28"/>
        </w:rPr>
        <w:t xml:space="preserve"> (</w:t>
      </w:r>
      <w:r>
        <w:rPr>
          <w:sz w:val="28"/>
        </w:rPr>
        <w:t>должен быть достаточно большой чтобы обеспечить прибыльность),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Защищенность</w:t>
      </w:r>
      <w:r>
        <w:rPr>
          <w:noProof/>
          <w:sz w:val="28"/>
        </w:rPr>
        <w:t xml:space="preserve"> (</w:t>
      </w:r>
      <w:r>
        <w:rPr>
          <w:sz w:val="28"/>
        </w:rPr>
        <w:t>высокие входные барьеры для конкурентов)</w:t>
      </w:r>
      <w:r>
        <w:rPr>
          <w:rStyle w:val="a3"/>
          <w:sz w:val="28"/>
        </w:rPr>
        <w:footnoteReference w:id="6"/>
      </w:r>
      <w:r>
        <w:rPr>
          <w:noProof/>
          <w:sz w:val="28"/>
        </w:rPr>
        <w:t xml:space="preserve">. </w:t>
      </w:r>
      <w:r>
        <w:rPr>
          <w:sz w:val="28"/>
        </w:rPr>
        <w:t>При разработке конкурентной стратегии используют один из трех подходов к сегментации: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Стратегия несегментированного рынка</w:t>
      </w:r>
      <w:r>
        <w:rPr>
          <w:noProof/>
          <w:sz w:val="28"/>
        </w:rPr>
        <w:t xml:space="preserve"> (</w:t>
      </w:r>
      <w:r>
        <w:rPr>
          <w:sz w:val="28"/>
        </w:rPr>
        <w:t>недифференцированный маркетинг). Но на банковском рынке она вряд ли применима.</w:t>
      </w:r>
    </w:p>
    <w:p w:rsidR="00895106" w:rsidRDefault="00895106">
      <w:pPr>
        <w:spacing w:line="360" w:lineRule="auto"/>
        <w:ind w:firstLine="1140"/>
        <w:jc w:val="both"/>
        <w:rPr>
          <w:sz w:val="28"/>
        </w:rPr>
      </w:pPr>
      <w:r>
        <w:rPr>
          <w:sz w:val="28"/>
        </w:rPr>
        <w:t>Многосегментная стратегия</w:t>
      </w:r>
      <w:r>
        <w:rPr>
          <w:noProof/>
          <w:sz w:val="28"/>
        </w:rPr>
        <w:t xml:space="preserve"> (</w:t>
      </w:r>
      <w:r>
        <w:rPr>
          <w:sz w:val="28"/>
        </w:rPr>
        <w:t>дифференцированный маркетинг). Это стратегия большинства крупных универсальных банков. Здесь вы</w:t>
      </w:r>
      <w:r>
        <w:rPr>
          <w:sz w:val="28"/>
        </w:rPr>
        <w:softHyphen/>
        <w:t>деляют стратегию пересекающихся сегментов или кустовой маркетинг.</w:t>
      </w:r>
    </w:p>
    <w:p w:rsidR="00895106" w:rsidRDefault="00895106">
      <w:pPr>
        <w:spacing w:line="360" w:lineRule="auto"/>
        <w:ind w:firstLine="1140"/>
        <w:jc w:val="both"/>
        <w:rPr>
          <w:sz w:val="28"/>
        </w:rPr>
      </w:pPr>
      <w:r>
        <w:rPr>
          <w:sz w:val="28"/>
        </w:rPr>
        <w:t>Односегментная стратегия</w:t>
      </w:r>
      <w:r>
        <w:rPr>
          <w:noProof/>
          <w:sz w:val="28"/>
        </w:rPr>
        <w:t xml:space="preserve"> (</w:t>
      </w:r>
      <w:r>
        <w:rPr>
          <w:sz w:val="28"/>
        </w:rPr>
        <w:t>концентрированный маркетинг). Все усилия и ресурсы сосредоточены на одном сегменте, что характерно</w:t>
      </w:r>
      <w:r>
        <w:rPr>
          <w:sz w:val="28"/>
          <w:lang w:val="en-US"/>
        </w:rPr>
        <w:t xml:space="preserve"> c</w:t>
      </w:r>
      <w:r>
        <w:rPr>
          <w:sz w:val="28"/>
        </w:rPr>
        <w:t>следующие "пучки" групп клиентов: а) группы по возрасту, б) груп</w:t>
      </w:r>
      <w:r>
        <w:rPr>
          <w:sz w:val="28"/>
        </w:rPr>
        <w:softHyphen/>
        <w:t>пы по полу, в) группы по семейному положению, г) группы профессий, Д) группы по национальной принадлежности. Такую группировку про</w:t>
      </w:r>
      <w:r>
        <w:rPr>
          <w:sz w:val="28"/>
        </w:rPr>
        <w:softHyphen/>
        <w:t>водят для клиентов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физических лиц, при формировании и измене</w:t>
      </w:r>
      <w:r>
        <w:rPr>
          <w:sz w:val="28"/>
        </w:rPr>
        <w:softHyphen/>
        <w:t>нии ассортимента банка, особенно при разработке новых видов вкла</w:t>
      </w:r>
      <w:r>
        <w:rPr>
          <w:sz w:val="28"/>
        </w:rPr>
        <w:softHyphen/>
        <w:t>дов.</w:t>
      </w:r>
    </w:p>
    <w:p w:rsidR="00895106" w:rsidRDefault="00895106">
      <w:pPr>
        <w:spacing w:line="360" w:lineRule="auto"/>
        <w:ind w:firstLine="840"/>
        <w:jc w:val="both"/>
        <w:rPr>
          <w:sz w:val="28"/>
        </w:rPr>
      </w:pPr>
      <w:r>
        <w:rPr>
          <w:sz w:val="28"/>
          <w:u w:val="single"/>
        </w:rPr>
        <w:t>По принадлежности к социальному классу</w:t>
      </w:r>
      <w:r>
        <w:rPr>
          <w:sz w:val="28"/>
        </w:rPr>
        <w:t xml:space="preserve"> клиенты могут отно</w:t>
      </w:r>
      <w:r>
        <w:rPr>
          <w:sz w:val="28"/>
        </w:rPr>
        <w:softHyphen/>
        <w:t>ситься к высшему классу</w:t>
      </w:r>
      <w:r>
        <w:rPr>
          <w:noProof/>
          <w:sz w:val="28"/>
        </w:rPr>
        <w:t xml:space="preserve"> (</w:t>
      </w:r>
      <w:r>
        <w:rPr>
          <w:sz w:val="28"/>
        </w:rPr>
        <w:t>группа золотых воротничков), среднему</w:t>
      </w:r>
      <w:r>
        <w:rPr>
          <w:noProof/>
          <w:sz w:val="28"/>
        </w:rPr>
        <w:t xml:space="preserve"> ( </w:t>
      </w:r>
      <w:r>
        <w:rPr>
          <w:sz w:val="28"/>
        </w:rPr>
        <w:t>группа белых воротничков) и к низшему классу (группа синих ворот</w:t>
      </w:r>
      <w:r>
        <w:rPr>
          <w:sz w:val="28"/>
        </w:rPr>
        <w:softHyphen/>
        <w:t>ничков). Такую классификацию можно использовать не только для ас</w:t>
      </w:r>
      <w:r>
        <w:rPr>
          <w:sz w:val="28"/>
        </w:rPr>
        <w:softHyphen/>
        <w:t>сортиментной политики, но и для установления дифференцированных или гибких цен.</w:t>
      </w:r>
    </w:p>
    <w:p w:rsidR="00895106" w:rsidRDefault="00895106">
      <w:pPr>
        <w:spacing w:line="360" w:lineRule="auto"/>
        <w:ind w:right="400" w:firstLine="851"/>
        <w:jc w:val="both"/>
        <w:rPr>
          <w:sz w:val="28"/>
        </w:rPr>
      </w:pPr>
      <w:r>
        <w:rPr>
          <w:sz w:val="28"/>
        </w:rPr>
        <w:t xml:space="preserve">Могут применяться и такие виды сегментации как </w:t>
      </w:r>
      <w:r>
        <w:rPr>
          <w:sz w:val="28"/>
          <w:u w:val="single"/>
        </w:rPr>
        <w:t>по образу жизни</w:t>
      </w:r>
      <w:r>
        <w:rPr>
          <w:noProof/>
          <w:sz w:val="28"/>
          <w:u w:val="single"/>
        </w:rPr>
        <w:t xml:space="preserve"> </w:t>
      </w:r>
      <w:r>
        <w:rPr>
          <w:noProof/>
          <w:sz w:val="28"/>
        </w:rPr>
        <w:t>:</w:t>
      </w:r>
      <w:r>
        <w:rPr>
          <w:sz w:val="28"/>
        </w:rPr>
        <w:t xml:space="preserve"> люди, живущие сегодняшним днем; авантюристы; утилитаристы, пассивные, с уважением к материальным ценностям; лица, стремящие</w:t>
      </w:r>
      <w:r>
        <w:rPr>
          <w:sz w:val="28"/>
        </w:rPr>
        <w:softHyphen/>
        <w:t>ся быть в центре событий; по готовности пользоваться услугами: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осведомленные, информированные, интересующиеся, желающие; по склонности к риску</w:t>
      </w:r>
      <w:r>
        <w:rPr>
          <w:noProof/>
          <w:sz w:val="28"/>
        </w:rPr>
        <w:t xml:space="preserve"> :</w:t>
      </w:r>
      <w:r>
        <w:rPr>
          <w:sz w:val="28"/>
        </w:rPr>
        <w:t xml:space="preserve"> консервативные, умеренные спекулянты, ради</w:t>
      </w:r>
      <w:r>
        <w:rPr>
          <w:sz w:val="28"/>
        </w:rPr>
        <w:softHyphen/>
        <w:t>кальные спекулянты; а также другие виды сегментаций.</w:t>
      </w:r>
    </w:p>
    <w:p w:rsidR="00895106" w:rsidRDefault="00895106">
      <w:pPr>
        <w:spacing w:line="360" w:lineRule="auto"/>
        <w:ind w:right="800"/>
        <w:jc w:val="both"/>
        <w:rPr>
          <w:sz w:val="28"/>
          <w:lang w:val="en-US"/>
        </w:rPr>
      </w:pPr>
      <w:r>
        <w:rPr>
          <w:sz w:val="28"/>
        </w:rPr>
        <w:t>Важно и то, что в одном сегменте потребители ведут себя по разному, это связано с двумя факторами</w:t>
      </w:r>
      <w:r>
        <w:rPr>
          <w:noProof/>
          <w:sz w:val="28"/>
        </w:rPr>
        <w:t xml:space="preserve"> :</w:t>
      </w:r>
      <w:r>
        <w:rPr>
          <w:sz w:val="28"/>
        </w:rPr>
        <w:t xml:space="preserve"> с иерархией потребнос</w:t>
      </w:r>
      <w:r>
        <w:rPr>
          <w:sz w:val="28"/>
        </w:rPr>
        <w:softHyphen/>
        <w:t>тей и с факторами потребительского выбора.</w:t>
      </w:r>
    </w:p>
    <w:p w:rsidR="00895106" w:rsidRDefault="00895106">
      <w:pPr>
        <w:spacing w:before="220" w:line="360" w:lineRule="auto"/>
        <w:ind w:left="1840"/>
        <w:jc w:val="both"/>
        <w:rPr>
          <w:sz w:val="28"/>
        </w:rPr>
      </w:pPr>
      <w:r>
        <w:rPr>
          <w:sz w:val="28"/>
        </w:rPr>
        <w:br w:type="page"/>
        <w:t>А. Маслоу</w:t>
      </w:r>
      <w:r>
        <w:rPr>
          <w:rStyle w:val="a3"/>
          <w:sz w:val="28"/>
        </w:rPr>
        <w:footnoteReference w:id="7"/>
      </w:r>
      <w:r>
        <w:rPr>
          <w:noProof/>
          <w:sz w:val="28"/>
        </w:rPr>
        <w:t xml:space="preserve"> </w:t>
      </w:r>
      <w:r>
        <w:rPr>
          <w:sz w:val="28"/>
        </w:rPr>
        <w:t xml:space="preserve"> представил иерархию потребностей в виде пирамиды:</w:t>
      </w:r>
    </w:p>
    <w:p w:rsidR="00895106" w:rsidRDefault="00895106">
      <w:pPr>
        <w:keepNext/>
        <w:spacing w:line="360" w:lineRule="auto"/>
        <w:ind w:left="680"/>
        <w:jc w:val="both"/>
        <w:rPr>
          <w:sz w:val="28"/>
        </w:rPr>
      </w:pPr>
      <w:r>
        <w:rPr>
          <w:noProof/>
          <w:sz w:val="28"/>
        </w:rPr>
        <w:t>1 -</w:t>
      </w:r>
      <w:r>
        <w:rPr>
          <w:sz w:val="28"/>
        </w:rPr>
        <w:t xml:space="preserve"> физиоогические потребности</w:t>
      </w:r>
      <w:r>
        <w:rPr>
          <w:noProof/>
          <w:sz w:val="28"/>
        </w:rPr>
        <w:t xml:space="preserve"> (</w:t>
      </w:r>
      <w:r>
        <w:rPr>
          <w:sz w:val="28"/>
        </w:rPr>
        <w:t xml:space="preserve"> голод, жажда)</w:t>
      </w:r>
    </w:p>
    <w:p w:rsidR="00895106" w:rsidRDefault="00895106">
      <w:pPr>
        <w:keepNext/>
        <w:spacing w:line="360" w:lineRule="auto"/>
        <w:ind w:left="760" w:hanging="20"/>
        <w:jc w:val="both"/>
        <w:rPr>
          <w:sz w:val="28"/>
        </w:rPr>
      </w:pPr>
      <w:r>
        <w:rPr>
          <w:noProof/>
          <w:sz w:val="28"/>
        </w:rPr>
        <w:t>2 -</w:t>
      </w:r>
      <w:r>
        <w:rPr>
          <w:sz w:val="28"/>
        </w:rPr>
        <w:t xml:space="preserve"> потребности самосохранения</w:t>
      </w:r>
      <w:r>
        <w:rPr>
          <w:noProof/>
          <w:sz w:val="28"/>
        </w:rPr>
        <w:t xml:space="preserve"> (</w:t>
      </w:r>
      <w:r>
        <w:rPr>
          <w:sz w:val="28"/>
        </w:rPr>
        <w:t xml:space="preserve"> безопасность, защищенность)</w:t>
      </w:r>
    </w:p>
    <w:p w:rsidR="00895106" w:rsidRDefault="00895106">
      <w:pPr>
        <w:keepNext/>
        <w:spacing w:line="360" w:lineRule="auto"/>
        <w:ind w:left="760" w:hanging="20"/>
        <w:jc w:val="both"/>
        <w:rPr>
          <w:sz w:val="28"/>
        </w:rPr>
      </w:pPr>
      <w:r>
        <w:rPr>
          <w:noProof/>
          <w:sz w:val="28"/>
        </w:rPr>
        <w:t>3 -</w:t>
      </w:r>
      <w:r>
        <w:rPr>
          <w:sz w:val="28"/>
        </w:rPr>
        <w:t xml:space="preserve"> социальные потребности или потребности в сопричастности </w:t>
      </w:r>
      <w:r>
        <w:rPr>
          <w:noProof/>
          <w:sz w:val="28"/>
        </w:rPr>
        <w:t>(</w:t>
      </w:r>
      <w:r>
        <w:rPr>
          <w:sz w:val="28"/>
        </w:rPr>
        <w:t xml:space="preserve"> чувство духовной близости, любви)</w:t>
      </w:r>
    </w:p>
    <w:p w:rsidR="00895106" w:rsidRDefault="00895106">
      <w:pPr>
        <w:keepNext/>
        <w:spacing w:line="360" w:lineRule="auto"/>
        <w:ind w:left="760" w:hanging="20"/>
        <w:jc w:val="both"/>
        <w:rPr>
          <w:sz w:val="28"/>
        </w:rPr>
      </w:pPr>
      <w:r>
        <w:rPr>
          <w:noProof/>
          <w:sz w:val="28"/>
        </w:rPr>
        <w:t>4 -</w:t>
      </w:r>
      <w:r>
        <w:rPr>
          <w:sz w:val="28"/>
        </w:rPr>
        <w:t xml:space="preserve"> потребности в уважении</w:t>
      </w:r>
      <w:r>
        <w:rPr>
          <w:noProof/>
          <w:sz w:val="28"/>
        </w:rPr>
        <w:t xml:space="preserve"> (</w:t>
      </w:r>
      <w:r>
        <w:rPr>
          <w:sz w:val="28"/>
        </w:rPr>
        <w:t xml:space="preserve"> самоуважение, призвание, статус)</w:t>
      </w:r>
    </w:p>
    <w:p w:rsidR="00895106" w:rsidRDefault="00895106">
      <w:pPr>
        <w:spacing w:line="360" w:lineRule="auto"/>
        <w:ind w:left="760" w:hanging="20"/>
        <w:jc w:val="both"/>
        <w:rPr>
          <w:sz w:val="28"/>
        </w:rPr>
      </w:pPr>
      <w:r>
        <w:rPr>
          <w:noProof/>
          <w:sz w:val="28"/>
        </w:rPr>
        <w:t>5 -</w:t>
      </w:r>
      <w:r>
        <w:rPr>
          <w:sz w:val="28"/>
        </w:rPr>
        <w:t xml:space="preserve"> потребности в самоутверждении</w:t>
      </w:r>
      <w:r>
        <w:rPr>
          <w:noProof/>
          <w:sz w:val="28"/>
        </w:rPr>
        <w:t xml:space="preserve"> (</w:t>
      </w:r>
      <w:r>
        <w:rPr>
          <w:sz w:val="28"/>
        </w:rPr>
        <w:t xml:space="preserve"> саморазвитие, самореализация)</w:t>
      </w:r>
    </w:p>
    <w:p w:rsidR="00895106" w:rsidRDefault="00895106">
      <w:pPr>
        <w:spacing w:before="180" w:line="360" w:lineRule="auto"/>
        <w:ind w:right="400"/>
        <w:jc w:val="both"/>
        <w:rPr>
          <w:sz w:val="28"/>
        </w:rPr>
      </w:pPr>
      <w:r>
        <w:rPr>
          <w:sz w:val="28"/>
        </w:rPr>
        <w:t>Банковские услуги опосредуют все пять уровней потребностей. Например, физиологические потребности удовлетворяются с помощью кредитных карточек, чеков, потребность в уважении удовлетворяет</w:t>
      </w:r>
      <w:r>
        <w:rPr>
          <w:sz w:val="28"/>
        </w:rPr>
        <w:softHyphen/>
        <w:t>ся индивидуальным походом к каждому клиенту или даже выделение персонального менеджера для крупных клиентов.</w:t>
      </w:r>
    </w:p>
    <w:p w:rsidR="00895106" w:rsidRDefault="00895106">
      <w:pPr>
        <w:spacing w:line="360" w:lineRule="auto"/>
        <w:ind w:left="40" w:right="400" w:firstLine="680"/>
        <w:jc w:val="both"/>
        <w:rPr>
          <w:sz w:val="28"/>
        </w:rPr>
      </w:pPr>
      <w:r>
        <w:rPr>
          <w:sz w:val="28"/>
        </w:rPr>
        <w:t>Факторы же потребительского выбора сложнее поддаются выявле</w:t>
      </w:r>
      <w:r>
        <w:rPr>
          <w:sz w:val="28"/>
        </w:rPr>
        <w:softHyphen/>
        <w:t>нию и учету, так как это то, что влияет на поведение потребителя извне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экономические, социальные, культурные факторы, и изнутри </w:t>
      </w:r>
      <w:r>
        <w:rPr>
          <w:noProof/>
          <w:sz w:val="28"/>
        </w:rPr>
        <w:t>-</w:t>
      </w:r>
      <w:r>
        <w:rPr>
          <w:sz w:val="28"/>
        </w:rPr>
        <w:t xml:space="preserve"> личностные факторы и психологические особенности. Рассматри</w:t>
      </w:r>
      <w:r>
        <w:rPr>
          <w:sz w:val="28"/>
        </w:rPr>
        <w:softHyphen/>
        <w:t>вать</w:t>
      </w:r>
      <w:r>
        <w:rPr>
          <w:b/>
          <w:sz w:val="28"/>
        </w:rPr>
        <w:t xml:space="preserve"> их</w:t>
      </w:r>
      <w:r>
        <w:rPr>
          <w:sz w:val="28"/>
        </w:rPr>
        <w:t xml:space="preserve"> подробно в данной работе нецелесообразно, однако знать их и учитывать</w:t>
      </w:r>
      <w:r>
        <w:rPr>
          <w:b/>
          <w:sz w:val="28"/>
        </w:rPr>
        <w:t xml:space="preserve"> их</w:t>
      </w:r>
      <w:r>
        <w:rPr>
          <w:sz w:val="28"/>
        </w:rPr>
        <w:t xml:space="preserve"> влияние маркетологи банка должны обязательно.</w:t>
      </w:r>
    </w:p>
    <w:p w:rsidR="00895106" w:rsidRDefault="00895106">
      <w:pPr>
        <w:spacing w:line="360" w:lineRule="auto"/>
        <w:ind w:left="40" w:right="400" w:firstLine="680"/>
        <w:jc w:val="both"/>
        <w:rPr>
          <w:sz w:val="28"/>
        </w:rPr>
      </w:pPr>
      <w:r>
        <w:rPr>
          <w:sz w:val="28"/>
        </w:rPr>
        <w:t>Мы осветили одну сторону анализа рынка. Другая сторона оценка конкурентной позиции банка. Конкурентная позиция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по</w:t>
      </w:r>
      <w:r>
        <w:rPr>
          <w:sz w:val="28"/>
        </w:rPr>
        <w:softHyphen/>
        <w:t>ложение занимаемое банком на рынке благодаря своей деятельности,</w:t>
      </w:r>
    </w:p>
    <w:p w:rsidR="00895106" w:rsidRDefault="00895106">
      <w:pPr>
        <w:spacing w:line="360" w:lineRule="auto"/>
        <w:ind w:right="800"/>
        <w:jc w:val="both"/>
        <w:rPr>
          <w:sz w:val="28"/>
        </w:rPr>
      </w:pPr>
      <w:r>
        <w:rPr>
          <w:sz w:val="28"/>
        </w:rPr>
        <w:t>то есть абсолютная и относительная доля на рынке, а также имею</w:t>
      </w:r>
      <w:r>
        <w:rPr>
          <w:sz w:val="28"/>
        </w:rPr>
        <w:softHyphen/>
        <w:t>щиеся у него конкурентные преимущества перед другими субъектами рынка</w:t>
      </w:r>
      <w:r>
        <w:rPr>
          <w:noProof/>
          <w:sz w:val="28"/>
        </w:rPr>
        <w:t xml:space="preserve"> (</w:t>
      </w:r>
      <w:r>
        <w:rPr>
          <w:sz w:val="28"/>
        </w:rPr>
        <w:t>или их отсутствие), другими словами его конкурентоспособ</w:t>
      </w:r>
      <w:r>
        <w:rPr>
          <w:sz w:val="28"/>
        </w:rPr>
        <w:softHyphen/>
        <w:t>ность.</w:t>
      </w:r>
    </w:p>
    <w:p w:rsidR="00895106" w:rsidRDefault="00895106">
      <w:pPr>
        <w:spacing w:line="360" w:lineRule="auto"/>
        <w:ind w:right="400"/>
        <w:jc w:val="both"/>
        <w:rPr>
          <w:sz w:val="28"/>
        </w:rPr>
      </w:pPr>
      <w:r>
        <w:rPr>
          <w:sz w:val="28"/>
        </w:rPr>
        <w:t>Доля на рынке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важнейшая количественная характеристика кон</w:t>
      </w:r>
      <w:r>
        <w:rPr>
          <w:sz w:val="28"/>
        </w:rPr>
        <w:softHyphen/>
        <w:t>курентной позиции. Для ее определения применяют различные эконо</w:t>
      </w:r>
      <w:r>
        <w:rPr>
          <w:sz w:val="28"/>
        </w:rPr>
        <w:softHyphen/>
        <w:t>мико-математические приемы анализа, которым посвящена отдельная литература.</w:t>
      </w:r>
    </w:p>
    <w:p w:rsidR="00895106" w:rsidRDefault="00895106">
      <w:pPr>
        <w:spacing w:line="360" w:lineRule="auto"/>
        <w:ind w:right="800"/>
        <w:jc w:val="both"/>
        <w:rPr>
          <w:sz w:val="28"/>
        </w:rPr>
      </w:pPr>
      <w:r>
        <w:rPr>
          <w:sz w:val="28"/>
        </w:rPr>
        <w:t>Чаще всего конкурентная позиция определяется не математичес</w:t>
      </w:r>
      <w:r>
        <w:rPr>
          <w:sz w:val="28"/>
        </w:rPr>
        <w:softHyphen/>
        <w:t>кими методами, а эвристическими, то есть на основе интуиции, прошлого опыта и экспертных оценок маркетолога банка. Анализ кон</w:t>
      </w:r>
      <w:r>
        <w:rPr>
          <w:sz w:val="28"/>
        </w:rPr>
        <w:softHyphen/>
        <w:t>курентоспособности опирается на "контрольные показатели" дея</w:t>
      </w:r>
      <w:r>
        <w:rPr>
          <w:sz w:val="28"/>
        </w:rPr>
        <w:softHyphen/>
        <w:t>тельности банка. Здесь проводится подробный анализ банка, кото</w:t>
      </w:r>
      <w:r>
        <w:rPr>
          <w:sz w:val="28"/>
        </w:rPr>
        <w:softHyphen/>
        <w:t>рый включает в себя: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-оценку состояния и результатов деятельности банка на мо</w:t>
      </w:r>
      <w:r>
        <w:rPr>
          <w:sz w:val="28"/>
        </w:rPr>
        <w:softHyphen/>
        <w:t>мент проведения анализа,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-сравнение этих данных с данными в динамике,</w:t>
      </w:r>
    </w:p>
    <w:p w:rsidR="00895106" w:rsidRDefault="00895106">
      <w:pPr>
        <w:spacing w:line="360" w:lineRule="auto"/>
        <w:ind w:right="400"/>
        <w:jc w:val="both"/>
        <w:rPr>
          <w:sz w:val="28"/>
        </w:rPr>
      </w:pPr>
      <w:r>
        <w:rPr>
          <w:sz w:val="28"/>
        </w:rPr>
        <w:t>-сравнение результатов деятельности банка с аналогичными ре</w:t>
      </w:r>
      <w:r>
        <w:rPr>
          <w:sz w:val="28"/>
        </w:rPr>
        <w:softHyphen/>
        <w:t>зультатами других банков.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При оценке состояния и результатов деятельности банка прово</w:t>
      </w:r>
      <w:r>
        <w:rPr>
          <w:sz w:val="28"/>
        </w:rPr>
        <w:softHyphen/>
        <w:t>дится анализ баланса банка, анализ структуры активных и пассив</w:t>
      </w:r>
      <w:r>
        <w:rPr>
          <w:sz w:val="28"/>
        </w:rPr>
        <w:softHyphen/>
        <w:t>ных операций банка, анализ ликвидности баланса банка и выполне</w:t>
      </w:r>
      <w:r>
        <w:rPr>
          <w:sz w:val="28"/>
        </w:rPr>
        <w:softHyphen/>
        <w:t>ния экономических нормативов, анализ доходов и расходов банка. Анализ баланса банка проводится как полный, так и тематический</w:t>
      </w:r>
      <w:r>
        <w:rPr>
          <w:noProof/>
          <w:sz w:val="28"/>
        </w:rPr>
        <w:t xml:space="preserve"> ( </w:t>
      </w:r>
      <w:r>
        <w:rPr>
          <w:sz w:val="28"/>
        </w:rPr>
        <w:t>то есть анализ структуры, анализ статей банковской прибыли). Бу</w:t>
      </w:r>
      <w:r>
        <w:rPr>
          <w:sz w:val="28"/>
        </w:rPr>
        <w:softHyphen/>
        <w:t>дут использованы все виды анализа: структурный, функциональный, операционно-стоимостной, кроме народно-хозяйственного, характери</w:t>
      </w:r>
      <w:r>
        <w:rPr>
          <w:sz w:val="28"/>
        </w:rPr>
        <w:softHyphen/>
        <w:t>зующего влияние деятельности банка на формирование денежной мас</w:t>
      </w:r>
      <w:r>
        <w:rPr>
          <w:sz w:val="28"/>
        </w:rPr>
        <w:softHyphen/>
        <w:t>сы и ссудного фонда страны. Функциональный анализ позволяет выя</w:t>
      </w:r>
      <w:r>
        <w:rPr>
          <w:sz w:val="28"/>
        </w:rPr>
        <w:softHyphen/>
        <w:t>вить специализацию деятельности банка, а также произвести оценку эффективности и целесообразности выполняемых банком функций. Операционно-стоимостной анализ углубляет исследование доходности банка и дает представление о стоимости и рентабельности конкретных операций. Он позволяет оценить значение каждого вида опера</w:t>
      </w:r>
      <w:r>
        <w:rPr>
          <w:sz w:val="28"/>
        </w:rPr>
        <w:softHyphen/>
        <w:t>ций в формировании прибыли банка и выработать основные направле</w:t>
      </w:r>
      <w:r>
        <w:rPr>
          <w:sz w:val="28"/>
        </w:rPr>
        <w:softHyphen/>
        <w:t>ния депозитно-ссудной политики банка. Структурный анализ характе</w:t>
      </w:r>
      <w:r>
        <w:rPr>
          <w:sz w:val="28"/>
        </w:rPr>
        <w:softHyphen/>
        <w:t>ризует изменения в структуре операций банка, это анализ его акти</w:t>
      </w:r>
      <w:r>
        <w:rPr>
          <w:sz w:val="28"/>
        </w:rPr>
        <w:softHyphen/>
        <w:t>вов и пассивов. При анализе ликвидности и выполнения нормативов вычисляются соответствующие коэффициенты и показатели. Анализ прибыльности банка включает вычисление показателей, характеризую</w:t>
      </w:r>
      <w:r>
        <w:rPr>
          <w:sz w:val="28"/>
        </w:rPr>
        <w:softHyphen/>
        <w:t>щих прибыльность деятельности банка в целом, качественный и коли</w:t>
      </w:r>
      <w:r>
        <w:rPr>
          <w:sz w:val="28"/>
        </w:rPr>
        <w:softHyphen/>
        <w:t>чественный анализ структуры доходов и расходов, анализ прибыльнос</w:t>
      </w:r>
      <w:r>
        <w:rPr>
          <w:sz w:val="28"/>
        </w:rPr>
        <w:softHyphen/>
        <w:t>ти отдельных операций банка. Обобщение результатов проведенного анализа позволит определить факторы, влияющие на деятельность банка, и уже на этой ступени программы подготовить рекомендации по ее улучшению.</w:t>
      </w:r>
    </w:p>
    <w:p w:rsidR="00895106" w:rsidRDefault="00895106">
      <w:pPr>
        <w:spacing w:line="360" w:lineRule="auto"/>
        <w:ind w:right="600"/>
        <w:jc w:val="both"/>
        <w:rPr>
          <w:sz w:val="28"/>
        </w:rPr>
      </w:pPr>
      <w:r>
        <w:rPr>
          <w:sz w:val="28"/>
        </w:rPr>
        <w:t>Следующими элементами маркетинга являются наблюдение за рын</w:t>
      </w:r>
      <w:r>
        <w:rPr>
          <w:sz w:val="28"/>
        </w:rPr>
        <w:softHyphen/>
        <w:t>ком и прогнозирование рынка. Ведь первая ступень программы марке</w:t>
      </w:r>
      <w:r>
        <w:rPr>
          <w:sz w:val="28"/>
        </w:rPr>
        <w:softHyphen/>
        <w:t>тинга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своего рода моментальный снимок рыночной ситуации, а рынок явление динамичное и требует систематического отслеживания всех происходящих изменений в целях выявления рыночных тенденций и закономерностей развития, на основе чего строится дальнейший прогноз и осуществляется планирование деятельности. Теперь логич</w:t>
      </w:r>
      <w:r>
        <w:rPr>
          <w:sz w:val="28"/>
        </w:rPr>
        <w:softHyphen/>
        <w:t>но перейти ко второму этапу программы.</w:t>
      </w:r>
    </w:p>
    <w:p w:rsidR="00895106" w:rsidRDefault="00895106">
      <w:pPr>
        <w:spacing w:before="180" w:line="360" w:lineRule="auto"/>
        <w:ind w:left="1160" w:right="2200"/>
        <w:jc w:val="both"/>
        <w:rPr>
          <w:sz w:val="28"/>
          <w:lang w:val="en-US"/>
        </w:rPr>
      </w:pPr>
      <w:r>
        <w:rPr>
          <w:sz w:val="28"/>
        </w:rPr>
        <w:t xml:space="preserve">Текущая маркетинговая ситуация </w:t>
      </w:r>
    </w:p>
    <w:p w:rsidR="00895106" w:rsidRDefault="00895106">
      <w:pPr>
        <w:spacing w:before="180" w:line="360" w:lineRule="auto"/>
        <w:ind w:left="1160" w:right="2200"/>
        <w:jc w:val="both"/>
        <w:rPr>
          <w:sz w:val="28"/>
        </w:rPr>
      </w:pPr>
      <w:r>
        <w:rPr>
          <w:sz w:val="28"/>
        </w:rPr>
        <w:t>Наблюдение и прогнозирование рынка</w:t>
      </w:r>
    </w:p>
    <w:p w:rsidR="00895106" w:rsidRDefault="00895106">
      <w:pPr>
        <w:spacing w:before="180" w:line="360" w:lineRule="auto"/>
        <w:ind w:right="600" w:firstLine="700"/>
        <w:jc w:val="both"/>
        <w:rPr>
          <w:sz w:val="28"/>
        </w:rPr>
      </w:pPr>
      <w:r>
        <w:rPr>
          <w:sz w:val="28"/>
        </w:rPr>
        <w:t>Эта ступень программы маркетинга включает в себя: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ре</w:t>
      </w:r>
      <w:r>
        <w:rPr>
          <w:sz w:val="28"/>
        </w:rPr>
        <w:softHyphen/>
        <w:t>зультаты проведенного выше анализа,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поправки к нему с учетом изменений ситуации на рынке,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примерный прогноз ситуации на бу</w:t>
      </w:r>
      <w:r>
        <w:rPr>
          <w:sz w:val="28"/>
        </w:rPr>
        <w:softHyphen/>
        <w:t>дущее. Банк проводит систематическое отслеживание рыночной ситуа</w:t>
      </w:r>
      <w:r>
        <w:rPr>
          <w:sz w:val="28"/>
        </w:rPr>
        <w:softHyphen/>
        <w:t>ции и выявляет тенденции происходящих изменений. Кроме этого</w:t>
      </w:r>
      <w:r>
        <w:rPr>
          <w:noProof/>
          <w:sz w:val="28"/>
        </w:rPr>
        <w:t>!</w:t>
      </w:r>
      <w:r>
        <w:rPr>
          <w:sz w:val="28"/>
        </w:rPr>
        <w:t xml:space="preserve"> Оценка опасностей и возможностей</w:t>
      </w:r>
    </w:p>
    <w:p w:rsidR="00895106" w:rsidRDefault="00895106">
      <w:pPr>
        <w:spacing w:before="200" w:line="360" w:lineRule="auto"/>
        <w:ind w:right="1000"/>
        <w:jc w:val="both"/>
        <w:rPr>
          <w:sz w:val="28"/>
        </w:rPr>
      </w:pPr>
      <w:r>
        <w:rPr>
          <w:sz w:val="28"/>
        </w:rPr>
        <w:t>Основной этап программы начинается с определения целей и за</w:t>
      </w:r>
      <w:r>
        <w:rPr>
          <w:sz w:val="28"/>
        </w:rPr>
        <w:softHyphen/>
        <w:t>дач банка. Задачи банка могут определяться следующими факторами: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История</w:t>
      </w:r>
      <w:r>
        <w:rPr>
          <w:b/>
          <w:sz w:val="28"/>
        </w:rPr>
        <w:t xml:space="preserve"> банка,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Внутренняя культура,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Структура банковской организации,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Характеристика лиц, принимающих решения.</w:t>
      </w:r>
      <w:r>
        <w:rPr>
          <w:rStyle w:val="a3"/>
          <w:sz w:val="28"/>
        </w:rPr>
        <w:footnoteReference w:id="8"/>
      </w:r>
      <w:r>
        <w:rPr>
          <w:noProof/>
          <w:sz w:val="28"/>
        </w:rPr>
        <w:t xml:space="preserve"> </w:t>
      </w:r>
      <w:r>
        <w:rPr>
          <w:sz w:val="28"/>
        </w:rPr>
        <w:t>Что касается Российских банков, то об этих факторах можно говорить с долей условности. Так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история банков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слишком мала, чтобы она определяла его дальнейшую деятельность, обычно при пос</w:t>
      </w:r>
      <w:r>
        <w:rPr>
          <w:sz w:val="28"/>
        </w:rPr>
        <w:softHyphen/>
        <w:t>тановке целей история заменяется имиджем, который они уже созда</w:t>
      </w:r>
      <w:r>
        <w:rPr>
          <w:sz w:val="28"/>
        </w:rPr>
        <w:softHyphen/>
        <w:t>ли или начинают формировать. То же касается и культуры внутри банка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ее в наших банках нужно создавать, поэтому этот фактор правильнее включить в список задач стратегии.</w:t>
      </w:r>
      <w:r>
        <w:rPr>
          <w:noProof/>
          <w:sz w:val="28"/>
        </w:rPr>
        <w:t xml:space="preserve">  </w:t>
      </w:r>
      <w:r>
        <w:rPr>
          <w:sz w:val="28"/>
        </w:rPr>
        <w:t>Структура банковской организации в нашей стране далека от мировых стандартов, а иногда и от здравого смысла, так что этот фактор также будет в стадии формирования. А вот влияние последнего фактора на построе</w:t>
      </w:r>
      <w:r>
        <w:rPr>
          <w:sz w:val="28"/>
        </w:rPr>
        <w:softHyphen/>
        <w:t>ние стратегии является решающим.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Однако при выборе целей необходимо постоянно держать в поле зрения опасности и возможности банка</w:t>
      </w:r>
      <w:r>
        <w:rPr>
          <w:noProof/>
          <w:sz w:val="28"/>
        </w:rPr>
        <w:t xml:space="preserve"> .</w:t>
      </w:r>
      <w:r>
        <w:rPr>
          <w:sz w:val="28"/>
        </w:rPr>
        <w:t xml:space="preserve"> Их оценку удобно проводить с помощью матрицы</w:t>
      </w:r>
      <w:r>
        <w:rPr>
          <w:sz w:val="28"/>
          <w:lang w:val="en-US"/>
        </w:rPr>
        <w:t xml:space="preserve"> SWOT (strength, weakness, opportunities, threats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сильные и слабые стороны, возможности и опасности</w:t>
      </w:r>
      <w:r>
        <w:rPr>
          <w:noProof/>
          <w:sz w:val="28"/>
        </w:rPr>
        <w:t xml:space="preserve"> ).</w:t>
      </w:r>
      <w:r>
        <w:rPr>
          <w:rStyle w:val="a3"/>
          <w:noProof/>
          <w:sz w:val="28"/>
        </w:rPr>
        <w:footnoteReference w:id="9"/>
      </w:r>
      <w:r>
        <w:rPr>
          <w:noProof/>
          <w:sz w:val="28"/>
        </w:rPr>
        <w:t xml:space="preserve"> </w:t>
      </w:r>
    </w:p>
    <w:p w:rsidR="00895106" w:rsidRDefault="00895106">
      <w:pPr>
        <w:spacing w:line="360" w:lineRule="auto"/>
        <w:ind w:right="112" w:firstLine="426"/>
        <w:jc w:val="both"/>
        <w:rPr>
          <w:sz w:val="28"/>
        </w:rPr>
      </w:pPr>
      <w:r>
        <w:rPr>
          <w:sz w:val="28"/>
        </w:rPr>
        <w:t>Анализируется степень воздействия сильных и слабых сторон банка на рыночные возможности и опасности, и оцениваются по семи бальной шкале от</w:t>
      </w:r>
      <w:r>
        <w:rPr>
          <w:noProof/>
          <w:sz w:val="28"/>
        </w:rPr>
        <w:t xml:space="preserve"> -3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+3:</w:t>
      </w:r>
    </w:p>
    <w:p w:rsidR="00895106" w:rsidRDefault="00895106">
      <w:pPr>
        <w:spacing w:line="360" w:lineRule="auto"/>
        <w:ind w:left="1985"/>
        <w:rPr>
          <w:sz w:val="28"/>
        </w:rPr>
      </w:pPr>
      <w:r>
        <w:rPr>
          <w:noProof/>
          <w:sz w:val="28"/>
        </w:rPr>
        <w:t>-3 -</w:t>
      </w:r>
      <w:r>
        <w:rPr>
          <w:sz w:val="28"/>
        </w:rPr>
        <w:t xml:space="preserve"> сильное негативное влияние,</w:t>
      </w:r>
    </w:p>
    <w:p w:rsidR="00895106" w:rsidRDefault="00895106">
      <w:pPr>
        <w:spacing w:line="360" w:lineRule="auto"/>
        <w:ind w:left="1985"/>
        <w:rPr>
          <w:sz w:val="28"/>
        </w:rPr>
      </w:pPr>
      <w:r>
        <w:rPr>
          <w:noProof/>
          <w:sz w:val="28"/>
        </w:rPr>
        <w:t>-2 -</w:t>
      </w:r>
      <w:r>
        <w:rPr>
          <w:sz w:val="28"/>
        </w:rPr>
        <w:t xml:space="preserve"> среднее негативное влияние,</w:t>
      </w:r>
    </w:p>
    <w:p w:rsidR="00895106" w:rsidRDefault="00895106">
      <w:pPr>
        <w:spacing w:line="360" w:lineRule="auto"/>
        <w:ind w:left="1985"/>
        <w:rPr>
          <w:sz w:val="28"/>
        </w:rPr>
      </w:pPr>
      <w:r>
        <w:rPr>
          <w:noProof/>
          <w:sz w:val="28"/>
        </w:rPr>
        <w:t>-1 -</w:t>
      </w:r>
      <w:r>
        <w:rPr>
          <w:sz w:val="28"/>
        </w:rPr>
        <w:t xml:space="preserve"> слабое негативное влияние,</w:t>
      </w:r>
    </w:p>
    <w:p w:rsidR="00895106" w:rsidRDefault="00895106">
      <w:pPr>
        <w:spacing w:line="360" w:lineRule="auto"/>
        <w:ind w:left="1985"/>
        <w:rPr>
          <w:sz w:val="28"/>
        </w:rPr>
      </w:pPr>
      <w:r>
        <w:rPr>
          <w:sz w:val="28"/>
        </w:rPr>
        <w:t>0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отсутствие влияния,</w:t>
      </w:r>
    </w:p>
    <w:p w:rsidR="00895106" w:rsidRDefault="00895106">
      <w:pPr>
        <w:spacing w:line="360" w:lineRule="auto"/>
        <w:ind w:left="1985"/>
        <w:rPr>
          <w:sz w:val="28"/>
        </w:rPr>
      </w:pPr>
      <w:r>
        <w:rPr>
          <w:noProof/>
          <w:sz w:val="28"/>
        </w:rPr>
        <w:t>+1 -</w:t>
      </w:r>
      <w:r>
        <w:rPr>
          <w:sz w:val="28"/>
        </w:rPr>
        <w:t xml:space="preserve"> слабое позитивное влияние,</w:t>
      </w:r>
    </w:p>
    <w:p w:rsidR="00895106" w:rsidRDefault="00895106">
      <w:pPr>
        <w:spacing w:line="360" w:lineRule="auto"/>
        <w:ind w:left="1985"/>
        <w:rPr>
          <w:sz w:val="28"/>
        </w:rPr>
      </w:pPr>
      <w:r>
        <w:rPr>
          <w:noProof/>
          <w:sz w:val="28"/>
        </w:rPr>
        <w:t>+2 -</w:t>
      </w:r>
      <w:r>
        <w:rPr>
          <w:sz w:val="28"/>
        </w:rPr>
        <w:t xml:space="preserve"> среднее позитивное влияние,</w:t>
      </w:r>
    </w:p>
    <w:p w:rsidR="00895106" w:rsidRDefault="00895106">
      <w:pPr>
        <w:spacing w:line="360" w:lineRule="auto"/>
        <w:ind w:left="1985"/>
        <w:rPr>
          <w:sz w:val="28"/>
        </w:rPr>
      </w:pPr>
      <w:r>
        <w:rPr>
          <w:noProof/>
          <w:sz w:val="28"/>
        </w:rPr>
        <w:t>+3 -</w:t>
      </w:r>
      <w:r>
        <w:rPr>
          <w:sz w:val="28"/>
        </w:rPr>
        <w:t xml:space="preserve"> сильное позитивное влияние.</w:t>
      </w:r>
    </w:p>
    <w:p w:rsidR="00895106" w:rsidRDefault="00895106">
      <w:pPr>
        <w:spacing w:line="360" w:lineRule="auto"/>
        <w:ind w:right="400"/>
        <w:jc w:val="both"/>
        <w:rPr>
          <w:sz w:val="28"/>
        </w:rPr>
      </w:pPr>
      <w:r>
        <w:rPr>
          <w:sz w:val="28"/>
        </w:rPr>
        <w:t>По нижней итоговой строке матрицы показывается общий размер воз</w:t>
      </w:r>
      <w:r>
        <w:rPr>
          <w:sz w:val="28"/>
        </w:rPr>
        <w:softHyphen/>
        <w:t>можностей под влиянием сильных и слабых сторон, а также общая сумма усиления</w:t>
      </w:r>
      <w:r>
        <w:rPr>
          <w:noProof/>
          <w:sz w:val="28"/>
        </w:rPr>
        <w:t xml:space="preserve"> (</w:t>
      </w:r>
      <w:r>
        <w:rPr>
          <w:sz w:val="28"/>
        </w:rPr>
        <w:t xml:space="preserve"> ослабления</w:t>
      </w:r>
      <w:r>
        <w:rPr>
          <w:noProof/>
          <w:sz w:val="28"/>
        </w:rPr>
        <w:t xml:space="preserve"> )</w:t>
      </w:r>
      <w:r>
        <w:rPr>
          <w:sz w:val="28"/>
        </w:rPr>
        <w:t xml:space="preserve"> рыночных опасностей под влиянием все тех же факторов. </w:t>
      </w:r>
    </w:p>
    <w:p w:rsidR="00895106" w:rsidRDefault="00895106">
      <w:pPr>
        <w:spacing w:line="360" w:lineRule="auto"/>
        <w:ind w:right="1000"/>
        <w:jc w:val="both"/>
        <w:rPr>
          <w:sz w:val="28"/>
        </w:rPr>
      </w:pPr>
      <w:r>
        <w:rPr>
          <w:sz w:val="28"/>
        </w:rPr>
        <w:t>Вернувшись к целям банка, хотелось бы отметить, что они, как и цели любого предприятия, могут быть представлены в виде пирами</w:t>
      </w:r>
      <w:r>
        <w:rPr>
          <w:sz w:val="28"/>
        </w:rPr>
        <w:softHyphen/>
        <w:t>ды:</w:t>
      </w:r>
      <w:r>
        <w:rPr>
          <w:noProof/>
          <w:sz w:val="28"/>
        </w:rPr>
        <w:t xml:space="preserve"> </w:t>
      </w:r>
    </w:p>
    <w:p w:rsidR="00895106" w:rsidRDefault="00895106">
      <w:pPr>
        <w:spacing w:before="440" w:line="360" w:lineRule="auto"/>
        <w:ind w:right="800"/>
        <w:jc w:val="center"/>
        <w:rPr>
          <w:sz w:val="28"/>
        </w:rPr>
      </w:pPr>
      <w:r>
        <w:rPr>
          <w:sz w:val="28"/>
        </w:rPr>
        <w:t>Предпринимательская философия</w:t>
      </w:r>
      <w:r>
        <w:rPr>
          <w:sz w:val="28"/>
        </w:rPr>
        <w:br/>
        <w:t xml:space="preserve"> Корпоративная миссия</w:t>
      </w:r>
      <w:r>
        <w:rPr>
          <w:sz w:val="28"/>
        </w:rPr>
        <w:br/>
        <w:t xml:space="preserve"> Стратегические цели </w:t>
      </w:r>
      <w:r>
        <w:rPr>
          <w:sz w:val="28"/>
        </w:rPr>
        <w:br/>
        <w:t>Тактические цели</w:t>
      </w:r>
    </w:p>
    <w:p w:rsidR="00895106" w:rsidRDefault="00895106">
      <w:pPr>
        <w:spacing w:before="240" w:line="360" w:lineRule="auto"/>
        <w:ind w:left="2120"/>
        <w:jc w:val="both"/>
        <w:rPr>
          <w:sz w:val="28"/>
        </w:rPr>
      </w:pPr>
      <w:r>
        <w:rPr>
          <w:sz w:val="28"/>
        </w:rPr>
        <w:t>Рис.</w:t>
      </w:r>
      <w:r>
        <w:rPr>
          <w:noProof/>
          <w:sz w:val="28"/>
        </w:rPr>
        <w:t xml:space="preserve"> </w:t>
      </w:r>
      <w:r>
        <w:rPr>
          <w:sz w:val="28"/>
        </w:rPr>
        <w:t>Пирамида целей предприятия</w:t>
      </w:r>
    </w:p>
    <w:p w:rsidR="00895106" w:rsidRDefault="00895106">
      <w:pPr>
        <w:spacing w:before="180" w:line="360" w:lineRule="auto"/>
        <w:ind w:firstLine="1140"/>
        <w:jc w:val="both"/>
        <w:rPr>
          <w:sz w:val="28"/>
        </w:rPr>
      </w:pPr>
      <w:r>
        <w:rPr>
          <w:sz w:val="28"/>
        </w:rPr>
        <w:t>Предпринимательская философия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так сказать система цен</w:t>
      </w:r>
      <w:r>
        <w:rPr>
          <w:sz w:val="28"/>
        </w:rPr>
        <w:softHyphen/>
        <w:t>ностей предприятия. Например, его взаимоотношения с государством, сотрудниками, обществом, клиентами, другими предприятиями, а так</w:t>
      </w:r>
      <w:r>
        <w:rPr>
          <w:sz w:val="28"/>
        </w:rPr>
        <w:softHyphen/>
        <w:t>же точное и конкретное определение для чего банк создан, его приоритеты.</w:t>
      </w:r>
    </w:p>
    <w:p w:rsidR="00895106" w:rsidRDefault="008951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Корпоративная миссия определяет сферу деятельности банка, его позицию в вопросах получения прибыли, технического оснащения, кадровой политики и других. Предпринимательская философия и кор</w:t>
      </w:r>
      <w:r>
        <w:rPr>
          <w:sz w:val="28"/>
        </w:rPr>
        <w:softHyphen/>
        <w:t>поративная миссия не имеют определенности во времени, необходимо оценить "поведение" рынка в случае изменения каких-ли</w:t>
      </w:r>
      <w:r>
        <w:rPr>
          <w:sz w:val="28"/>
        </w:rPr>
        <w:softHyphen/>
        <w:t>бо факторов, влияющих на него. Прогнозирование рыночной ситуации может быть различным. Может проводиться просто беглый экспрес</w:t>
      </w:r>
      <w:r>
        <w:rPr>
          <w:sz w:val="28"/>
        </w:rPr>
        <w:softHyphen/>
        <w:t>с-прогноз развития предложения и спроса на рынке в свете разви</w:t>
      </w:r>
      <w:r>
        <w:rPr>
          <w:sz w:val="28"/>
        </w:rPr>
        <w:softHyphen/>
        <w:t>тия общеэкономической ситуации. Либо составляется прогноз измене</w:t>
      </w:r>
      <w:r>
        <w:rPr>
          <w:sz w:val="28"/>
        </w:rPr>
        <w:softHyphen/>
        <w:t xml:space="preserve">ния ситуации в случае изменения какого-либо фактора, если другие остаются постоянными, методом цепной подстановки. </w:t>
      </w:r>
    </w:p>
    <w:p w:rsidR="00895106" w:rsidRDefault="00895106">
      <w:pPr>
        <w:spacing w:line="360" w:lineRule="auto"/>
        <w:jc w:val="both"/>
        <w:rPr>
          <w:sz w:val="28"/>
        </w:rPr>
      </w:pPr>
      <w:r>
        <w:rPr>
          <w:sz w:val="28"/>
        </w:rPr>
        <w:t>Теперь, уже исходя из полученных данных банк может опреде</w:t>
      </w:r>
      <w:r>
        <w:rPr>
          <w:sz w:val="28"/>
        </w:rPr>
        <w:softHyphen/>
        <w:t>лить все возможности и опасности своей маркетинговой стратегии. Однако прежде необходимо определить свои задачи и цели, а также выбрать подходящую конкурентную стратегию. Поэтому следующий этап программы, объединяющий эти ступени, будет основным.</w:t>
      </w:r>
    </w:p>
    <w:p w:rsidR="00895106" w:rsidRDefault="00895106">
      <w:pPr>
        <w:spacing w:line="360" w:lineRule="auto"/>
        <w:jc w:val="both"/>
        <w:rPr>
          <w:sz w:val="28"/>
        </w:rPr>
      </w:pPr>
    </w:p>
    <w:p w:rsidR="00895106" w:rsidRDefault="00895106">
      <w:pPr>
        <w:spacing w:line="360" w:lineRule="auto"/>
        <w:ind w:left="1882" w:right="1797"/>
        <w:jc w:val="both"/>
        <w:rPr>
          <w:sz w:val="28"/>
        </w:rPr>
      </w:pPr>
      <w:r>
        <w:rPr>
          <w:sz w:val="28"/>
        </w:rPr>
        <w:t xml:space="preserve"> Маркетинговый синтез </w:t>
      </w:r>
    </w:p>
    <w:p w:rsidR="00895106" w:rsidRDefault="00895106">
      <w:pPr>
        <w:pStyle w:val="1"/>
        <w:spacing w:line="360" w:lineRule="auto"/>
      </w:pPr>
      <w:r>
        <w:t>Определение целей и задач банка</w:t>
      </w:r>
    </w:p>
    <w:p w:rsidR="00895106" w:rsidRDefault="00895106">
      <w:pPr>
        <w:spacing w:line="360" w:lineRule="auto"/>
        <w:rPr>
          <w:sz w:val="28"/>
        </w:rPr>
      </w:pPr>
    </w:p>
    <w:p w:rsidR="00895106" w:rsidRDefault="00895106">
      <w:pPr>
        <w:spacing w:line="360" w:lineRule="auto"/>
        <w:ind w:right="200" w:firstLine="1140"/>
        <w:jc w:val="both"/>
        <w:rPr>
          <w:sz w:val="28"/>
        </w:rPr>
      </w:pPr>
      <w:r>
        <w:rPr>
          <w:sz w:val="28"/>
        </w:rPr>
        <w:t>Стратегические цели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конкретизированы сроками исполнения, но носят долговременный и обобщенный характер, а тактические цели направлены на текущую ситуацию и точно определяют </w:t>
      </w:r>
      <w:r>
        <w:rPr>
          <w:noProof/>
          <w:sz w:val="28"/>
        </w:rPr>
        <w:t xml:space="preserve"> </w:t>
      </w:r>
      <w:r>
        <w:rPr>
          <w:sz w:val="28"/>
        </w:rPr>
        <w:t>желаемый результат, носят краткосрочный характер.</w:t>
      </w:r>
    </w:p>
    <w:p w:rsidR="00895106" w:rsidRDefault="00895106">
      <w:pPr>
        <w:spacing w:line="360" w:lineRule="auto"/>
        <w:ind w:right="200" w:firstLine="1140"/>
        <w:jc w:val="both"/>
        <w:rPr>
          <w:sz w:val="28"/>
        </w:rPr>
      </w:pPr>
      <w:r>
        <w:rPr>
          <w:sz w:val="28"/>
        </w:rPr>
        <w:t>Центральное положение в этой системе целей занимает стратегия - маркетинга банка</w:t>
      </w:r>
      <w:r>
        <w:rPr>
          <w:noProof/>
          <w:sz w:val="28"/>
        </w:rPr>
        <w:t xml:space="preserve"> .</w:t>
      </w:r>
      <w:r>
        <w:rPr>
          <w:sz w:val="28"/>
        </w:rPr>
        <w:t xml:space="preserve"> Ее выбору посвящена следующая ступень плана</w:t>
      </w:r>
    </w:p>
    <w:p w:rsidR="00895106" w:rsidRDefault="00895106">
      <w:pPr>
        <w:spacing w:before="220" w:line="360" w:lineRule="auto"/>
        <w:ind w:left="1680"/>
        <w:jc w:val="both"/>
        <w:rPr>
          <w:sz w:val="28"/>
        </w:rPr>
      </w:pPr>
      <w:r>
        <w:rPr>
          <w:sz w:val="28"/>
        </w:rPr>
        <w:t>Выбор конкурентной стратегии банка</w:t>
      </w:r>
    </w:p>
    <w:p w:rsidR="00895106" w:rsidRDefault="00895106">
      <w:pPr>
        <w:spacing w:before="200" w:line="360" w:lineRule="auto"/>
        <w:ind w:firstLine="700"/>
        <w:jc w:val="both"/>
        <w:rPr>
          <w:sz w:val="28"/>
        </w:rPr>
      </w:pPr>
      <w:r>
        <w:rPr>
          <w:sz w:val="28"/>
        </w:rPr>
        <w:t>Предлагаемые мировой экономической наукой стратегии разделе</w:t>
      </w:r>
      <w:r>
        <w:rPr>
          <w:sz w:val="28"/>
        </w:rPr>
        <w:softHyphen/>
        <w:t>ны по двум критериям: в зависимости от того на что ориентирована та или иная стратегия и по уровням организационной структуры предприятия. То есть формируется корпоративная стратегия, деловая стратегия</w:t>
      </w:r>
      <w:r>
        <w:rPr>
          <w:noProof/>
          <w:sz w:val="28"/>
        </w:rPr>
        <w:t xml:space="preserve"> (</w:t>
      </w:r>
      <w:r>
        <w:rPr>
          <w:sz w:val="28"/>
        </w:rPr>
        <w:t>стратегия деловой сферы</w:t>
      </w:r>
      <w:r>
        <w:rPr>
          <w:noProof/>
          <w:sz w:val="28"/>
        </w:rPr>
        <w:t>),</w:t>
      </w:r>
      <w:r>
        <w:rPr>
          <w:sz w:val="28"/>
        </w:rPr>
        <w:t xml:space="preserve"> функциональная страте</w:t>
      </w:r>
      <w:r>
        <w:rPr>
          <w:sz w:val="28"/>
        </w:rPr>
        <w:softHyphen/>
        <w:t>гия и оперативная стратегия; а формируются они опираясь на рыноч</w:t>
      </w:r>
      <w:r>
        <w:rPr>
          <w:sz w:val="28"/>
        </w:rPr>
        <w:softHyphen/>
        <w:t>ный, продуктовый, затратный или комплексный подход.</w:t>
      </w:r>
    </w:p>
    <w:p w:rsidR="00895106" w:rsidRDefault="00895106">
      <w:pPr>
        <w:spacing w:line="360" w:lineRule="auto"/>
        <w:ind w:right="-7"/>
        <w:jc w:val="both"/>
        <w:rPr>
          <w:sz w:val="28"/>
          <w:lang w:val="en-US"/>
        </w:rPr>
      </w:pPr>
      <w:r>
        <w:rPr>
          <w:sz w:val="28"/>
        </w:rPr>
        <w:t>Большинство моделей конкурентных стратегий представлено в виде двухмерных матриц, каждому сектору</w:t>
      </w:r>
      <w:r>
        <w:rPr>
          <w:noProof/>
          <w:sz w:val="28"/>
        </w:rPr>
        <w:t xml:space="preserve"> (</w:t>
      </w:r>
      <w:r>
        <w:rPr>
          <w:sz w:val="28"/>
        </w:rPr>
        <w:t>квадранту</w:t>
      </w:r>
      <w:r>
        <w:rPr>
          <w:noProof/>
          <w:sz w:val="28"/>
        </w:rPr>
        <w:t xml:space="preserve"> )</w:t>
      </w:r>
      <w:r>
        <w:rPr>
          <w:sz w:val="28"/>
        </w:rPr>
        <w:t xml:space="preserve"> которых соответствует определенный тип стратегии. Рассмотрим эти модели.</w:t>
      </w:r>
    </w:p>
    <w:p w:rsidR="00895106" w:rsidRDefault="00895106">
      <w:pPr>
        <w:spacing w:line="360" w:lineRule="auto"/>
        <w:ind w:right="-7"/>
        <w:jc w:val="both"/>
        <w:rPr>
          <w:sz w:val="28"/>
        </w:rPr>
      </w:pPr>
      <w:r>
        <w:rPr>
          <w:sz w:val="28"/>
        </w:rPr>
        <w:t>Корпоративная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то есть стратегия банка как единого целого, примыкающая к корпоративной миссии, определяющая направление дея</w:t>
      </w:r>
      <w:r>
        <w:rPr>
          <w:sz w:val="28"/>
        </w:rPr>
        <w:softHyphen/>
        <w:t>тельности банка, может быть лишь одна.</w:t>
      </w:r>
      <w:bookmarkStart w:id="0" w:name="_GoBack"/>
      <w:bookmarkEnd w:id="0"/>
    </w:p>
    <w:sectPr w:rsidR="00895106">
      <w:footerReference w:type="even" r:id="rId7"/>
      <w:footerReference w:type="default" r:id="rId8"/>
      <w:pgSz w:w="11900" w:h="16820" w:code="9"/>
      <w:pgMar w:top="1418" w:right="567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06" w:rsidRDefault="00895106">
      <w:r>
        <w:separator/>
      </w:r>
    </w:p>
  </w:endnote>
  <w:endnote w:type="continuationSeparator" w:id="0">
    <w:p w:rsidR="00895106" w:rsidRDefault="0089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06" w:rsidRDefault="00895106">
    <w:pPr>
      <w:pStyle w:val="a6"/>
      <w:framePr w:wrap="around" w:vAnchor="text" w:hAnchor="margin" w:xAlign="right" w:y="1"/>
      <w:rPr>
        <w:rStyle w:val="a7"/>
      </w:rPr>
    </w:pPr>
  </w:p>
  <w:p w:rsidR="00895106" w:rsidRDefault="008951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06" w:rsidRDefault="00895106">
    <w:pPr>
      <w:pStyle w:val="a6"/>
      <w:tabs>
        <w:tab w:val="clear" w:pos="4153"/>
        <w:tab w:val="clear" w:pos="8306"/>
      </w:tabs>
      <w:ind w:right="360"/>
      <w:jc w:val="center"/>
      <w:rPr>
        <w:snapToGrid w:val="0"/>
      </w:rPr>
    </w:pPr>
    <w:r>
      <w:rPr>
        <w:snapToGrid w:val="0"/>
      </w:rPr>
      <w:t xml:space="preserve">стр. </w:t>
    </w:r>
    <w:r w:rsidR="008D4B30">
      <w:rPr>
        <w:noProof/>
        <w:snapToGrid w:val="0"/>
      </w:rPr>
      <w:t>1</w:t>
    </w:r>
    <w:r>
      <w:rPr>
        <w:snapToGrid w:val="0"/>
      </w:rPr>
      <w:t xml:space="preserve"> из </w:t>
    </w:r>
    <w:r w:rsidR="008D4B30">
      <w:rPr>
        <w:noProof/>
        <w:snapToGrid w:val="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06" w:rsidRDefault="00895106">
      <w:r>
        <w:separator/>
      </w:r>
    </w:p>
  </w:footnote>
  <w:footnote w:type="continuationSeparator" w:id="0">
    <w:p w:rsidR="00895106" w:rsidRDefault="00895106">
      <w:r>
        <w:continuationSeparator/>
      </w:r>
    </w:p>
  </w:footnote>
  <w:footnote w:id="1">
    <w:p w:rsidR="00895106" w:rsidRDefault="00895106">
      <w:pPr>
        <w:pStyle w:val="a4"/>
      </w:pPr>
      <w:r>
        <w:rPr>
          <w:rStyle w:val="a3"/>
        </w:rPr>
        <w:footnoteRef/>
      </w:r>
      <w:r>
        <w:t xml:space="preserve"> Голубков Е. П. и др. Маркетинг: выбор лучшего решения. М.</w:t>
      </w:r>
      <w:r>
        <w:rPr>
          <w:noProof/>
        </w:rPr>
        <w:t xml:space="preserve"> :</w:t>
      </w:r>
      <w:r>
        <w:t xml:space="preserve"> Экономна.</w:t>
      </w:r>
      <w:r>
        <w:rPr>
          <w:noProof/>
        </w:rPr>
        <w:t xml:space="preserve"> 1993.</w:t>
      </w:r>
      <w:r>
        <w:t xml:space="preserve"> С.</w:t>
      </w:r>
      <w:r>
        <w:rPr>
          <w:noProof/>
        </w:rPr>
        <w:t xml:space="preserve"> 35.</w:t>
      </w:r>
    </w:p>
  </w:footnote>
  <w:footnote w:id="2">
    <w:p w:rsidR="00895106" w:rsidRDefault="00895106">
      <w:pPr>
        <w:pStyle w:val="a4"/>
      </w:pPr>
      <w:r>
        <w:rPr>
          <w:rStyle w:val="a3"/>
        </w:rPr>
        <w:footnoteRef/>
      </w:r>
      <w:r>
        <w:t xml:space="preserve"> Коробов Ю. И. Практика банковской конкуренции. Саратов: Издат. центр Сарат. экон. академии.</w:t>
      </w:r>
      <w:r>
        <w:rPr>
          <w:noProof/>
        </w:rPr>
        <w:t xml:space="preserve"> 1996.</w:t>
      </w:r>
      <w:r>
        <w:t xml:space="preserve"> С.</w:t>
      </w:r>
      <w:r>
        <w:rPr>
          <w:noProof/>
        </w:rPr>
        <w:t xml:space="preserve"> 33,34,35.</w:t>
      </w:r>
    </w:p>
  </w:footnote>
  <w:footnote w:id="3">
    <w:p w:rsidR="00895106" w:rsidRDefault="00895106">
      <w:pPr>
        <w:pStyle w:val="a4"/>
      </w:pPr>
      <w:r>
        <w:rPr>
          <w:rStyle w:val="a3"/>
        </w:rPr>
        <w:footnoteRef/>
      </w:r>
      <w:r>
        <w:t xml:space="preserve"> Банковское дело: справочное пособие /Под ред. Ю. А. Бабичевой/. М.</w:t>
      </w:r>
      <w:r>
        <w:rPr>
          <w:noProof/>
        </w:rPr>
        <w:t xml:space="preserve"> :</w:t>
      </w:r>
      <w:r>
        <w:t xml:space="preserve"> Эокномика.</w:t>
      </w:r>
      <w:r>
        <w:rPr>
          <w:noProof/>
        </w:rPr>
        <w:t xml:space="preserve"> 1993.</w:t>
      </w:r>
      <w:r>
        <w:t xml:space="preserve"> С.</w:t>
      </w:r>
      <w:r>
        <w:rPr>
          <w:noProof/>
        </w:rPr>
        <w:t xml:space="preserve"> 51.</w:t>
      </w:r>
    </w:p>
  </w:footnote>
  <w:footnote w:id="4">
    <w:p w:rsidR="00895106" w:rsidRDefault="00895106">
      <w:pPr>
        <w:pStyle w:val="a4"/>
      </w:pPr>
      <w:r>
        <w:rPr>
          <w:rStyle w:val="a3"/>
        </w:rPr>
        <w:footnoteRef/>
      </w:r>
      <w:r>
        <w:t xml:space="preserve"> Коробов Ю. И. Практика банковской конкуренции. Саратов: Издат. центр Сарат. экон. академии.</w:t>
      </w:r>
      <w:r>
        <w:rPr>
          <w:noProof/>
        </w:rPr>
        <w:t xml:space="preserve"> 1996.</w:t>
      </w:r>
      <w:r>
        <w:t xml:space="preserve"> С.</w:t>
      </w:r>
      <w:r>
        <w:rPr>
          <w:noProof/>
        </w:rPr>
        <w:t xml:space="preserve"> 36.</w:t>
      </w:r>
    </w:p>
  </w:footnote>
  <w:footnote w:id="5">
    <w:p w:rsidR="00895106" w:rsidRDefault="00895106">
      <w:pPr>
        <w:pStyle w:val="a4"/>
      </w:pPr>
      <w:r>
        <w:rPr>
          <w:rStyle w:val="a3"/>
        </w:rPr>
        <w:footnoteRef/>
      </w:r>
      <w:r>
        <w:t xml:space="preserve"> Банковское дело: справочное пособие. М.</w:t>
      </w:r>
      <w:r>
        <w:rPr>
          <w:noProof/>
        </w:rPr>
        <w:t xml:space="preserve"> :</w:t>
      </w:r>
      <w:r>
        <w:t xml:space="preserve"> Экономика.</w:t>
      </w:r>
      <w:r>
        <w:rPr>
          <w:noProof/>
        </w:rPr>
        <w:t xml:space="preserve"> 1993.</w:t>
      </w:r>
      <w:r>
        <w:t xml:space="preserve"> С.</w:t>
      </w:r>
      <w:r>
        <w:rPr>
          <w:noProof/>
        </w:rPr>
        <w:t xml:space="preserve"> 82.</w:t>
      </w:r>
    </w:p>
  </w:footnote>
  <w:footnote w:id="6">
    <w:p w:rsidR="00895106" w:rsidRDefault="00895106">
      <w:pPr>
        <w:pStyle w:val="a4"/>
      </w:pPr>
      <w:r>
        <w:rPr>
          <w:rStyle w:val="a3"/>
        </w:rPr>
        <w:footnoteRef/>
      </w:r>
      <w:r>
        <w:t xml:space="preserve"> Коробов Ю. И. Практика банковской конкуренции. Саратов: Издат. центр Сарат.</w:t>
      </w:r>
      <w:r>
        <w:rPr>
          <w:b/>
        </w:rPr>
        <w:t xml:space="preserve"> экон.</w:t>
      </w:r>
      <w:r>
        <w:t xml:space="preserve"> академии.</w:t>
      </w:r>
      <w:r>
        <w:rPr>
          <w:noProof/>
        </w:rPr>
        <w:t>1998.</w:t>
      </w:r>
      <w:r>
        <w:t xml:space="preserve"> С.</w:t>
      </w:r>
      <w:r>
        <w:rPr>
          <w:noProof/>
        </w:rPr>
        <w:t>42.</w:t>
      </w:r>
    </w:p>
  </w:footnote>
  <w:footnote w:id="7">
    <w:p w:rsidR="00895106" w:rsidRDefault="00895106">
      <w:pPr>
        <w:pStyle w:val="a4"/>
      </w:pPr>
      <w:r>
        <w:rPr>
          <w:rStyle w:val="a3"/>
        </w:rPr>
        <w:footnoteRef/>
      </w:r>
      <w:r>
        <w:t xml:space="preserve"> Егоров А. Ю. Комплексный анализ в системе маркетинговой дея</w:t>
      </w:r>
      <w:r>
        <w:softHyphen/>
        <w:t>тельности. М.</w:t>
      </w:r>
      <w:r>
        <w:rPr>
          <w:noProof/>
        </w:rPr>
        <w:t xml:space="preserve"> :</w:t>
      </w:r>
      <w:r>
        <w:t xml:space="preserve"> СП "Вся Москва".</w:t>
      </w:r>
      <w:r>
        <w:rPr>
          <w:noProof/>
        </w:rPr>
        <w:t xml:space="preserve"> 1994.</w:t>
      </w:r>
      <w:r>
        <w:t xml:space="preserve"> С.</w:t>
      </w:r>
      <w:r>
        <w:rPr>
          <w:noProof/>
        </w:rPr>
        <w:t>115.</w:t>
      </w:r>
    </w:p>
  </w:footnote>
  <w:footnote w:id="8">
    <w:p w:rsidR="00895106" w:rsidRDefault="00895106">
      <w:pPr>
        <w:pStyle w:val="a4"/>
      </w:pPr>
      <w:r>
        <w:rPr>
          <w:rStyle w:val="a3"/>
        </w:rPr>
        <w:footnoteRef/>
      </w:r>
      <w:r>
        <w:t xml:space="preserve"> Спицин И. О. Спицин Я.</w:t>
      </w:r>
      <w:r>
        <w:rPr>
          <w:noProof/>
        </w:rPr>
        <w:t xml:space="preserve"> 0.</w:t>
      </w:r>
      <w:r>
        <w:t xml:space="preserve"> Маркетинг в банке. Тернополь: АО "Тар-гянс",К.</w:t>
      </w:r>
      <w:r>
        <w:rPr>
          <w:noProof/>
        </w:rPr>
        <w:t xml:space="preserve"> :</w:t>
      </w:r>
      <w:r>
        <w:t xml:space="preserve"> ЦММС "Писпайк".</w:t>
      </w:r>
      <w:r>
        <w:rPr>
          <w:noProof/>
        </w:rPr>
        <w:t xml:space="preserve"> 1993.</w:t>
      </w:r>
      <w:r>
        <w:t xml:space="preserve"> С.</w:t>
      </w:r>
      <w:r>
        <w:rPr>
          <w:noProof/>
        </w:rPr>
        <w:t>123.</w:t>
      </w:r>
    </w:p>
  </w:footnote>
  <w:footnote w:id="9">
    <w:p w:rsidR="00895106" w:rsidRDefault="00895106">
      <w:pPr>
        <w:pStyle w:val="a4"/>
      </w:pPr>
      <w:r>
        <w:rPr>
          <w:rStyle w:val="a3"/>
        </w:rPr>
        <w:footnoteRef/>
      </w:r>
      <w:r>
        <w:t xml:space="preserve"> Банковский маркетинг. Банковское дело в России,</w:t>
      </w:r>
      <w:r>
        <w:rPr>
          <w:noProof/>
        </w:rPr>
        <w:t>IV</w:t>
      </w:r>
      <w:r>
        <w:t xml:space="preserve"> том /Под общ. ред. А. В. Фалько, сост. АО "Московское Финансовое Объединение"/. М.</w:t>
      </w:r>
      <w:r>
        <w:rPr>
          <w:noProof/>
        </w:rPr>
        <w:t xml:space="preserve"> :</w:t>
      </w:r>
      <w:r>
        <w:t xml:space="preserve"> АОЗТ "Вече".</w:t>
      </w:r>
      <w:r>
        <w:rPr>
          <w:noProof/>
        </w:rPr>
        <w:t>1994.</w:t>
      </w:r>
      <w:r>
        <w:t xml:space="preserve"> С.</w:t>
      </w:r>
      <w:r>
        <w:rPr>
          <w:noProof/>
        </w:rPr>
        <w:t xml:space="preserve"> 27.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52B7"/>
    <w:multiLevelType w:val="singleLevel"/>
    <w:tmpl w:val="653C229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D05C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AE107D7"/>
    <w:multiLevelType w:val="singleLevel"/>
    <w:tmpl w:val="33FCCD9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528"/>
      </w:pPr>
      <w:rPr>
        <w:rFonts w:hint="default"/>
      </w:rPr>
    </w:lvl>
  </w:abstractNum>
  <w:abstractNum w:abstractNumId="3">
    <w:nsid w:val="4715219C"/>
    <w:multiLevelType w:val="singleLevel"/>
    <w:tmpl w:val="33FCCD9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528"/>
      </w:pPr>
      <w:rPr>
        <w:rFonts w:hint="default"/>
      </w:rPr>
    </w:lvl>
  </w:abstractNum>
  <w:abstractNum w:abstractNumId="4">
    <w:nsid w:val="6D3A2679"/>
    <w:multiLevelType w:val="singleLevel"/>
    <w:tmpl w:val="653C229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B30"/>
    <w:rsid w:val="001F71CF"/>
    <w:rsid w:val="00895106"/>
    <w:rsid w:val="008D4B30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5:chartTrackingRefBased/>
  <w15:docId w15:val="{92144B69-14F9-4B0C-A5B2-433AF248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882" w:right="179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40"/>
      <w:ind w:left="244" w:hanging="244"/>
      <w:jc w:val="center"/>
      <w:outlineLvl w:val="1"/>
    </w:pPr>
    <w:rPr>
      <w:sz w:val="28"/>
    </w:rPr>
  </w:style>
  <w:style w:type="paragraph" w:styleId="6">
    <w:name w:val="heading 6"/>
    <w:basedOn w:val="a"/>
    <w:next w:val="a"/>
    <w:qFormat/>
    <w:pPr>
      <w:keepNext/>
      <w:ind w:right="40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styleId="20">
    <w:name w:val="Body Text Indent 2"/>
    <w:basedOn w:val="a"/>
    <w:semiHidden/>
    <w:pPr>
      <w:ind w:right="-43" w:firstLine="720"/>
      <w:jc w:val="both"/>
    </w:pPr>
    <w:rPr>
      <w:sz w:val="28"/>
    </w:rPr>
  </w:style>
  <w:style w:type="paragraph" w:customStyle="1" w:styleId="FR1">
    <w:name w:val="FR1"/>
    <w:pPr>
      <w:widowControl w:val="0"/>
      <w:spacing w:before="20"/>
      <w:ind w:left="3600"/>
    </w:pPr>
    <w:rPr>
      <w:rFonts w:ascii="Arial" w:hAnsi="Arial"/>
      <w:sz w:val="12"/>
      <w:lang w:val="en-US"/>
    </w:rPr>
  </w:style>
  <w:style w:type="paragraph" w:customStyle="1" w:styleId="FR2">
    <w:name w:val="FR2"/>
    <w:pPr>
      <w:widowControl w:val="0"/>
      <w:spacing w:line="260" w:lineRule="auto"/>
      <w:ind w:left="200" w:hanging="120"/>
      <w:jc w:val="both"/>
    </w:pPr>
    <w:rPr>
      <w:rFonts w:ascii="Arial" w:hAnsi="Arial"/>
      <w:sz w:val="22"/>
    </w:rPr>
  </w:style>
  <w:style w:type="paragraph" w:styleId="a4">
    <w:name w:val="footnote text"/>
    <w:basedOn w:val="a"/>
    <w:semiHidden/>
  </w:style>
  <w:style w:type="paragraph" w:styleId="3">
    <w:name w:val="Body Text 3"/>
    <w:basedOn w:val="a"/>
    <w:semiHidden/>
    <w:rPr>
      <w:sz w:val="28"/>
    </w:rPr>
  </w:style>
  <w:style w:type="paragraph" w:styleId="a5">
    <w:name w:val="Body Text"/>
    <w:basedOn w:val="a"/>
    <w:semiHidden/>
    <w:pPr>
      <w:framePr w:w="2660" w:h="600" w:hSpace="10080" w:vSpace="40" w:wrap="notBeside" w:vAnchor="text" w:hAnchor="margin" w:x="881" w:y="41" w:anchorLock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sz w:val="28"/>
    </w:rPr>
  </w:style>
  <w:style w:type="paragraph" w:styleId="21">
    <w:name w:val="Body Text 2"/>
    <w:basedOn w:val="a"/>
    <w:semiHidden/>
    <w:pPr>
      <w:framePr w:w="3240" w:h="600" w:hSpace="10080" w:vSpace="40" w:wrap="notBeside" w:vAnchor="text" w:hAnchor="margin" w:x="5341" w:y="41" w:anchorLock="1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pPr>
      <w:spacing w:line="540" w:lineRule="auto"/>
      <w:ind w:right="64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МАРКЕТИНГА В КОММЕРЧЕСКОМ БАНКЕ </vt:lpstr>
    </vt:vector>
  </TitlesOfParts>
  <Company> </Company>
  <LinksUpToDate>false</LinksUpToDate>
  <CharactersWithSpaces>20846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МАРКЕТИНГА В КОММЕРЧЕСКОМ БАНКЕ </dc:title>
  <dc:subject/>
  <dc:creator>Анюта</dc:creator>
  <cp:keywords/>
  <cp:lastModifiedBy>Irina</cp:lastModifiedBy>
  <cp:revision>2</cp:revision>
  <dcterms:created xsi:type="dcterms:W3CDTF">2014-08-03T15:55:00Z</dcterms:created>
  <dcterms:modified xsi:type="dcterms:W3CDTF">2014-08-03T15:55:00Z</dcterms:modified>
</cp:coreProperties>
</file>