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05" w:rsidRDefault="00D73805">
      <w:pPr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Отчет по преддипломной практике</w:t>
      </w:r>
    </w:p>
    <w:p w:rsidR="00D73805" w:rsidRDefault="00D73805">
      <w:pPr>
        <w:rPr>
          <w:lang w:val="ru-RU"/>
        </w:rPr>
      </w:pPr>
    </w:p>
    <w:p w:rsidR="00D73805" w:rsidRDefault="00D7380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Москва 1996г.</w:t>
      </w:r>
    </w:p>
    <w:p w:rsidR="00D73805" w:rsidRDefault="00D73805">
      <w:pPr>
        <w:ind w:firstLine="1890"/>
        <w:jc w:val="center"/>
        <w:rPr>
          <w:lang w:val="ru-RU"/>
        </w:rPr>
      </w:pPr>
      <w:r>
        <w:rPr>
          <w:lang w:val="ru-RU"/>
        </w:rPr>
        <w:br w:type="page"/>
      </w:r>
    </w:p>
    <w:p w:rsidR="00D73805" w:rsidRDefault="00D73805">
      <w:pPr>
        <w:ind w:firstLine="1890"/>
        <w:jc w:val="center"/>
        <w:rPr>
          <w:lang w:val="ru-RU"/>
        </w:rPr>
      </w:pPr>
    </w:p>
    <w:p w:rsidR="00D73805" w:rsidRDefault="00D73805">
      <w:pPr>
        <w:ind w:firstLine="189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Содержание:</w:t>
      </w:r>
    </w:p>
    <w:p w:rsidR="00D73805" w:rsidRDefault="00D73805">
      <w:pPr>
        <w:ind w:firstLine="1890"/>
        <w:jc w:val="center"/>
        <w:rPr>
          <w:b/>
          <w:sz w:val="28"/>
          <w:lang w:val="ru-RU"/>
        </w:rPr>
      </w:pPr>
    </w:p>
    <w:p w:rsidR="00D73805" w:rsidRDefault="00D73805">
      <w:pPr>
        <w:ind w:firstLine="1890"/>
        <w:jc w:val="center"/>
        <w:rPr>
          <w:b/>
          <w:sz w:val="28"/>
          <w:lang w:val="ru-RU"/>
        </w:rPr>
      </w:pPr>
    </w:p>
    <w:p w:rsidR="00D73805" w:rsidRDefault="00D73805">
      <w:pPr>
        <w:ind w:firstLine="1890"/>
        <w:jc w:val="center"/>
        <w:rPr>
          <w:b/>
          <w:sz w:val="28"/>
          <w:lang w:val="ru-RU"/>
        </w:rPr>
      </w:pPr>
    </w:p>
    <w:p w:rsidR="00D73805" w:rsidRDefault="00D73805">
      <w:pPr>
        <w:spacing w:line="360" w:lineRule="auto"/>
        <w:ind w:firstLine="1260"/>
        <w:rPr>
          <w:sz w:val="24"/>
          <w:lang w:val="ru-RU"/>
        </w:rPr>
      </w:pPr>
      <w:r>
        <w:rPr>
          <w:sz w:val="24"/>
          <w:lang w:val="ru-RU"/>
        </w:rPr>
        <w:t>1. Общая характеристика государственного органа</w:t>
      </w:r>
    </w:p>
    <w:p w:rsidR="00D73805" w:rsidRDefault="00D73805">
      <w:pPr>
        <w:spacing w:line="360" w:lineRule="auto"/>
        <w:ind w:firstLine="1440"/>
        <w:rPr>
          <w:sz w:val="24"/>
          <w:lang w:val="ru-RU"/>
        </w:rPr>
      </w:pPr>
      <w:r>
        <w:rPr>
          <w:sz w:val="24"/>
          <w:lang w:val="ru-RU"/>
        </w:rPr>
        <w:t>1.1. Основное содержание Положения</w:t>
      </w:r>
    </w:p>
    <w:p w:rsidR="00D73805" w:rsidRDefault="00D73805">
      <w:pPr>
        <w:spacing w:line="360" w:lineRule="auto"/>
        <w:ind w:firstLine="1710"/>
        <w:rPr>
          <w:sz w:val="24"/>
          <w:lang w:val="ru-RU"/>
        </w:rPr>
      </w:pPr>
      <w:r>
        <w:rPr>
          <w:sz w:val="24"/>
          <w:lang w:val="ru-RU"/>
        </w:rPr>
        <w:t>1.1.1. Основные задачи</w:t>
      </w:r>
    </w:p>
    <w:p w:rsidR="00D73805" w:rsidRDefault="00D73805">
      <w:pPr>
        <w:spacing w:line="360" w:lineRule="auto"/>
        <w:ind w:firstLine="1710"/>
        <w:rPr>
          <w:sz w:val="24"/>
          <w:lang w:val="ru-RU"/>
        </w:rPr>
      </w:pPr>
      <w:r>
        <w:rPr>
          <w:sz w:val="24"/>
          <w:lang w:val="ru-RU"/>
        </w:rPr>
        <w:t>1.1.2. Основные функции</w:t>
      </w:r>
    </w:p>
    <w:p w:rsidR="00D73805" w:rsidRDefault="00D73805">
      <w:pPr>
        <w:spacing w:line="360" w:lineRule="auto"/>
        <w:ind w:firstLine="1710"/>
        <w:rPr>
          <w:sz w:val="24"/>
          <w:lang w:val="ru-RU"/>
        </w:rPr>
      </w:pPr>
      <w:r>
        <w:rPr>
          <w:sz w:val="24"/>
          <w:lang w:val="ru-RU"/>
        </w:rPr>
        <w:t>1.1.3. Организационная структура</w:t>
      </w:r>
    </w:p>
    <w:p w:rsidR="00D73805" w:rsidRDefault="00D73805">
      <w:pPr>
        <w:spacing w:line="360" w:lineRule="auto"/>
        <w:ind w:firstLine="1260"/>
        <w:rPr>
          <w:sz w:val="24"/>
          <w:lang w:val="ru-RU"/>
        </w:rPr>
      </w:pPr>
      <w:r>
        <w:rPr>
          <w:sz w:val="24"/>
          <w:lang w:val="ru-RU"/>
        </w:rPr>
        <w:t>2. Федеральная целевая программа</w:t>
      </w:r>
    </w:p>
    <w:p w:rsidR="00D73805" w:rsidRDefault="00D73805">
      <w:pPr>
        <w:spacing w:line="360" w:lineRule="auto"/>
        <w:ind w:firstLine="1440"/>
        <w:rPr>
          <w:sz w:val="24"/>
          <w:lang w:val="ru-RU"/>
        </w:rPr>
      </w:pPr>
      <w:r>
        <w:rPr>
          <w:sz w:val="24"/>
          <w:lang w:val="ru-RU"/>
        </w:rPr>
        <w:t>2.1. Цели и задачи Программы</w:t>
      </w:r>
    </w:p>
    <w:p w:rsidR="00D73805" w:rsidRDefault="00D73805">
      <w:pPr>
        <w:spacing w:line="360" w:lineRule="auto"/>
        <w:ind w:firstLine="1440"/>
        <w:rPr>
          <w:sz w:val="24"/>
          <w:lang w:val="ru-RU"/>
        </w:rPr>
      </w:pPr>
      <w:r>
        <w:rPr>
          <w:sz w:val="24"/>
          <w:lang w:val="ru-RU"/>
        </w:rPr>
        <w:t>2.2. Организационно-финансовая инфраструктура программы</w:t>
      </w:r>
    </w:p>
    <w:p w:rsidR="00D73805" w:rsidRDefault="00D73805">
      <w:pPr>
        <w:spacing w:line="360" w:lineRule="auto"/>
        <w:ind w:firstLine="1440"/>
        <w:rPr>
          <w:sz w:val="24"/>
          <w:lang w:val="ru-RU"/>
        </w:rPr>
      </w:pPr>
      <w:r>
        <w:rPr>
          <w:sz w:val="24"/>
          <w:lang w:val="ru-RU"/>
        </w:rPr>
        <w:t xml:space="preserve">2.3. Залоговый (гарантийный) фонд (с функциями торгового дома) </w:t>
      </w:r>
    </w:p>
    <w:p w:rsidR="00D73805" w:rsidRDefault="00D73805">
      <w:pPr>
        <w:spacing w:line="360" w:lineRule="auto"/>
        <w:ind w:firstLine="1440"/>
        <w:rPr>
          <w:sz w:val="24"/>
          <w:lang w:val="ru-RU"/>
        </w:rPr>
      </w:pPr>
      <w:r>
        <w:rPr>
          <w:sz w:val="24"/>
          <w:lang w:val="ru-RU"/>
        </w:rPr>
        <w:t xml:space="preserve">2.4. Банковский консорциум </w:t>
      </w:r>
    </w:p>
    <w:p w:rsidR="00D73805" w:rsidRDefault="00D73805">
      <w:pPr>
        <w:spacing w:line="360" w:lineRule="auto"/>
        <w:ind w:firstLine="1440"/>
        <w:rPr>
          <w:sz w:val="24"/>
          <w:lang w:val="ru-RU"/>
        </w:rPr>
      </w:pPr>
      <w:r>
        <w:rPr>
          <w:sz w:val="24"/>
          <w:lang w:val="ru-RU"/>
        </w:rPr>
        <w:t xml:space="preserve">2.5. Уполномоченные участники Программы </w:t>
      </w:r>
    </w:p>
    <w:p w:rsidR="00D73805" w:rsidRDefault="00D73805">
      <w:pPr>
        <w:spacing w:line="360" w:lineRule="auto"/>
        <w:ind w:firstLine="1440"/>
        <w:rPr>
          <w:sz w:val="24"/>
          <w:lang w:val="ru-RU"/>
        </w:rPr>
      </w:pPr>
      <w:r>
        <w:rPr>
          <w:sz w:val="24"/>
          <w:lang w:val="ru-RU"/>
        </w:rPr>
        <w:t>2.6. Участники, исполнители и разработчики Программы</w:t>
      </w:r>
    </w:p>
    <w:p w:rsidR="00D73805" w:rsidRDefault="00D73805">
      <w:pPr>
        <w:spacing w:line="360" w:lineRule="auto"/>
        <w:ind w:firstLine="1440"/>
        <w:rPr>
          <w:sz w:val="24"/>
          <w:lang w:val="ru-RU"/>
        </w:rPr>
      </w:pPr>
      <w:r>
        <w:rPr>
          <w:sz w:val="24"/>
          <w:lang w:val="ru-RU"/>
        </w:rPr>
        <w:t>2.7. Этапы и сроки выполнения Программы</w:t>
      </w:r>
    </w:p>
    <w:p w:rsidR="00D73805" w:rsidRDefault="00D73805">
      <w:pPr>
        <w:spacing w:line="360" w:lineRule="auto"/>
        <w:ind w:firstLine="1440"/>
        <w:rPr>
          <w:sz w:val="24"/>
          <w:lang w:val="ru-RU"/>
        </w:rPr>
      </w:pPr>
      <w:r>
        <w:rPr>
          <w:color w:val="000000"/>
          <w:sz w:val="24"/>
          <w:lang w:val="ru-RU"/>
        </w:rPr>
        <w:t>2.8. Финансово-экономическое обоснование Программы</w:t>
      </w:r>
    </w:p>
    <w:p w:rsidR="00D73805" w:rsidRDefault="00D73805">
      <w:pPr>
        <w:spacing w:line="360" w:lineRule="auto"/>
        <w:ind w:firstLine="1440"/>
        <w:rPr>
          <w:sz w:val="24"/>
          <w:lang w:val="ru-RU"/>
        </w:rPr>
      </w:pPr>
      <w:r>
        <w:rPr>
          <w:sz w:val="24"/>
          <w:lang w:val="ru-RU"/>
        </w:rPr>
        <w:t>2.9. Меры государственной поддержки</w:t>
      </w:r>
    </w:p>
    <w:p w:rsidR="00D73805" w:rsidRDefault="00D73805">
      <w:pPr>
        <w:spacing w:line="360" w:lineRule="auto"/>
        <w:ind w:firstLine="1260"/>
        <w:rPr>
          <w:sz w:val="24"/>
          <w:lang w:val="ru-RU"/>
        </w:rPr>
      </w:pPr>
      <w:r>
        <w:rPr>
          <w:sz w:val="24"/>
          <w:lang w:val="ru-RU"/>
        </w:rPr>
        <w:t>3. Заключение</w:t>
      </w:r>
    </w:p>
    <w:p w:rsidR="00D73805" w:rsidRDefault="00D73805">
      <w:pPr>
        <w:pStyle w:val="1"/>
        <w:spacing w:line="360" w:lineRule="auto"/>
        <w:jc w:val="center"/>
        <w:rPr>
          <w:lang w:val="ru-RU"/>
        </w:rPr>
      </w:pPr>
      <w:r>
        <w:rPr>
          <w:lang w:val="ru-RU"/>
        </w:rPr>
        <w:br w:type="page"/>
      </w:r>
      <w:r>
        <w:rPr>
          <w:rFonts w:ascii="Baltica" w:hAnsi="Baltica"/>
          <w:lang w:val="ru-RU"/>
        </w:rPr>
        <w:t>1. Общая характеристика государственного органа</w:t>
      </w:r>
    </w:p>
    <w:p w:rsidR="00D73805" w:rsidRDefault="00D73805">
      <w:pPr>
        <w:spacing w:line="360" w:lineRule="auto"/>
        <w:jc w:val="both"/>
        <w:rPr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Министерство топлива и энергетики Российской Федерации (Минтопэнерго) является центральным органом федеральной исполнительной власти, осуществляющем руководство функционированием и развитием топливно-энергитического комплекса Российской Федерации, а также координацию деятельности самостоятельных предприятий и организаций отрасли.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Минтопэнерго РФ в своей деятельности руководствуется Конституцией Российской Федерации, Законом Российской Федерации “О Совете Министров - Правительстве Российской Федерации” и иными законодательными актами Российской Федерации, указами и распоряжениями Президента Российской Федерации, постановлениями и распоряжениями Совета Министров - Правительства РФ, а также Положением “О Министерстве топлива и энергетики Российской Федерации”, утвержденным постановлением Совета Министров - Правительства Российской Федерации от 30 мая 1993г. №504.</w:t>
      </w:r>
    </w:p>
    <w:p w:rsidR="00D73805" w:rsidRDefault="00D73805">
      <w:pPr>
        <w:pStyle w:val="2"/>
        <w:spacing w:line="360" w:lineRule="auto"/>
        <w:jc w:val="center"/>
        <w:rPr>
          <w:i w:val="0"/>
          <w:sz w:val="28"/>
          <w:lang w:val="ru-RU"/>
        </w:rPr>
      </w:pPr>
      <w:r>
        <w:rPr>
          <w:rFonts w:ascii="Baltica" w:hAnsi="Baltica"/>
          <w:i w:val="0"/>
          <w:sz w:val="28"/>
          <w:lang w:val="ru-RU"/>
        </w:rPr>
        <w:t>1.1. Основное содержание Положения</w:t>
      </w:r>
    </w:p>
    <w:p w:rsidR="00D73805" w:rsidRDefault="00D73805">
      <w:pPr>
        <w:spacing w:line="360" w:lineRule="auto"/>
        <w:ind w:firstLine="720"/>
        <w:jc w:val="both"/>
        <w:rPr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Минтопэнерго РФ осуществляет свою деятельность во взаимодействии с другими органами федеральной исполнительной власти, на принципах тесного взаимодействия с органами исполнительной власти республик в составе РФ, краев, областей, автономных образований, гг. Москвы и С.-Петербурга в целях согласования и учета интересов топливно-энергетических отраслей.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pStyle w:val="3"/>
        <w:spacing w:line="360" w:lineRule="auto"/>
        <w:jc w:val="center"/>
        <w:rPr>
          <w:rFonts w:ascii="Baltica" w:hAnsi="Baltica"/>
          <w:sz w:val="28"/>
          <w:lang w:val="ru-RU"/>
        </w:rPr>
      </w:pPr>
      <w:r>
        <w:rPr>
          <w:rFonts w:ascii="Baltica" w:hAnsi="Baltica"/>
          <w:sz w:val="28"/>
          <w:lang w:val="ru-RU"/>
        </w:rPr>
        <w:t>1.1.1. Основные задачи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Разработка и осущесвление в соответствии с действующим законодательством государственной политики в топливно-энергетическом комплексе РФ;</w:t>
      </w:r>
    </w:p>
    <w:p w:rsidR="00D73805" w:rsidRDefault="00D73805">
      <w:pPr>
        <w:numPr>
          <w:ilvl w:val="0"/>
          <w:numId w:val="2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Обеспечение потребности народного хозяйства и населения в различных видах энергии, их рационального использования и сбережения во всех сферах потребления;</w:t>
      </w:r>
    </w:p>
    <w:p w:rsidR="00D73805" w:rsidRDefault="00D73805">
      <w:pPr>
        <w:numPr>
          <w:ilvl w:val="0"/>
          <w:numId w:val="3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Обеспечение эффективного и устойчивого функционирования топливно-энергетического комплекса (ТЭК);</w:t>
      </w:r>
    </w:p>
    <w:p w:rsidR="00D73805" w:rsidRDefault="00D73805">
      <w:pPr>
        <w:numPr>
          <w:ilvl w:val="0"/>
          <w:numId w:val="4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Организация разработки основных направлений развития ТЭК;</w:t>
      </w:r>
    </w:p>
    <w:p w:rsidR="00D73805" w:rsidRDefault="00D73805">
      <w:pPr>
        <w:numPr>
          <w:ilvl w:val="0"/>
          <w:numId w:val="5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Участие в разработке и реализации государственной политики формирования рыночных отношений, изменение отношений собственности, выполнение отраслевых программ;</w:t>
      </w:r>
    </w:p>
    <w:p w:rsidR="00D73805" w:rsidRDefault="00D73805">
      <w:pPr>
        <w:numPr>
          <w:ilvl w:val="0"/>
          <w:numId w:val="6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Расширение участия ТЭК в решении макроэкономических задач РФ, интеграции ее экономики в мировое экономическое пространство, повышение эффективности экспорта, содействие в привлечении инвестиций;</w:t>
      </w:r>
    </w:p>
    <w:p w:rsidR="00D73805" w:rsidRDefault="00D73805">
      <w:pPr>
        <w:numPr>
          <w:ilvl w:val="0"/>
          <w:numId w:val="7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Осуществление государственного регулирования деятельности предприятий ТЭК путем организации, разработки, утверждения в соответствии с действующим законодательством нормативно-технических актов, стандартов, норм и правил в области эксплуатации, ремонта и строительства предприятий комплекса и контроля за их соблюдением;</w:t>
      </w:r>
    </w:p>
    <w:p w:rsidR="00D73805" w:rsidRDefault="00D73805">
      <w:pPr>
        <w:numPr>
          <w:ilvl w:val="0"/>
          <w:numId w:val="8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Решение по согласованию с органами государственной власти и управления субъектов РФ, органами местного самоуправления вопросов размещения и строительства крупных предприятий ТЭК.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pStyle w:val="3"/>
        <w:spacing w:line="360" w:lineRule="auto"/>
        <w:jc w:val="center"/>
        <w:rPr>
          <w:rFonts w:ascii="Baltica" w:hAnsi="Baltica"/>
          <w:sz w:val="28"/>
          <w:lang w:val="ru-RU"/>
        </w:rPr>
      </w:pPr>
      <w:r>
        <w:rPr>
          <w:rFonts w:ascii="Baltica" w:hAnsi="Baltica"/>
          <w:sz w:val="28"/>
          <w:lang w:val="ru-RU"/>
        </w:rPr>
        <w:t>1.1.2. Основные функции</w:t>
      </w:r>
    </w:p>
    <w:p w:rsidR="00D73805" w:rsidRDefault="00D73805">
      <w:pPr>
        <w:spacing w:line="360" w:lineRule="auto"/>
        <w:ind w:firstLine="720"/>
        <w:jc w:val="both"/>
        <w:rPr>
          <w:sz w:val="28"/>
          <w:lang w:val="ru-RU"/>
        </w:rPr>
      </w:pPr>
    </w:p>
    <w:p w:rsidR="00D73805" w:rsidRDefault="00D73805">
      <w:pPr>
        <w:numPr>
          <w:ilvl w:val="0"/>
          <w:numId w:val="9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Разработка предложений по формированию и участие в организации выполнения отраслевых программ;</w:t>
      </w:r>
    </w:p>
    <w:p w:rsidR="00D73805" w:rsidRDefault="00D73805">
      <w:pPr>
        <w:numPr>
          <w:ilvl w:val="0"/>
          <w:numId w:val="10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Разработка и проведение государственной политики в области проектирования и сооружения предприятий ТЭК;</w:t>
      </w:r>
    </w:p>
    <w:p w:rsidR="00D73805" w:rsidRDefault="00D73805">
      <w:pPr>
        <w:numPr>
          <w:ilvl w:val="0"/>
          <w:numId w:val="1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Обеспечение государственного энергетического надзора и контроля за качеством и рациональным использованием продуктов ТЭК и предупреждение загрязнения окружающей среды;</w:t>
      </w:r>
    </w:p>
    <w:p w:rsidR="00D73805" w:rsidRDefault="00D73805">
      <w:pPr>
        <w:numPr>
          <w:ilvl w:val="0"/>
          <w:numId w:val="12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Обеспечение мер по соблюдению требований охраны недр и других природных богатств;</w:t>
      </w:r>
    </w:p>
    <w:p w:rsidR="00D73805" w:rsidRDefault="00D73805">
      <w:pPr>
        <w:numPr>
          <w:ilvl w:val="0"/>
          <w:numId w:val="13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Обеспечение организационно-технических и экономических условий повышения безопасности предприятий;</w:t>
      </w:r>
    </w:p>
    <w:p w:rsidR="00D73805" w:rsidRDefault="00D73805">
      <w:pPr>
        <w:numPr>
          <w:ilvl w:val="0"/>
          <w:numId w:val="14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Разработка предложений по демонополизации, развитию, внедрению достижений НТП;</w:t>
      </w:r>
    </w:p>
    <w:p w:rsidR="00D73805" w:rsidRDefault="00D73805">
      <w:pPr>
        <w:numPr>
          <w:ilvl w:val="0"/>
          <w:numId w:val="15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Разработка предложений по кредитно-финансовому регулированию функционирования и развития комплекса;</w:t>
      </w:r>
    </w:p>
    <w:p w:rsidR="00D73805" w:rsidRDefault="00D73805">
      <w:pPr>
        <w:numPr>
          <w:ilvl w:val="0"/>
          <w:numId w:val="16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Разработка предложений по законодательным и нормативным актам, регулирующим деятельность ТЭК;</w:t>
      </w:r>
    </w:p>
    <w:p w:rsidR="00D73805" w:rsidRDefault="00D73805">
      <w:pPr>
        <w:numPr>
          <w:ilvl w:val="0"/>
          <w:numId w:val="17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Участие в совершенствовании экономического механизма регулирования работы предприятий ТЭК в условиях перехода к рыночным отношениям;</w:t>
      </w:r>
    </w:p>
    <w:p w:rsidR="00D73805" w:rsidRDefault="00D73805">
      <w:pPr>
        <w:numPr>
          <w:ilvl w:val="0"/>
          <w:numId w:val="18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Разработка предложений по формированию тарифов, цен, дотаций на продукцию ТЭК;</w:t>
      </w:r>
    </w:p>
    <w:p w:rsidR="00D73805" w:rsidRDefault="00D73805">
      <w:pPr>
        <w:numPr>
          <w:ilvl w:val="0"/>
          <w:numId w:val="19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Организация и координация выполнения обязательств по межгосударственным соглашениям РФ, касающимся вопросов деятельности комплекса;</w:t>
      </w:r>
    </w:p>
    <w:p w:rsidR="00D73805" w:rsidRDefault="00D73805">
      <w:pPr>
        <w:numPr>
          <w:ilvl w:val="0"/>
          <w:numId w:val="20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Содействие в привлечении в установленном порядке иностранных инвесторов;</w:t>
      </w:r>
    </w:p>
    <w:p w:rsidR="00D73805" w:rsidRDefault="00D73805">
      <w:pPr>
        <w:numPr>
          <w:ilvl w:val="0"/>
          <w:numId w:val="2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Участие в разработке и проведении совместно с МИД РФ, МВЭС РФ и другими органами исполнительной власти государственной политики в области экспортно-импортных отношений;</w:t>
      </w:r>
    </w:p>
    <w:p w:rsidR="00D73805" w:rsidRDefault="00D73805">
      <w:pPr>
        <w:numPr>
          <w:ilvl w:val="0"/>
          <w:numId w:val="22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Создание в установленном порядке внебюджетных отраслевых фондов для финансирования капитального строительства, НИОКР и т.п.;</w:t>
      </w:r>
    </w:p>
    <w:p w:rsidR="00D73805" w:rsidRDefault="00D73805">
      <w:pPr>
        <w:numPr>
          <w:ilvl w:val="0"/>
          <w:numId w:val="23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Создание в соответствии с действующим законодательством валютного фонда для закупки оборудования общеотраслевого назначения;</w:t>
      </w:r>
    </w:p>
    <w:p w:rsidR="00D73805" w:rsidRDefault="00D73805">
      <w:pPr>
        <w:numPr>
          <w:ilvl w:val="0"/>
          <w:numId w:val="24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Обеспечение надежной защиты государственных секретов, другой закрытой информации и специальной связи;</w:t>
      </w:r>
    </w:p>
    <w:p w:rsidR="00D73805" w:rsidRDefault="00D73805">
      <w:pPr>
        <w:numPr>
          <w:ilvl w:val="0"/>
          <w:numId w:val="25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Координация работы ведомственных и профессиональных аварийно-спасательных подразделений при проведении неотложных работ;</w:t>
      </w:r>
    </w:p>
    <w:p w:rsidR="00D73805" w:rsidRDefault="00D73805">
      <w:pPr>
        <w:numPr>
          <w:ilvl w:val="0"/>
          <w:numId w:val="26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Участие в реализации государственной политики в области формирования кадров, занятости, социальной защищенности, пенсионного обеспечения, молодежной и миграционной политики;</w:t>
      </w:r>
    </w:p>
    <w:p w:rsidR="00D73805" w:rsidRDefault="00D73805">
      <w:pPr>
        <w:numPr>
          <w:ilvl w:val="0"/>
          <w:numId w:val="27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Оказание предприятиям ТЭК методической помощи;</w:t>
      </w:r>
    </w:p>
    <w:p w:rsidR="00D73805" w:rsidRDefault="00D73805">
      <w:pPr>
        <w:numPr>
          <w:ilvl w:val="0"/>
          <w:numId w:val="28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Содействие развитию и регулированию межреспубликанских, региональных хозяйственных связей предприятий комплекса с потребителями;</w:t>
      </w:r>
    </w:p>
    <w:p w:rsidR="00D73805" w:rsidRDefault="00D73805">
      <w:pPr>
        <w:numPr>
          <w:ilvl w:val="0"/>
          <w:numId w:val="29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Осуществление анализа производственной и экономической деятельности предприятий ТЭК.</w:t>
      </w:r>
    </w:p>
    <w:p w:rsidR="00D73805" w:rsidRDefault="00D73805">
      <w:pPr>
        <w:spacing w:line="360" w:lineRule="auto"/>
        <w:ind w:firstLine="720"/>
        <w:jc w:val="both"/>
        <w:rPr>
          <w:sz w:val="28"/>
          <w:lang w:val="ru-RU"/>
        </w:rPr>
      </w:pPr>
    </w:p>
    <w:p w:rsidR="00D73805" w:rsidRDefault="00D73805">
      <w:pPr>
        <w:pStyle w:val="3"/>
        <w:spacing w:line="360" w:lineRule="auto"/>
        <w:jc w:val="center"/>
        <w:rPr>
          <w:sz w:val="28"/>
          <w:lang w:val="ru-RU"/>
        </w:rPr>
      </w:pPr>
      <w:r>
        <w:rPr>
          <w:rFonts w:ascii="Baltica" w:hAnsi="Baltica"/>
          <w:sz w:val="28"/>
          <w:lang w:val="ru-RU"/>
        </w:rPr>
        <w:t>1.1.3. Организационная структура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738"/>
        <w:gridCol w:w="321"/>
        <w:gridCol w:w="489"/>
        <w:gridCol w:w="270"/>
        <w:gridCol w:w="90"/>
        <w:gridCol w:w="373"/>
        <w:gridCol w:w="403"/>
        <w:gridCol w:w="304"/>
        <w:gridCol w:w="329"/>
        <w:gridCol w:w="255"/>
        <w:gridCol w:w="148"/>
        <w:gridCol w:w="528"/>
        <w:gridCol w:w="105"/>
        <w:gridCol w:w="255"/>
        <w:gridCol w:w="148"/>
        <w:gridCol w:w="633"/>
        <w:gridCol w:w="209"/>
        <w:gridCol w:w="175"/>
        <w:gridCol w:w="19"/>
        <w:gridCol w:w="632"/>
        <w:gridCol w:w="1"/>
        <w:gridCol w:w="253"/>
        <w:gridCol w:w="150"/>
        <w:gridCol w:w="120"/>
        <w:gridCol w:w="360"/>
        <w:gridCol w:w="152"/>
        <w:gridCol w:w="1"/>
        <w:gridCol w:w="207"/>
        <w:gridCol w:w="196"/>
        <w:gridCol w:w="40"/>
        <w:gridCol w:w="592"/>
        <w:gridCol w:w="1"/>
        <w:gridCol w:w="161"/>
        <w:gridCol w:w="242"/>
        <w:gridCol w:w="632"/>
        <w:gridCol w:w="1"/>
        <w:gridCol w:w="56"/>
        <w:gridCol w:w="347"/>
      </w:tblGrid>
      <w:tr w:rsidR="00D73805">
        <w:trPr>
          <w:gridAfter w:val="3"/>
          <w:wAfter w:w="404" w:type="dxa"/>
        </w:trPr>
        <w:tc>
          <w:tcPr>
            <w:tcW w:w="1059" w:type="dxa"/>
            <w:gridSpan w:val="2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222" w:type="dxa"/>
            <w:gridSpan w:val="4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3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55" w:type="dxa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20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Руководство Министерства</w:t>
            </w:r>
          </w:p>
        </w:tc>
        <w:tc>
          <w:tcPr>
            <w:tcW w:w="651" w:type="dxa"/>
            <w:gridSpan w:val="2"/>
            <w:tcBorders>
              <w:left w:val="nil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6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5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4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</w:tr>
      <w:tr w:rsidR="00D73805">
        <w:trPr>
          <w:gridAfter w:val="2"/>
          <w:wAfter w:w="403" w:type="dxa"/>
        </w:trPr>
        <w:tc>
          <w:tcPr>
            <w:tcW w:w="1059" w:type="dxa"/>
            <w:gridSpan w:val="2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222" w:type="dxa"/>
            <w:gridSpan w:val="4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3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291" w:type="dxa"/>
            <w:gridSpan w:val="5"/>
            <w:tcBorders>
              <w:bottom w:val="single" w:sz="6" w:space="0" w:color="auto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78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5"/>
            <w:tcBorders>
              <w:bottom w:val="single" w:sz="6" w:space="0" w:color="auto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6"/>
            <w:tcBorders>
              <w:bottom w:val="single" w:sz="6" w:space="0" w:color="auto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97" w:type="dxa"/>
            <w:gridSpan w:val="6"/>
            <w:tcBorders>
              <w:bottom w:val="single" w:sz="6" w:space="0" w:color="auto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875" w:type="dxa"/>
            <w:gridSpan w:val="3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</w:tr>
      <w:tr w:rsidR="00D73805">
        <w:trPr>
          <w:gridAfter w:val="2"/>
          <w:wAfter w:w="403" w:type="dxa"/>
        </w:trPr>
        <w:tc>
          <w:tcPr>
            <w:tcW w:w="738" w:type="dxa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543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nil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245" w:type="dxa"/>
            <w:gridSpan w:val="4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827" w:type="dxa"/>
            <w:gridSpan w:val="4"/>
            <w:tcBorders>
              <w:left w:val="single" w:sz="6" w:space="0" w:color="auto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883" w:type="dxa"/>
            <w:gridSpan w:val="4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35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875" w:type="dxa"/>
            <w:gridSpan w:val="3"/>
            <w:tcBorders>
              <w:left w:val="nil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</w:tr>
      <w:tr w:rsidR="00D73805">
        <w:trPr>
          <w:gridAfter w:val="1"/>
          <w:wAfter w:w="347" w:type="dxa"/>
        </w:trPr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Департа- менты</w:t>
            </w:r>
          </w:p>
        </w:tc>
        <w:tc>
          <w:tcPr>
            <w:tcW w:w="360" w:type="dxa"/>
            <w:gridSpan w:val="2"/>
            <w:tcBorders>
              <w:left w:val="nil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3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Надзорные и контролирующие органы</w:t>
            </w:r>
          </w:p>
        </w:tc>
        <w:tc>
          <w:tcPr>
            <w:tcW w:w="360" w:type="dxa"/>
            <w:gridSpan w:val="2"/>
            <w:tcBorders>
              <w:left w:val="nil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0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</w:t>
            </w:r>
          </w:p>
          <w:p w:rsidR="00D73805" w:rsidRDefault="00D7380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госпредприятия</w:t>
            </w:r>
          </w:p>
          <w:p w:rsidR="00D73805" w:rsidRDefault="00D7380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концерны</w:t>
            </w: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ГВЦ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6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типографии</w:t>
            </w:r>
          </w:p>
        </w:tc>
      </w:tr>
      <w:tr w:rsidR="00D73805">
        <w:trPr>
          <w:gridAfter w:val="2"/>
          <w:wAfter w:w="403" w:type="dxa"/>
        </w:trPr>
        <w:tc>
          <w:tcPr>
            <w:tcW w:w="738" w:type="dxa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543" w:type="dxa"/>
            <w:gridSpan w:val="5"/>
            <w:tcBorders>
              <w:left w:val="single" w:sz="6" w:space="0" w:color="auto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3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4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3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5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6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5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4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</w:tr>
      <w:tr w:rsidR="00D73805">
        <w:tc>
          <w:tcPr>
            <w:tcW w:w="1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департамент</w:t>
            </w:r>
          </w:p>
          <w:p w:rsidR="00D73805" w:rsidRDefault="00D7380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фондовых операций и</w:t>
            </w:r>
          </w:p>
          <w:p w:rsidR="00D73805" w:rsidRDefault="00D7380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ценных бумаг</w:t>
            </w:r>
          </w:p>
        </w:tc>
        <w:tc>
          <w:tcPr>
            <w:tcW w:w="866" w:type="dxa"/>
            <w:gridSpan w:val="3"/>
            <w:tcBorders>
              <w:left w:val="nil"/>
            </w:tcBorders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4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4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4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4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6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5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4"/>
          </w:tcPr>
          <w:p w:rsidR="00D73805" w:rsidRDefault="00D73805">
            <w:pPr>
              <w:jc w:val="both"/>
              <w:rPr>
                <w:sz w:val="24"/>
                <w:lang w:val="ru-RU"/>
              </w:rPr>
            </w:pPr>
          </w:p>
        </w:tc>
      </w:tr>
    </w:tbl>
    <w:p w:rsidR="00D73805" w:rsidRDefault="00D73805">
      <w:pPr>
        <w:spacing w:line="360" w:lineRule="auto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В настоящее время численность аппарата Министерства топлива и энергетики Российской Федерации составляет около 850 человек.</w:t>
      </w:r>
    </w:p>
    <w:p w:rsidR="00D73805" w:rsidRDefault="00D73805">
      <w:pPr>
        <w:pStyle w:val="1"/>
        <w:spacing w:line="360" w:lineRule="auto"/>
        <w:jc w:val="center"/>
        <w:rPr>
          <w:rFonts w:ascii="Baltica" w:hAnsi="Baltica"/>
          <w:lang w:val="ru-RU"/>
        </w:rPr>
      </w:pPr>
      <w:r>
        <w:rPr>
          <w:rFonts w:ascii="Baltica" w:hAnsi="Baltica"/>
          <w:lang w:val="ru-RU"/>
        </w:rPr>
        <w:t>2. Федеральная целевая программа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Общенациональная проблема неплатежей вызвала острый финансовый кризис в топливно-энергетическом комплексе России, занимающем существенное место в экономике страны. В случае непринятия экстренных мер это может привести к обвальному падению производства и, как следствие, подрыву энергетической и экономической безопасности государства, непредсказуемым социальным последствиям.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Федеральные органы исполнительной власти, руководствуясь неоднократными поручениями Правительства Российской Федерации по вопросам взаимозачетов с федеральным бюджетом, в том числе постановлениями от 26 июня 1995 года </w:t>
      </w:r>
      <w:r>
        <w:rPr>
          <w:color w:val="000000"/>
          <w:sz w:val="24"/>
          <w:lang w:val="ru-RU"/>
        </w:rPr>
        <w:t>№</w:t>
      </w:r>
      <w:r>
        <w:rPr>
          <w:sz w:val="24"/>
          <w:lang w:val="ru-RU"/>
        </w:rPr>
        <w:t xml:space="preserve">603, от 5 ноября 1995 года №1089, приняли ряд необходимых мер, позволивших снизить темпы роста неплатежей и почти в 2 раза (по </w:t>
      </w:r>
      <w:r>
        <w:rPr>
          <w:color w:val="000000"/>
          <w:sz w:val="24"/>
          <w:lang w:val="ru-RU"/>
        </w:rPr>
        <w:t xml:space="preserve">ТЭКу) </w:t>
      </w:r>
      <w:r>
        <w:rPr>
          <w:sz w:val="24"/>
          <w:lang w:val="ru-RU"/>
        </w:rPr>
        <w:t xml:space="preserve">уменьшить удельный вес прироста дебиторской задолженности в объеме отгруженной продукции. Однако в целом задолженность потребителей топливно-энергетических ресурсов продолжает возрастать и в настоящее время превысила 110 </w:t>
      </w:r>
      <w:r>
        <w:rPr>
          <w:color w:val="000000"/>
          <w:sz w:val="24"/>
          <w:lang w:val="ru-RU"/>
        </w:rPr>
        <w:t xml:space="preserve">трлн.. </w:t>
      </w:r>
      <w:r>
        <w:rPr>
          <w:sz w:val="24"/>
          <w:lang w:val="ru-RU"/>
        </w:rPr>
        <w:t xml:space="preserve">рублей. Причины неэффективности принимавшихся мер: </w:t>
      </w:r>
    </w:p>
    <w:p w:rsidR="00D73805" w:rsidRDefault="00D73805">
      <w:pPr>
        <w:spacing w:line="360" w:lineRule="auto"/>
        <w:ind w:left="990" w:hanging="27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>
        <w:rPr>
          <w:color w:val="000000"/>
          <w:sz w:val="24"/>
          <w:lang w:val="ru-RU"/>
        </w:rPr>
        <w:t xml:space="preserve">Некомплексный, </w:t>
      </w:r>
      <w:r>
        <w:rPr>
          <w:sz w:val="24"/>
          <w:lang w:val="ru-RU"/>
        </w:rPr>
        <w:t xml:space="preserve">разрозненный подход к проблеме; </w:t>
      </w:r>
    </w:p>
    <w:p w:rsidR="00D73805" w:rsidRDefault="00D73805">
      <w:pPr>
        <w:spacing w:line="360" w:lineRule="auto"/>
        <w:ind w:left="990" w:hanging="27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2. Слабое взаимодействие отраслей и регионов; </w:t>
      </w:r>
    </w:p>
    <w:p w:rsidR="00D73805" w:rsidRDefault="00D73805">
      <w:pPr>
        <w:spacing w:line="360" w:lineRule="auto"/>
        <w:ind w:left="990" w:hanging="27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3. Вялое использование рыночных инструментов, отсутствие профессионального опыта и материальной заинтересованности участников взаиморасчетов; </w:t>
      </w:r>
    </w:p>
    <w:p w:rsidR="00D73805" w:rsidRDefault="00D73805">
      <w:pPr>
        <w:spacing w:line="360" w:lineRule="auto"/>
        <w:ind w:left="990" w:hanging="27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4. </w:t>
      </w:r>
      <w:r>
        <w:rPr>
          <w:sz w:val="24"/>
          <w:lang w:val="ru-RU"/>
        </w:rPr>
        <w:t xml:space="preserve">Отсутствие государственного контроля за структурами, которые используют обращение векселей; </w:t>
      </w:r>
    </w:p>
    <w:p w:rsidR="00D73805" w:rsidRDefault="00D73805">
      <w:pPr>
        <w:spacing w:line="360" w:lineRule="auto"/>
        <w:ind w:left="990" w:hanging="27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5. Корыстная заинтересованность некоторых коммерческих структур в существующем дефиците расчетно-платежных средств в народном хозяйстве.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Эти причины могут быть устранены в 1996 году на общегосударственном уровне при выполнении комплекса программных мероприятий (Программы), которая обобщила опыт государственных органов и рыночных структур по ликвидации неплатежей в 1994-1995 годах и суммировала почти 50 финансовых схем и технологий практически все накопленное в стране в области обращения векселей. Программа основана на использовании простого и переводного так </w:t>
      </w:r>
      <w:r>
        <w:rPr>
          <w:color w:val="000000"/>
          <w:sz w:val="24"/>
          <w:lang w:val="ru-RU"/>
        </w:rPr>
        <w:t xml:space="preserve">называемого “энергетического” векселя. </w:t>
      </w:r>
      <w:r>
        <w:rPr>
          <w:sz w:val="24"/>
          <w:lang w:val="ru-RU"/>
        </w:rPr>
        <w:t xml:space="preserve">Заложены жесточайшие нормативы по обеспеченности энергетических векселей и комплекс мер по государственному и общественному контролю.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задачи Программы входят не только срочные взаимозачеты, а и повышение управляемости процессом взаиморасчетов, организация финансовой инфраструктуры привлечения и гарантий инвестиций, создание более эффективной системы взаиморасчетов </w:t>
      </w:r>
      <w:r>
        <w:rPr>
          <w:color w:val="000000"/>
          <w:sz w:val="24"/>
          <w:lang w:val="ru-RU"/>
        </w:rPr>
        <w:t xml:space="preserve">н </w:t>
      </w:r>
      <w:r>
        <w:rPr>
          <w:sz w:val="24"/>
          <w:lang w:val="ru-RU"/>
        </w:rPr>
        <w:t xml:space="preserve">базе новых финансово-экономических технологий, адаптированных к хозяйственным связям регионов и отраслей. Сотрудничество отраслей, регионов и финансовых структур является организационной основой Программы.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Программа самоокупаема, для ее реализации привлекаются прежде всего внебюджетные средства. Программа основана на применении современных систем вексельных взаиморасчетов с использованием </w:t>
      </w:r>
      <w:r>
        <w:rPr>
          <w:color w:val="000000"/>
          <w:sz w:val="24"/>
          <w:lang w:val="ru-RU"/>
        </w:rPr>
        <w:t xml:space="preserve">безинфляционных </w:t>
      </w:r>
      <w:r>
        <w:rPr>
          <w:sz w:val="24"/>
          <w:lang w:val="ru-RU"/>
        </w:rPr>
        <w:t xml:space="preserve">финансовых инструментов, опыта обращения казначейских обязательств, применения механизмов внутриотраслевого и регионального обеспечения векселей, инструментария внутреннего государственного долга и некоторых мер государственной поддержки, не предусматривающих прямого бюджетного финансирования. В составе Программы </w:t>
      </w:r>
      <w:r>
        <w:rPr>
          <w:color w:val="000000"/>
          <w:sz w:val="24"/>
          <w:lang w:val="ru-RU"/>
        </w:rPr>
        <w:t xml:space="preserve">планируюся </w:t>
      </w:r>
      <w:r>
        <w:rPr>
          <w:sz w:val="24"/>
          <w:lang w:val="ru-RU"/>
        </w:rPr>
        <w:t>мероприятия по: увеличению поступлений в бюджет, снижению инфляции, стабилизации финансового положения народно</w:t>
      </w:r>
      <w:r>
        <w:rPr>
          <w:sz w:val="24"/>
          <w:lang w:val="ru-RU"/>
        </w:rPr>
        <w:softHyphen/>
        <w:t xml:space="preserve">хозяйственного комплекса России, а </w:t>
      </w:r>
      <w:r>
        <w:rPr>
          <w:color w:val="000000"/>
          <w:sz w:val="24"/>
          <w:lang w:val="ru-RU"/>
        </w:rPr>
        <w:t xml:space="preserve">также поэтапное </w:t>
      </w:r>
      <w:r>
        <w:rPr>
          <w:sz w:val="24"/>
          <w:lang w:val="ru-RU"/>
        </w:rPr>
        <w:t xml:space="preserve">решение вопросов кризиса платежей и связанного с ним продолжающегося снижения </w:t>
      </w:r>
      <w:r>
        <w:rPr>
          <w:color w:val="000000"/>
          <w:sz w:val="24"/>
          <w:lang w:val="ru-RU"/>
        </w:rPr>
        <w:t xml:space="preserve">налогооблагаемой базы.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Предполагается, что управлять Программой на принципах государственного регулирования будет поручено некоммерческой организации - Финансовому Энергетическому союзу </w:t>
      </w:r>
      <w:r>
        <w:rPr>
          <w:color w:val="000000"/>
          <w:sz w:val="24"/>
          <w:lang w:val="ru-RU"/>
        </w:rPr>
        <w:t xml:space="preserve">(ФЭС) </w:t>
      </w:r>
      <w:r>
        <w:rPr>
          <w:sz w:val="24"/>
          <w:lang w:val="ru-RU"/>
        </w:rPr>
        <w:t xml:space="preserve">и подчиненным ей специализированным рыночным организациям (вексельный дом, залоговый гарантийный фонд, банковский консорциум). В регионах на ключевых направлениях управления финансовыми потоками создаются так называемые вексельные учетные дома, а к участию в их деятельности привлекаются местные банки, органы исполнительной власти и крупные хозяйствующие субъекты. О поддержке Программы заявили свыше 200 промышленных предприятий и более 20 субъектов Федерации.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частности, концепция Программы поддержана Министерством топлива и энергетики РФ, Министерством РФ по сотрудничеству с государствами участниками Содружества независимых государств, Министерством </w:t>
      </w:r>
      <w:r>
        <w:rPr>
          <w:color w:val="000000"/>
          <w:sz w:val="24"/>
          <w:lang w:val="ru-RU"/>
        </w:rPr>
        <w:t>Р</w:t>
      </w:r>
      <w:r>
        <w:rPr>
          <w:sz w:val="24"/>
          <w:lang w:val="ru-RU"/>
        </w:rPr>
        <w:t xml:space="preserve">Ф по-делам национальностей и региональной политике, администрациями Архангельской, Воронежской, </w:t>
      </w:r>
      <w:r>
        <w:rPr>
          <w:color w:val="000000"/>
          <w:sz w:val="24"/>
          <w:lang w:val="ru-RU"/>
        </w:rPr>
        <w:t xml:space="preserve">Калужской, </w:t>
      </w:r>
      <w:r>
        <w:rPr>
          <w:sz w:val="24"/>
          <w:lang w:val="ru-RU"/>
        </w:rPr>
        <w:t xml:space="preserve">Кемеровской, Московской, Ростовской, Саратовской, </w:t>
      </w:r>
      <w:r>
        <w:rPr>
          <w:color w:val="000000"/>
          <w:sz w:val="24"/>
          <w:lang w:val="ru-RU"/>
        </w:rPr>
        <w:t xml:space="preserve">Тюменской </w:t>
      </w:r>
      <w:r>
        <w:rPr>
          <w:sz w:val="24"/>
          <w:lang w:val="ru-RU"/>
        </w:rPr>
        <w:t xml:space="preserve">областей, Ставропольского края, Ханты-Мансийского автономного округа, Правительством </w:t>
      </w:r>
      <w:r>
        <w:rPr>
          <w:color w:val="000000"/>
          <w:sz w:val="24"/>
          <w:lang w:val="ru-RU"/>
        </w:rPr>
        <w:t>Карачаево-</w:t>
      </w:r>
      <w:r>
        <w:rPr>
          <w:sz w:val="24"/>
          <w:lang w:val="ru-RU"/>
        </w:rPr>
        <w:t xml:space="preserve">Черкесской республики, Академией народного хозяйства при Правительстве РФ, Федеральным фондом развития электронной техники, Фондом 50-летня Победы, ведущими банковскими и кредитно-финансовыми учреждениями России.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 учетом полученных рекомендаций разработан проект Федеральной целевой программы "Преодоление кризиса платежей, создание рыночной структуры государственного управления, развитие инфраструктуры рынка корпоративных долговых обязательств и системы вексельных расчетов между бюджетами различных уровней и отраслями народного хозяйства Российской Федерации в 1996-1998 годах" (далее "Программа</w:t>
      </w:r>
      <w:r>
        <w:rPr>
          <w:color w:val="000000"/>
          <w:sz w:val="24"/>
          <w:lang w:val="ru-RU"/>
        </w:rPr>
        <w:t>").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pStyle w:val="2"/>
        <w:spacing w:line="360" w:lineRule="auto"/>
        <w:jc w:val="center"/>
        <w:rPr>
          <w:rFonts w:ascii="Baltica" w:hAnsi="Baltica"/>
          <w:i w:val="0"/>
          <w:sz w:val="28"/>
          <w:lang w:val="ru-RU"/>
        </w:rPr>
      </w:pPr>
      <w:r>
        <w:rPr>
          <w:rFonts w:ascii="Baltica" w:hAnsi="Baltica"/>
          <w:i w:val="0"/>
          <w:sz w:val="28"/>
          <w:lang w:val="ru-RU"/>
        </w:rPr>
        <w:t>2.1. Цели и задачи Программы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Цели Программы: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numPr>
          <w:ilvl w:val="0"/>
          <w:numId w:val="30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преодоление кризиса платежей в народном хозяйстве;</w:t>
      </w:r>
    </w:p>
    <w:p w:rsidR="00D73805" w:rsidRDefault="00D73805">
      <w:pPr>
        <w:numPr>
          <w:ilvl w:val="0"/>
          <w:numId w:val="30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совершенствование организационно-функциональной структуры и повышение эффективности финансовых расчетов, разработка и внедрение новых финансово- экономических технологий;</w:t>
      </w:r>
    </w:p>
    <w:p w:rsidR="00D73805" w:rsidRDefault="00D73805">
      <w:pPr>
        <w:numPr>
          <w:ilvl w:val="0"/>
          <w:numId w:val="30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создание новых отраслевых и региональных гарантийных механизмов, восстановление и развитие инвестиционного процесса;</w:t>
      </w:r>
    </w:p>
    <w:p w:rsidR="00D73805" w:rsidRDefault="00D73805">
      <w:pPr>
        <w:numPr>
          <w:ilvl w:val="0"/>
          <w:numId w:val="30"/>
        </w:numPr>
        <w:spacing w:line="360" w:lineRule="auto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создание финансовых механизмов органов самоуправления для решении местных социальных и производственных задач. </w:t>
      </w:r>
    </w:p>
    <w:p w:rsidR="00D73805" w:rsidRDefault="00D73805">
      <w:pPr>
        <w:spacing w:line="360" w:lineRule="auto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Задачи Программы: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numPr>
          <w:ilvl w:val="0"/>
          <w:numId w:val="31"/>
        </w:numPr>
        <w:spacing w:line="360" w:lineRule="auto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осуществление-антиинфляционных мер, пополнение бюджета, стабилизация финансовой системы;</w:t>
      </w:r>
    </w:p>
    <w:p w:rsidR="00D73805" w:rsidRDefault="00D73805">
      <w:pPr>
        <w:numPr>
          <w:ilvl w:val="0"/>
          <w:numId w:val="31"/>
        </w:numPr>
        <w:spacing w:line="360" w:lineRule="auto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создание единой общероссийской системы внутри- и межотраслевого вексельного обращения и коллективных клиринговых расчетов между предприятиями в бюджетной сфере, межрегиональных вексельных расчетов;</w:t>
      </w:r>
    </w:p>
    <w:p w:rsidR="00D73805" w:rsidRDefault="00D73805">
      <w:pPr>
        <w:numPr>
          <w:ilvl w:val="0"/>
          <w:numId w:val="31"/>
        </w:numPr>
        <w:spacing w:line="360" w:lineRule="auto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содействие формированию отраслевых и территориально- отраслевых фондовых рынков;</w:t>
      </w:r>
    </w:p>
    <w:p w:rsidR="00D73805" w:rsidRDefault="00D73805">
      <w:pPr>
        <w:numPr>
          <w:ilvl w:val="0"/>
          <w:numId w:val="31"/>
        </w:numPr>
        <w:spacing w:line="360" w:lineRule="auto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вовлечение в операции по взаиморасчетам дополнительных товарных ресурсов;</w:t>
      </w:r>
    </w:p>
    <w:p w:rsidR="00D73805" w:rsidRDefault="00D73805">
      <w:pPr>
        <w:numPr>
          <w:ilvl w:val="0"/>
          <w:numId w:val="31"/>
        </w:numPr>
        <w:spacing w:line="360" w:lineRule="auto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решение-проблемы своевременной выплаты заработной платы;</w:t>
      </w:r>
    </w:p>
    <w:p w:rsidR="00D73805" w:rsidRDefault="00D73805">
      <w:pPr>
        <w:numPr>
          <w:ilvl w:val="0"/>
          <w:numId w:val="31"/>
        </w:numPr>
        <w:spacing w:line="360" w:lineRule="auto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восстановление и развитие производства, содействие интеграции финансового и промышленного капитала;</w:t>
      </w:r>
    </w:p>
    <w:p w:rsidR="00D73805" w:rsidRDefault="00D73805">
      <w:pPr>
        <w:numPr>
          <w:ilvl w:val="0"/>
          <w:numId w:val="31"/>
        </w:numPr>
        <w:spacing w:line="360" w:lineRule="auto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проведение единой политики в использовании финансовых ресурсов отраслей и их хозяйствующих субъектов, усиление контрольно-распорядительной функции органов государственного управления, повышение эффективности использования и государственного управления фондовым портфелем и финансовыми потоками в народном хозяйстве России;</w:t>
      </w:r>
    </w:p>
    <w:p w:rsidR="00D73805" w:rsidRDefault="00D73805">
      <w:pPr>
        <w:numPr>
          <w:ilvl w:val="0"/>
          <w:numId w:val="31"/>
        </w:numPr>
        <w:spacing w:line="360" w:lineRule="auto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активное участие отраслевых и региональных органов управления в операциях с ценными бумагами на фондовом рынке с целью получения дополнительных оборотных и инвестиционных средств.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1-й </w:t>
      </w:r>
      <w:r>
        <w:rPr>
          <w:sz w:val="24"/>
          <w:lang w:val="ru-RU"/>
        </w:rPr>
        <w:t>этап - срочные взаимозачеты и уменьшение задолженностей до уровня неплатежей текущих расчетов;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2-</w:t>
      </w:r>
      <w:r>
        <w:rPr>
          <w:color w:val="000000"/>
          <w:sz w:val="24"/>
          <w:lang w:val="ru-RU"/>
        </w:rPr>
        <w:t xml:space="preserve">й </w:t>
      </w:r>
      <w:r>
        <w:rPr>
          <w:sz w:val="24"/>
          <w:lang w:val="ru-RU"/>
        </w:rPr>
        <w:t xml:space="preserve">этап - создание эффективной системы </w:t>
      </w:r>
      <w:r>
        <w:rPr>
          <w:color w:val="000000"/>
          <w:sz w:val="24"/>
          <w:lang w:val="ru-RU"/>
        </w:rPr>
        <w:t>по</w:t>
      </w:r>
      <w:r>
        <w:rPr>
          <w:sz w:val="24"/>
          <w:lang w:val="ru-RU"/>
        </w:rPr>
        <w:t xml:space="preserve">следующих взаиморасчетов, установление контроля над динамикой неплатежей и достижение управляемости процессом взаиморасчетов;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3-й </w:t>
      </w:r>
      <w:r>
        <w:rPr>
          <w:sz w:val="24"/>
          <w:lang w:val="ru-RU"/>
        </w:rPr>
        <w:t xml:space="preserve">этап - восстановление финансовых механизмов производственных инвестиций, организация финансовой инфраструктуры привлечения и гарантирования инвестиций. В Программе не ставится цель полной ликвидации неплатежей не только ввиду ее невыполнимости, но и из-за стимулирующего влияния на производство уровня краткосрочной задолженности, находящейся в разумных пределах.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pStyle w:val="2"/>
        <w:spacing w:line="360" w:lineRule="auto"/>
        <w:jc w:val="center"/>
        <w:rPr>
          <w:sz w:val="28"/>
          <w:lang w:val="ru-RU"/>
        </w:rPr>
      </w:pPr>
      <w:r>
        <w:rPr>
          <w:rFonts w:ascii="Baltica" w:hAnsi="Baltica"/>
          <w:i w:val="0"/>
          <w:sz w:val="28"/>
          <w:lang w:val="ru-RU"/>
        </w:rPr>
        <w:t>2.2. Организационно-финансовая инфраструктура программы</w:t>
      </w:r>
    </w:p>
    <w:p w:rsidR="00D73805" w:rsidRDefault="00D73805">
      <w:pPr>
        <w:spacing w:line="360" w:lineRule="auto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Основополагающей идеей Программы ликвидации неплатежей </w:t>
      </w:r>
      <w:r>
        <w:rPr>
          <w:color w:val="000000"/>
          <w:sz w:val="24"/>
          <w:lang w:val="ru-RU"/>
        </w:rPr>
        <w:t xml:space="preserve">является </w:t>
      </w:r>
      <w:r>
        <w:rPr>
          <w:sz w:val="24"/>
          <w:lang w:val="ru-RU"/>
        </w:rPr>
        <w:t xml:space="preserve">создание антикризисного механизма в форме единой общероссийской системы вексельных расчетов, основанной на использовании рыночных методов государственного управления экономикой, в первую очередь рынка корпоративных долговых обязательств. Соответственно, контрольно-распорядительные и головные функции в Программе должна выполнять некоммерческая организация </w:t>
      </w:r>
      <w:r>
        <w:rPr>
          <w:color w:val="000000"/>
          <w:sz w:val="24"/>
          <w:lang w:val="ru-RU"/>
        </w:rPr>
        <w:t xml:space="preserve">(ФЭС) </w:t>
      </w:r>
      <w:r>
        <w:rPr>
          <w:sz w:val="24"/>
          <w:lang w:val="ru-RU"/>
        </w:rPr>
        <w:t xml:space="preserve">под жестким контролем государства и Попечительского (Наблюдательного) совета союза, образованного из представителей привлечения портфельных инвестиций, а конкретные программные мероприятия - </w:t>
      </w:r>
      <w:r>
        <w:rPr>
          <w:color w:val="000000"/>
          <w:sz w:val="24"/>
          <w:lang w:val="ru-RU"/>
        </w:rPr>
        <w:t xml:space="preserve">специализированные </w:t>
      </w:r>
      <w:r>
        <w:rPr>
          <w:sz w:val="24"/>
          <w:lang w:val="ru-RU"/>
        </w:rPr>
        <w:t xml:space="preserve">структуры, в том числе и на принципах получения </w:t>
      </w:r>
      <w:r>
        <w:rPr>
          <w:color w:val="000000"/>
          <w:sz w:val="24"/>
          <w:lang w:val="ru-RU"/>
        </w:rPr>
        <w:t xml:space="preserve">предпринимательского дохода.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Главной целью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является не взаимозачет некоторой суммы долгов к заданному сроку, а создание постоянно функционирующей эффективной антикризисной системы. Членами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являются банки, финансовые, страховые, инвестиционные и </w:t>
      </w:r>
      <w:r>
        <w:rPr>
          <w:color w:val="000000"/>
          <w:sz w:val="24"/>
          <w:lang w:val="ru-RU"/>
        </w:rPr>
        <w:t xml:space="preserve">консалтинговые </w:t>
      </w:r>
      <w:r>
        <w:rPr>
          <w:sz w:val="24"/>
          <w:lang w:val="ru-RU"/>
        </w:rPr>
        <w:t xml:space="preserve">компании, другие исполнители (в обязательном порядке) и участники Программы.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 соображениям ликвидности целесообразен выпуск векселей распорядителями крупных товарно-денежных ресурсов. Это может быть бюджетный, “металлический”, "транспортный" вексель. В то же время, если учесть особую роль </w:t>
      </w:r>
      <w:r>
        <w:rPr>
          <w:color w:val="000000"/>
          <w:sz w:val="24"/>
          <w:lang w:val="ru-RU"/>
        </w:rPr>
        <w:t xml:space="preserve">ТЭК </w:t>
      </w:r>
      <w:r>
        <w:rPr>
          <w:sz w:val="24"/>
          <w:lang w:val="ru-RU"/>
        </w:rPr>
        <w:t>в российском народном хозяйстве, предпочтение следует отдать “</w:t>
      </w:r>
      <w:r>
        <w:rPr>
          <w:color w:val="000000"/>
          <w:sz w:val="24"/>
          <w:lang w:val="ru-RU"/>
        </w:rPr>
        <w:t xml:space="preserve">энергетическому” </w:t>
      </w:r>
      <w:r>
        <w:rPr>
          <w:sz w:val="24"/>
          <w:lang w:val="ru-RU"/>
        </w:rPr>
        <w:t xml:space="preserve">векселю.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Энергетические векселя являются основным расчетно-платежным, а в дальнейшем и фондовым инструментом Программы, и выпускаются </w:t>
      </w:r>
      <w:r>
        <w:rPr>
          <w:color w:val="000000"/>
          <w:sz w:val="24"/>
          <w:lang w:val="ru-RU"/>
        </w:rPr>
        <w:t xml:space="preserve">ВУД </w:t>
      </w:r>
      <w:r>
        <w:rPr>
          <w:sz w:val="24"/>
          <w:lang w:val="ru-RU"/>
        </w:rPr>
        <w:t xml:space="preserve">по решению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специализированными сериями для межотраслевых и межрегиональных расчетов (по решению государственных органов), внутриотраслевых и региональных взаиморасчетов хозяйствующих субъектов. Поэтому выделяются электрическая, газовая, нефтяная, угольная серии энергетических векселей, выпуск и обращение которых организуются самостоятельно ВРЦ - вексельно-расчетными центрами (или аналогичными по функциям) соответствующих отраслей при соблюдении единых для всей Программы правил организации обращения энергетических векселей, не ущемляющих финансовую самостоятельность хозяйствующих субъектов, отраслей, регионов.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Достоинствами вексельных схем работы, используемых </w:t>
      </w:r>
      <w:r>
        <w:rPr>
          <w:color w:val="000000"/>
          <w:sz w:val="24"/>
          <w:lang w:val="ru-RU"/>
        </w:rPr>
        <w:t xml:space="preserve">ФЭС, </w:t>
      </w:r>
      <w:r>
        <w:rPr>
          <w:sz w:val="24"/>
          <w:lang w:val="ru-RU"/>
        </w:rPr>
        <w:t xml:space="preserve">являются: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- встроенная законодательная система защиты интересов участников Программы от недобросовестных покупателей </w:t>
      </w:r>
      <w:r>
        <w:rPr>
          <w:color w:val="000000"/>
          <w:sz w:val="24"/>
          <w:lang w:val="ru-RU"/>
        </w:rPr>
        <w:t xml:space="preserve">кредитных </w:t>
      </w:r>
      <w:r>
        <w:rPr>
          <w:sz w:val="24"/>
          <w:lang w:val="ru-RU"/>
        </w:rPr>
        <w:t>ресурсов, включая принудительное списание со счета должника суммы векселя, процентов и сбора п</w:t>
      </w:r>
      <w:r>
        <w:rPr>
          <w:color w:val="000000"/>
          <w:sz w:val="24"/>
          <w:lang w:val="ru-RU"/>
        </w:rPr>
        <w:t xml:space="preserve">о </w:t>
      </w:r>
      <w:r>
        <w:rPr>
          <w:sz w:val="24"/>
          <w:lang w:val="ru-RU"/>
        </w:rPr>
        <w:t xml:space="preserve">протесту в исполнительном порядке по нотариальному вексельному протесту, что не требует специального разрешения ЦБ. Держатель векселя обладает преимущественным, перед другими кредиторами, правом на </w:t>
      </w:r>
      <w:r>
        <w:rPr>
          <w:color w:val="000000"/>
          <w:sz w:val="24"/>
          <w:lang w:val="ru-RU"/>
        </w:rPr>
        <w:t xml:space="preserve">часть имущества при банкротстве должника;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- возможность </w:t>
      </w:r>
      <w:r>
        <w:rPr>
          <w:sz w:val="24"/>
          <w:lang w:val="ru-RU"/>
        </w:rPr>
        <w:t xml:space="preserve">оперировать национальными валютами стран СНГ и работать на курсах таких валют;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>- оптимизация платежей предприятий за счет вторичного обращения векселей;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содействие администрации региона в эмиссии ценных бумаг, оптимизации и маневрировании суммами налоговых поступлении, осуществлении муниципальных платежей, привлечении внешних средств и кредитов;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- уменьшение потребности в денежной массе и использование долгов, невыплаченных данному предприятию, региону. Существенно, что через систему вексельного обращения могут быть задействованы сырьевые и невостребованные к настоящему времени товарные залоги, сверхнормативные запасы и неликвиды, фьючерсные поставки и иные ресурсы регионов и отраслей.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D73805" w:rsidRDefault="00D73805">
      <w:pPr>
        <w:spacing w:line="360" w:lineRule="auto"/>
        <w:ind w:firstLine="720"/>
        <w:jc w:val="center"/>
        <w:rPr>
          <w:b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Технологии </w:t>
      </w:r>
      <w:r>
        <w:rPr>
          <w:b/>
          <w:sz w:val="28"/>
          <w:lang w:val="ru-RU"/>
        </w:rPr>
        <w:t xml:space="preserve">вексельного взаимозачета, взаиморасчетов </w:t>
      </w:r>
    </w:p>
    <w:p w:rsidR="00D73805" w:rsidRDefault="00D73805">
      <w:pPr>
        <w:spacing w:line="360" w:lineRule="auto"/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 обращения ценных бумаг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в качестве основной </w:t>
      </w:r>
      <w:r>
        <w:rPr>
          <w:color w:val="000000"/>
          <w:sz w:val="24"/>
          <w:lang w:val="ru-RU"/>
        </w:rPr>
        <w:t xml:space="preserve">системообразующей </w:t>
      </w:r>
      <w:r>
        <w:rPr>
          <w:sz w:val="24"/>
          <w:lang w:val="ru-RU"/>
        </w:rPr>
        <w:t xml:space="preserve">организационной структуры Программы создает специализированное учреждение Программы - межотраслевой (межрегиональный) Вексельный учетный дом </w:t>
      </w:r>
      <w:r>
        <w:rPr>
          <w:color w:val="000000"/>
          <w:sz w:val="24"/>
          <w:lang w:val="ru-RU"/>
        </w:rPr>
        <w:t xml:space="preserve">(ВУД), </w:t>
      </w:r>
      <w:r>
        <w:rPr>
          <w:sz w:val="24"/>
          <w:lang w:val="ru-RU"/>
        </w:rPr>
        <w:t>функционирующий во взаимодействии с другими кредитно- финансовыми учреждениями и выполняющим роль</w:t>
      </w:r>
      <w:r>
        <w:rPr>
          <w:color w:val="00000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основного эмиссионного центра Программы.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Основным финансовым инструментом Программы является простой и переводной обеспеченный финансовый вексель, выпускаемый </w:t>
      </w:r>
      <w:r>
        <w:rPr>
          <w:color w:val="000000"/>
          <w:sz w:val="24"/>
          <w:lang w:val="ru-RU"/>
        </w:rPr>
        <w:t xml:space="preserve">ВУД </w:t>
      </w:r>
      <w:r>
        <w:rPr>
          <w:sz w:val="24"/>
          <w:lang w:val="ru-RU"/>
        </w:rPr>
        <w:t xml:space="preserve">энергетический вексель. Энергетический вексель используется для вексельного кредитования предприятий на погашение </w:t>
      </w:r>
      <w:r>
        <w:rPr>
          <w:color w:val="000000"/>
          <w:sz w:val="24"/>
          <w:lang w:val="ru-RU"/>
        </w:rPr>
        <w:t xml:space="preserve">взаимозадолженностей </w:t>
      </w:r>
      <w:r>
        <w:rPr>
          <w:sz w:val="24"/>
          <w:lang w:val="ru-RU"/>
        </w:rPr>
        <w:t xml:space="preserve">и пополнение оборотных средств, а также, в сочетании с другими видами ценных бумаг и акциями предприятий, через регионально-отраслевые фондовые рынки - в операциях по доходному обращению на вторичном рынке ценных бумаг. При этом вексельное кредитование будет осуществляться в значительной мере через региональные структуры </w:t>
      </w:r>
      <w:r>
        <w:rPr>
          <w:color w:val="000000"/>
          <w:sz w:val="24"/>
          <w:lang w:val="ru-RU"/>
        </w:rPr>
        <w:t xml:space="preserve">ВУД </w:t>
      </w:r>
      <w:r>
        <w:rPr>
          <w:sz w:val="24"/>
          <w:lang w:val="ru-RU"/>
        </w:rPr>
        <w:t xml:space="preserve">и уполномоченные банки Программы.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Энергетические векселя планируется выпускать последовательными выпусками в форме региональных и отраслевых серий (электрическая, газовая, угольная) по согласованию с соответствующими органами управления, целевыми сериями для межрегиональных и межотраслевых расчетов и финансирования государственных мероприятии и федеральных программ - по решению Оперативной комиссии Правительства Российской Федерации, Министерства финансов и Министерства экономики России, других государственных заказчиков Программы. В последнем случае опережающее вексельное финансирование </w:t>
      </w:r>
      <w:r>
        <w:rPr>
          <w:color w:val="000000"/>
          <w:sz w:val="24"/>
          <w:lang w:val="ru-RU"/>
        </w:rPr>
        <w:t xml:space="preserve">госнужд </w:t>
      </w:r>
      <w:r>
        <w:rPr>
          <w:sz w:val="24"/>
          <w:lang w:val="ru-RU"/>
        </w:rPr>
        <w:t>под гарантии Министерства финансов России обеспечит значительную экономию бюджетных ассигнований при одновременном привлечении необходимых средств с финансового рынка.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Финансовому Энергетическому союзу рекомендуется, сохраняя за головным </w:t>
      </w:r>
      <w:r>
        <w:rPr>
          <w:color w:val="000000"/>
          <w:sz w:val="24"/>
          <w:lang w:val="ru-RU"/>
        </w:rPr>
        <w:t xml:space="preserve">ВУД </w:t>
      </w:r>
      <w:r>
        <w:rPr>
          <w:sz w:val="24"/>
          <w:lang w:val="ru-RU"/>
        </w:rPr>
        <w:t xml:space="preserve">выпуск вексельных серий для федеральных нужд, признать статус существующих в некоторых отраслях и у администраций субъектов Федерации вексельных эмиссионных центров, их право на подготовку </w:t>
      </w:r>
      <w:r>
        <w:rPr>
          <w:color w:val="000000"/>
          <w:sz w:val="24"/>
          <w:lang w:val="ru-RU"/>
        </w:rPr>
        <w:t xml:space="preserve">обеспечения, первичное </w:t>
      </w:r>
      <w:r>
        <w:rPr>
          <w:sz w:val="24"/>
          <w:lang w:val="ru-RU"/>
        </w:rPr>
        <w:t xml:space="preserve">размещение, обращение энергетических векселей соответствующих серий и получение (если это предусмотрено) предпринимательского дохода, при подтверждении ликвидности ранее выпущенных ими векселей и условии принятия общих для Программы правил выпуска, обеспечения, обращения и учета векселей. Это позволит повысить темп выполнения Программы, особенно на первом этапе, ликвидность ее платежно- расчетных средств и зону обращения энергетических векселей. Однако в целом интересам государственного контроля в наибольшей степени отвечает наличие одного вексельного эмиссионного центра, по крайней мере для выпуска векселей с применением мер государственной поддержки.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отличие от распространенного банковского векселя, технология </w:t>
      </w:r>
      <w:r>
        <w:rPr>
          <w:color w:val="000000"/>
          <w:sz w:val="24"/>
          <w:lang w:val="ru-RU"/>
        </w:rPr>
        <w:t xml:space="preserve">ВУД </w:t>
      </w:r>
      <w:r>
        <w:rPr>
          <w:sz w:val="24"/>
          <w:lang w:val="ru-RU"/>
        </w:rPr>
        <w:t xml:space="preserve">в первую очередь опирается непосредственно на товарный (коммерческий) вексель предприятий и финансовый (энергетический) вексель </w:t>
      </w:r>
      <w:r>
        <w:rPr>
          <w:color w:val="000000"/>
          <w:sz w:val="24"/>
          <w:lang w:val="ru-RU"/>
        </w:rPr>
        <w:t xml:space="preserve">ВУДа </w:t>
      </w:r>
      <w:r>
        <w:rPr>
          <w:sz w:val="24"/>
          <w:lang w:val="ru-RU"/>
        </w:rPr>
        <w:t xml:space="preserve">и сочетает собственно технологии вексельного учета и обращения, методы проведения операций по доверительному управлению частью имущества и </w:t>
      </w:r>
      <w:r>
        <w:rPr>
          <w:color w:val="000000"/>
          <w:sz w:val="24"/>
          <w:lang w:val="ru-RU"/>
        </w:rPr>
        <w:t xml:space="preserve">капиталам </w:t>
      </w:r>
      <w:r>
        <w:rPr>
          <w:sz w:val="24"/>
          <w:lang w:val="ru-RU"/>
        </w:rPr>
        <w:t xml:space="preserve">предприятий, инвестиционные процедуры, схемы операции с залогами и реализацией через вексель товарно-сырьевых ресурсов.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обеспечение вексельного кредита (ссуды) структуры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могут также принимать товарные векселя предприятий по нормативам, учитывающим ликвидность продукции. Вексельные обязательства предприятий являются важнейшим элементом обеспечения энергетического векселя, позволяющим мобилизовать внутренние ресурсы отраслей и регионов. Увязывание вексельного обращения с реальными товарными потоками будет сохранено в косвенной форме и на последующих этапах реализации Программы.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Погашение (учет) векселей будет осуществляться как путем повторного обмена энергетический векселей эмиссионного центра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и товарного векселя предприятия, так и из иных активов, принятых в обеспечение векселей, либо из выручки от реализации залогов залоговым (гарантийным) фондом. При использовании энергетических векселей для взаимозачетов одновременно с их учетом оформляются акты погашения задолженности предприятия на сумму учтенных векселей. Частными формами вексельных взаимозачетов могут быть аваль </w:t>
      </w:r>
      <w:r>
        <w:rPr>
          <w:color w:val="000000"/>
          <w:sz w:val="24"/>
          <w:lang w:val="ru-RU"/>
        </w:rPr>
        <w:t xml:space="preserve">ВУД </w:t>
      </w:r>
      <w:r>
        <w:rPr>
          <w:sz w:val="24"/>
          <w:lang w:val="ru-RU"/>
        </w:rPr>
        <w:t xml:space="preserve">на векселе предприятия (объединения), либо, напротив, акцепт предприятием специальной серии энергетических векселей.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Вексельный кредит (ссуда) энергетическими векселями могут быть обусловлены дополнительными требованиями целевого назначения, например, расчетов за оговоренные виды продукции и услуг, либо использования с учетом отраслевой принадлежности, но всегда должно присутствовать безусловное обязательство ремитента принимать энергетические векселя в оплату за поставленные третьим лицам товары (услуги). Эти условия могут быть зафиксированы и при вступлении предприятия в состав участников Программы, которое может оформляться на первом этапе - договором с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о совместной деятельности, а в последующем </w:t>
      </w:r>
      <w:r>
        <w:rPr>
          <w:color w:val="000000"/>
          <w:sz w:val="24"/>
          <w:lang w:val="ru-RU"/>
        </w:rPr>
        <w:t>-</w:t>
      </w:r>
      <w:r>
        <w:rPr>
          <w:sz w:val="24"/>
          <w:lang w:val="ru-RU"/>
        </w:rPr>
        <w:t xml:space="preserve">упрощенной процедурой подписания соглашения о мерах по стабилизации финансового положения и развитию производства предприятия.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Предполагается, что </w:t>
      </w:r>
      <w:r>
        <w:rPr>
          <w:color w:val="000000"/>
          <w:sz w:val="24"/>
          <w:lang w:val="ru-RU"/>
        </w:rPr>
        <w:t xml:space="preserve">ВУД </w:t>
      </w:r>
      <w:r>
        <w:rPr>
          <w:sz w:val="24"/>
          <w:lang w:val="ru-RU"/>
        </w:rPr>
        <w:t xml:space="preserve">будет использовать не менее 60% вексельных ресурсов для целей взаиморасчетов, 20% - на вторичном рынке ценных бумаг и до 20% - в форме инвестиционных кредитов (без учета кредита под </w:t>
      </w:r>
      <w:r>
        <w:rPr>
          <w:color w:val="000000"/>
          <w:sz w:val="24"/>
          <w:lang w:val="ru-RU"/>
        </w:rPr>
        <w:t xml:space="preserve">госгарантии </w:t>
      </w:r>
      <w:r>
        <w:rPr>
          <w:sz w:val="24"/>
          <w:lang w:val="ru-RU"/>
        </w:rPr>
        <w:t xml:space="preserve">головным организациям отраслей и региональным администрациям). В последующем доля инвестиционных ресурсов будет увеличиваться с их передачей во вновь создаваемые либо существующие инвестиционные структуры (фонды) участников Программы. Одновременно будет расширяться фондовый инструментарий Программы переход к облигациям, срочным </w:t>
      </w:r>
      <w:r>
        <w:rPr>
          <w:color w:val="000000"/>
          <w:sz w:val="24"/>
          <w:lang w:val="ru-RU"/>
        </w:rPr>
        <w:t xml:space="preserve">контрактам, </w:t>
      </w:r>
      <w:r>
        <w:rPr>
          <w:sz w:val="24"/>
          <w:lang w:val="ru-RU"/>
        </w:rPr>
        <w:t xml:space="preserve">чекам, варрантам. Не исключено, что в дальнейшем этими инструментами будет заменен и сам энергетический вексель. </w:t>
      </w:r>
    </w:p>
    <w:p w:rsidR="00D73805" w:rsidRDefault="00D73805">
      <w:pPr>
        <w:spacing w:line="360" w:lineRule="auto"/>
        <w:ind w:firstLine="720"/>
        <w:jc w:val="both"/>
        <w:rPr>
          <w:b/>
          <w:sz w:val="24"/>
          <w:lang w:val="ru-RU"/>
        </w:rPr>
      </w:pPr>
    </w:p>
    <w:p w:rsidR="00D73805" w:rsidRDefault="00D73805">
      <w:pPr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Механизмы обеспечения энергетических векселей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Векселя выдаются </w:t>
      </w:r>
      <w:r>
        <w:rPr>
          <w:color w:val="000000"/>
          <w:sz w:val="24"/>
          <w:lang w:val="ru-RU"/>
        </w:rPr>
        <w:t xml:space="preserve">ВУД </w:t>
      </w:r>
      <w:r>
        <w:rPr>
          <w:sz w:val="24"/>
          <w:lang w:val="ru-RU"/>
        </w:rPr>
        <w:t xml:space="preserve">под деньги, товары, под ценные бумаги и дебиторские задолженности, в оплату услуг и кредитов, как правило, в форме вексельного кредита (ссуды) под обеспечение активами, включаемыми в залоговый (гарантийный) фонд Программы, в том числе под встречные товарные векселя предприятий. Высокая ликвидность энергетических векселей будет также гарантироваться их обеспечением товарной продукцией </w:t>
      </w:r>
      <w:r>
        <w:rPr>
          <w:color w:val="000000"/>
          <w:sz w:val="24"/>
          <w:lang w:val="ru-RU"/>
        </w:rPr>
        <w:t xml:space="preserve">базовых </w:t>
      </w:r>
      <w:r>
        <w:rPr>
          <w:sz w:val="24"/>
          <w:lang w:val="ru-RU"/>
        </w:rPr>
        <w:t xml:space="preserve">отраслей народного хозяйства. Дополнительное обеспечение векселей с участием банковского консорциума достигается по схемам перевода государственного финансирования и банковских векселей в коммерческие в режиме ссудно-депозитного обслуживания </w:t>
      </w:r>
      <w:r>
        <w:rPr>
          <w:color w:val="000000"/>
          <w:sz w:val="24"/>
          <w:lang w:val="ru-RU"/>
        </w:rPr>
        <w:t xml:space="preserve">ВУД, </w:t>
      </w:r>
      <w:r>
        <w:rPr>
          <w:sz w:val="24"/>
          <w:lang w:val="ru-RU"/>
        </w:rPr>
        <w:t xml:space="preserve">переводом товарных кредитов (долгов за поставленные товары) в вексельную форму, передачей ценных бумаг и временно свободных финансовых средств Участников в доверительное управление структурам </w:t>
      </w:r>
      <w:r>
        <w:rPr>
          <w:color w:val="000000"/>
          <w:sz w:val="24"/>
          <w:lang w:val="ru-RU"/>
        </w:rPr>
        <w:t xml:space="preserve">ФЭС, </w:t>
      </w:r>
      <w:r>
        <w:rPr>
          <w:sz w:val="24"/>
          <w:lang w:val="ru-RU"/>
        </w:rPr>
        <w:t xml:space="preserve">за счет нарастающей суммы доходов структур Программы, а также мерами государственной поддержки - централизованные финансовые ресурсы, государственные гарантии под эмиссию ценных бумаг </w:t>
      </w:r>
      <w:r>
        <w:rPr>
          <w:color w:val="000000"/>
          <w:sz w:val="24"/>
          <w:lang w:val="ru-RU"/>
        </w:rPr>
        <w:t xml:space="preserve">ФЭС, </w:t>
      </w:r>
      <w:r>
        <w:rPr>
          <w:sz w:val="24"/>
          <w:lang w:val="ru-RU"/>
        </w:rPr>
        <w:t xml:space="preserve">их зачет в фонд регулирования кредитных ресурсов и т.д.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Частичное обеспечение фондовых инструментов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>предполагается из средств уполномоченных банков Программы, осуществляющих андеррайтинг энергетических векселей, их обращение на вторичном рынке, учет и переучет, а также по схемам, положенным в основу работы залогового гарантийного фонда</w:t>
      </w:r>
    </w:p>
    <w:p w:rsidR="00D73805" w:rsidRDefault="00D73805">
      <w:pPr>
        <w:spacing w:line="360" w:lineRule="auto"/>
        <w:ind w:firstLine="720"/>
        <w:jc w:val="both"/>
        <w:rPr>
          <w:b/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b/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b/>
          <w:sz w:val="24"/>
          <w:lang w:val="ru-RU"/>
        </w:rPr>
      </w:pPr>
    </w:p>
    <w:p w:rsidR="00D73805" w:rsidRDefault="00D73805">
      <w:pPr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Взаиморасчеты с федеральным и местными бюджетами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Предполагается участие в схемах взаиморасчетов бюджетов различных уровней, в том числе по процедуре переучета векселей территориальными ГУ ЦБ, путем обмена энергетических векселей на налоговые освобождения с последующей поставкой за векселя народнохозяйственной продукции, например, </w:t>
      </w:r>
      <w:r>
        <w:rPr>
          <w:color w:val="000000"/>
          <w:sz w:val="24"/>
          <w:lang w:val="ru-RU"/>
        </w:rPr>
        <w:t xml:space="preserve">энергоресурсов </w:t>
      </w:r>
      <w:r>
        <w:rPr>
          <w:sz w:val="24"/>
          <w:lang w:val="ru-RU"/>
        </w:rPr>
        <w:t xml:space="preserve">предприятиям бюджетной сферы, а также централизованные зачеты через федеральный бюджет на основании правительственного решения об использовании в качестве расчетно-платежного инструмента при выполнении программных мероприятии энергетических векселей, выпускаемых эмиссионными центрами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для целей взаимозачетов (взаиморасчетов) хозяйствующих субъектов, бюджетов различных уровней с федеральным бюджетом, а также для межгосударственных расчетов. Такие выпуски должны осуществляться исключительно под </w:t>
      </w:r>
      <w:r>
        <w:rPr>
          <w:color w:val="00000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контролем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на основе решений уполномоченных государственных органов, если иное не будет установлено законодательными актами Российской Федерации.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Очевидно, для этого потребуются правительственные рекомендации органам исполнительной власти субъектов Федерации, отраслевым структурам управления по участию в Программе, а также об использовании аналогичного порядка в межрегиональных и межотраслевых вексельных расчетах, рекомендации Центральному Банку Российской Федерации о согласовании порядка переучета энергетических векселей и их внесения в залог по кредитам, предоставляемым Центральным Банком.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D73805" w:rsidRDefault="00D73805">
      <w:pPr>
        <w:spacing w:line="360" w:lineRule="auto"/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Финансовый Энергетический союз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является головной и некоммерческой организацией Программы - координатором программных мероприятий в объеме функций, предусмотренных для дирекций федеральных целевых программ Постановлением Правительства Российской Федерации от 26 июня </w:t>
      </w:r>
      <w:r>
        <w:rPr>
          <w:color w:val="000000"/>
          <w:sz w:val="24"/>
          <w:lang w:val="ru-RU"/>
        </w:rPr>
        <w:t>1995г. №</w:t>
      </w:r>
      <w:r>
        <w:rPr>
          <w:sz w:val="24"/>
          <w:lang w:val="ru-RU"/>
        </w:rPr>
        <w:t xml:space="preserve">594, и создан для решения проблемы кризиса платежей в соответствии с настоящей Программой.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Основные задачи </w:t>
      </w:r>
      <w:r>
        <w:rPr>
          <w:color w:val="000000"/>
          <w:sz w:val="24"/>
          <w:lang w:val="ru-RU"/>
        </w:rPr>
        <w:t>ФЭС:</w:t>
      </w:r>
      <w:r>
        <w:rPr>
          <w:sz w:val="24"/>
          <w:lang w:val="ru-RU"/>
        </w:rPr>
        <w:t xml:space="preserve"> стратегическое, планирование, единое управление системой включающей:</w:t>
      </w:r>
      <w:r>
        <w:rPr>
          <w:color w:val="00000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страховой пул, паевой инвестиционный фонд, специализированные на проведении взаиморасчетов финансовые компании, уполномоченные компании поставщики и другие специализированные учреждения </w:t>
      </w:r>
      <w:r>
        <w:rPr>
          <w:color w:val="000000"/>
          <w:sz w:val="24"/>
          <w:lang w:val="ru-RU"/>
        </w:rPr>
        <w:t xml:space="preserve">ФЭС. </w:t>
      </w:r>
    </w:p>
    <w:p w:rsidR="00D73805" w:rsidRDefault="00D73805">
      <w:pPr>
        <w:spacing w:line="360" w:lineRule="auto"/>
        <w:ind w:firstLine="720"/>
        <w:jc w:val="center"/>
        <w:rPr>
          <w:lang w:val="ru-RU"/>
        </w:rPr>
      </w:pPr>
    </w:p>
    <w:p w:rsidR="00D73805" w:rsidRDefault="00D73805">
      <w:pPr>
        <w:spacing w:line="360" w:lineRule="auto"/>
        <w:ind w:firstLine="72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Основные функции межотраслевого вексельного учетного дома</w:t>
      </w:r>
    </w:p>
    <w:p w:rsidR="00D73805" w:rsidRDefault="00D73805">
      <w:pPr>
        <w:spacing w:line="360" w:lineRule="auto"/>
        <w:ind w:firstLine="720"/>
        <w:jc w:val="both"/>
        <w:rPr>
          <w:lang w:val="ru-RU"/>
        </w:rPr>
      </w:pPr>
    </w:p>
    <w:tbl>
      <w:tblPr>
        <w:tblW w:w="0" w:type="auto"/>
        <w:tblInd w:w="615" w:type="dxa"/>
        <w:tblLayout w:type="fixed"/>
        <w:tblLook w:val="0000" w:firstRow="0" w:lastRow="0" w:firstColumn="0" w:lastColumn="0" w:noHBand="0" w:noVBand="0"/>
      </w:tblPr>
      <w:tblGrid>
        <w:gridCol w:w="1890"/>
        <w:gridCol w:w="273"/>
        <w:gridCol w:w="396"/>
        <w:gridCol w:w="1"/>
        <w:gridCol w:w="791"/>
        <w:gridCol w:w="1"/>
        <w:gridCol w:w="800"/>
        <w:gridCol w:w="1"/>
        <w:gridCol w:w="1156"/>
        <w:gridCol w:w="591"/>
        <w:gridCol w:w="1"/>
        <w:gridCol w:w="372"/>
        <w:gridCol w:w="373"/>
        <w:gridCol w:w="3"/>
        <w:gridCol w:w="1988"/>
        <w:gridCol w:w="1"/>
      </w:tblGrid>
      <w:tr w:rsidR="00D73805"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Банковский консорциум</w:t>
            </w:r>
          </w:p>
        </w:tc>
        <w:tc>
          <w:tcPr>
            <w:tcW w:w="670" w:type="dxa"/>
            <w:gridSpan w:val="3"/>
            <w:tcBorders>
              <w:top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Финансовый энергетический союз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Залоговый гарантийный фонд</w:t>
            </w:r>
          </w:p>
        </w:tc>
      </w:tr>
      <w:tr w:rsidR="00D73805">
        <w:trPr>
          <w:gridAfter w:val="1"/>
        </w:trPr>
        <w:tc>
          <w:tcPr>
            <w:tcW w:w="1890" w:type="dxa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396" w:type="dxa"/>
            <w:tcBorders>
              <w:bottom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92" w:type="dxa"/>
            <w:gridSpan w:val="2"/>
            <w:tcBorders>
              <w:bottom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801" w:type="dxa"/>
            <w:gridSpan w:val="2"/>
            <w:tcBorders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157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591" w:type="dxa"/>
            <w:tcBorders>
              <w:bottom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373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91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</w:tr>
      <w:tr w:rsidR="00D73805"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эмиссия энергетических векселей</w:t>
            </w:r>
          </w:p>
        </w:tc>
        <w:tc>
          <w:tcPr>
            <w:tcW w:w="670" w:type="dxa"/>
            <w:gridSpan w:val="3"/>
            <w:tcBorders>
              <w:bottom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156" w:type="dxa"/>
            <w:tcBorders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5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48" w:type="dxa"/>
            <w:gridSpan w:val="3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залоговые и товарные операции</w:t>
            </w:r>
          </w:p>
        </w:tc>
      </w:tr>
      <w:tr w:rsidR="00D73805">
        <w:tc>
          <w:tcPr>
            <w:tcW w:w="1890" w:type="dxa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670" w:type="dxa"/>
            <w:gridSpan w:val="3"/>
            <w:tcBorders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156" w:type="dxa"/>
            <w:tcBorders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5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89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</w:tr>
      <w:tr w:rsidR="00D73805"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взаиморасчеты и учет</w:t>
            </w:r>
          </w:p>
        </w:tc>
        <w:tc>
          <w:tcPr>
            <w:tcW w:w="67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Межотраслевой вексельный учетный дом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4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брокерско-дилерские операции</w:t>
            </w:r>
          </w:p>
        </w:tc>
      </w:tr>
      <w:tr w:rsidR="00D73805">
        <w:tc>
          <w:tcPr>
            <w:tcW w:w="1890" w:type="dxa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670" w:type="dxa"/>
            <w:gridSpan w:val="3"/>
            <w:tcBorders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801" w:type="dxa"/>
            <w:gridSpan w:val="2"/>
            <w:tcBorders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156" w:type="dxa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5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48" w:type="dxa"/>
            <w:gridSpan w:val="3"/>
            <w:tcBorders>
              <w:lef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89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</w:tr>
      <w:tr w:rsidR="00D73805"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кредит и факторинг</w:t>
            </w:r>
          </w:p>
        </w:tc>
        <w:tc>
          <w:tcPr>
            <w:tcW w:w="67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801" w:type="dxa"/>
            <w:gridSpan w:val="2"/>
            <w:tcBorders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156" w:type="dxa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5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48" w:type="dxa"/>
            <w:gridSpan w:val="3"/>
            <w:tcBorders>
              <w:lef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страхование</w:t>
            </w:r>
          </w:p>
        </w:tc>
      </w:tr>
      <w:tr w:rsidR="00D73805">
        <w:tc>
          <w:tcPr>
            <w:tcW w:w="1890" w:type="dxa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670" w:type="dxa"/>
            <w:gridSpan w:val="3"/>
            <w:tcBorders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801" w:type="dxa"/>
            <w:gridSpan w:val="2"/>
            <w:tcBorders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156" w:type="dxa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5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89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</w:tr>
      <w:tr w:rsidR="00D73805"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фондовые операции</w:t>
            </w:r>
          </w:p>
        </w:tc>
        <w:tc>
          <w:tcPr>
            <w:tcW w:w="67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предприятия - участники</w:t>
            </w:r>
          </w:p>
        </w:tc>
        <w:tc>
          <w:tcPr>
            <w:tcW w:w="5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48" w:type="dxa"/>
            <w:gridSpan w:val="3"/>
            <w:tcBorders>
              <w:lef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бюджетные операции</w:t>
            </w:r>
          </w:p>
        </w:tc>
      </w:tr>
      <w:tr w:rsidR="00D73805">
        <w:tc>
          <w:tcPr>
            <w:tcW w:w="1890" w:type="dxa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670" w:type="dxa"/>
            <w:gridSpan w:val="3"/>
            <w:tcBorders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gridSpan w:val="3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5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89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</w:tr>
      <w:tr w:rsidR="00D73805"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аудит и претензионная работа</w:t>
            </w:r>
          </w:p>
        </w:tc>
        <w:tc>
          <w:tcPr>
            <w:tcW w:w="67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gridSpan w:val="3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5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48" w:type="dxa"/>
            <w:gridSpan w:val="3"/>
            <w:tcBorders>
              <w:lef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товарно-финансовых потоков</w:t>
            </w:r>
          </w:p>
        </w:tc>
      </w:tr>
      <w:tr w:rsidR="00D73805">
        <w:tc>
          <w:tcPr>
            <w:tcW w:w="1890" w:type="dxa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670" w:type="dxa"/>
            <w:gridSpan w:val="3"/>
            <w:tcBorders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gridSpan w:val="3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5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89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</w:tr>
      <w:tr w:rsidR="00D73805"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клиринговые и депозитные операции</w:t>
            </w:r>
          </w:p>
        </w:tc>
        <w:tc>
          <w:tcPr>
            <w:tcW w:w="67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gridSpan w:val="3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592" w:type="dxa"/>
            <w:gridSpan w:val="2"/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74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D73805" w:rsidRDefault="00D73805">
            <w:pPr>
              <w:jc w:val="both"/>
              <w:rPr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05" w:rsidRDefault="00D738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учебно-консультационная работа</w:t>
            </w:r>
          </w:p>
        </w:tc>
      </w:tr>
    </w:tbl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задачи </w:t>
      </w:r>
      <w:r>
        <w:rPr>
          <w:color w:val="000000"/>
          <w:sz w:val="24"/>
          <w:lang w:val="ru-RU"/>
        </w:rPr>
        <w:t xml:space="preserve">ВУД </w:t>
      </w:r>
      <w:r>
        <w:rPr>
          <w:sz w:val="24"/>
          <w:lang w:val="ru-RU"/>
        </w:rPr>
        <w:t>совместно с</w:t>
      </w:r>
      <w:r>
        <w:rPr>
          <w:color w:val="00000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залоговым фондом, </w:t>
      </w:r>
      <w:r>
        <w:rPr>
          <w:color w:val="000000"/>
          <w:sz w:val="24"/>
          <w:lang w:val="ru-RU"/>
        </w:rPr>
        <w:t xml:space="preserve">уполномоченнм </w:t>
      </w:r>
      <w:r>
        <w:rPr>
          <w:sz w:val="24"/>
          <w:lang w:val="ru-RU"/>
        </w:rPr>
        <w:t xml:space="preserve">банком и финансовой компанией также входят: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- кредитование участников путем покупки их векселей либо выдачи своих векселей для осуществления платежей или получения кредитов </w:t>
      </w:r>
      <w:r>
        <w:rPr>
          <w:color w:val="000000"/>
          <w:sz w:val="24"/>
          <w:lang w:val="ru-RU"/>
        </w:rPr>
        <w:t xml:space="preserve">у банков;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взаимный зачет и погашение встречных требований, рассредоточенных между различными держателями таких требований;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- аккумуляция капитала путем продажи векселей, обеспеченных уставным капиталом и частью уставного или специально выделенного Участниками в доверительное управление капитала под аваль (поручительство) участников и акцепт </w:t>
      </w:r>
      <w:r>
        <w:rPr>
          <w:color w:val="000000"/>
          <w:sz w:val="24"/>
          <w:lang w:val="ru-RU"/>
        </w:rPr>
        <w:t xml:space="preserve">ВУДа;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продажа капитала предприятиям и банкам против векселей покупателей, </w:t>
      </w:r>
      <w:r>
        <w:rPr>
          <w:color w:val="000000"/>
          <w:sz w:val="24"/>
          <w:lang w:val="ru-RU"/>
        </w:rPr>
        <w:t xml:space="preserve">авалированных </w:t>
      </w:r>
      <w:r>
        <w:rPr>
          <w:sz w:val="24"/>
          <w:lang w:val="ru-RU"/>
        </w:rPr>
        <w:t xml:space="preserve">банком или другим гарантом с известной платежеспособностью, на срок от 1 дня до 1 года с установленным процентом на вексельную сумму;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заключение договоров с предприятиями о проведении взаимозачетов и списании задолженностей, получение гарантий коммерческих банков, заключение кредитных (ссудных) договоров и получение кредитов - операции на фондовом рынке с вложением залоговых, кредитных и собственных активов в финансовые инструменты необходимого уровня доходности, содействие формированию и оптимизации инвестиционных ресурсов предприятий, организаций и объединений, в том числе портфельных инвестиций, организация их эффективного управления для финансирования из привлеченных </w:t>
      </w:r>
      <w:r>
        <w:rPr>
          <w:color w:val="000000"/>
          <w:sz w:val="24"/>
          <w:lang w:val="ru-RU"/>
        </w:rPr>
        <w:t xml:space="preserve">небюджетных </w:t>
      </w:r>
      <w:r>
        <w:rPr>
          <w:sz w:val="24"/>
          <w:lang w:val="ru-RU"/>
        </w:rPr>
        <w:t xml:space="preserve">средств проектов производственного назначения, товарных инвестиции и операции по совершенствованию системы обращения векселей и ценных бумаг. </w:t>
      </w:r>
    </w:p>
    <w:p w:rsidR="00D73805" w:rsidRDefault="00D73805">
      <w:pPr>
        <w:pStyle w:val="2"/>
        <w:spacing w:line="360" w:lineRule="auto"/>
        <w:jc w:val="center"/>
        <w:rPr>
          <w:rFonts w:ascii="Baltica" w:hAnsi="Baltica"/>
          <w:i w:val="0"/>
          <w:sz w:val="28"/>
          <w:lang w:val="ru-RU"/>
        </w:rPr>
      </w:pPr>
      <w:r>
        <w:rPr>
          <w:rFonts w:ascii="Baltica" w:hAnsi="Baltica"/>
          <w:i w:val="0"/>
          <w:sz w:val="28"/>
          <w:lang w:val="ru-RU"/>
        </w:rPr>
        <w:t xml:space="preserve">2.3. Залоговый (гарантийный) фонд (с функциями торгового дома)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Предусматривается создание государственного гарантийного фонда Программы и системы негосударственных внебюджетных гарантийных (залоговых) фондов при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для повышения ликвидности рынка корпоративных долговых обязательств и финансирования мероприятий по преодолению кризиса платежей, включающих государственные ценные бумаги и ценные бумаги других эмитентов, акции и права, закрепленные за органами государственного </w:t>
      </w:r>
      <w:r>
        <w:rPr>
          <w:color w:val="000000"/>
          <w:sz w:val="24"/>
          <w:lang w:val="ru-RU"/>
        </w:rPr>
        <w:t xml:space="preserve">управления </w:t>
      </w:r>
      <w:r>
        <w:rPr>
          <w:sz w:val="24"/>
          <w:lang w:val="ru-RU"/>
        </w:rPr>
        <w:t xml:space="preserve">и предприятиями, банковские и страховые гарантии, аккредитивы, товарные-активы и фьючерсы, срочные контракты, опционы, интеллектуальную собственность, ипотечную составляющую и иные активы. Залоговый (гарантийный) фонд формируется также из денежных средств в доверительном управлении, выручки от продажи векселей и залоговых активов, принятым в практике кредитования под залог, на </w:t>
      </w:r>
      <w:r>
        <w:rPr>
          <w:color w:val="000000"/>
          <w:sz w:val="24"/>
          <w:lang w:val="ru-RU"/>
        </w:rPr>
        <w:t xml:space="preserve">спецсчет </w:t>
      </w:r>
      <w:r>
        <w:rPr>
          <w:sz w:val="24"/>
          <w:lang w:val="ru-RU"/>
        </w:rPr>
        <w:t xml:space="preserve">собственника у распорядителя фонда после их экспертизы рабочей группой из представителей </w:t>
      </w:r>
      <w:r>
        <w:rPr>
          <w:color w:val="000000"/>
          <w:sz w:val="24"/>
          <w:lang w:val="ru-RU"/>
        </w:rPr>
        <w:t xml:space="preserve">ФЭС, </w:t>
      </w:r>
      <w:r>
        <w:rPr>
          <w:sz w:val="24"/>
          <w:lang w:val="ru-RU"/>
        </w:rPr>
        <w:t xml:space="preserve">фонда, ВУД, уполномоченного банка и приемки территориальными ВРИ, как правило, с передачей товаров в собственность фонду по договору заклада в обмен на вексель </w:t>
      </w:r>
      <w:r>
        <w:rPr>
          <w:color w:val="000000"/>
          <w:sz w:val="24"/>
          <w:lang w:val="ru-RU"/>
        </w:rPr>
        <w:t xml:space="preserve">ВУД, </w:t>
      </w:r>
      <w:r>
        <w:rPr>
          <w:sz w:val="24"/>
          <w:lang w:val="ru-RU"/>
        </w:rPr>
        <w:t xml:space="preserve">используемый далее залогодателем в качестве средства платежа.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качестве элемента обеспечения энергетических векселей могут использоваться акции предприятии, консолидированные пакеты акции, находящиеся в коммерческом управлении, а также закрепленные в федеральной собственности.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Энергетические векселя могут также частично обеспечиваться активами взаимных фондов и паевого инвестиционного фонда Программы, формируемыми из средств учредителей, предприятий- участников, населения и из преобразованных в вексельную форму государственных долговых обязательств.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Основной функцией залогового фонда является </w:t>
      </w:r>
      <w:r>
        <w:rPr>
          <w:color w:val="000000"/>
          <w:sz w:val="24"/>
          <w:lang w:val="ru-RU"/>
        </w:rPr>
        <w:t xml:space="preserve">гарантийное </w:t>
      </w:r>
      <w:r>
        <w:rPr>
          <w:sz w:val="24"/>
          <w:lang w:val="ru-RU"/>
        </w:rPr>
        <w:t xml:space="preserve">обеспечение энергетических векселей, кредитных обязательств </w:t>
      </w:r>
      <w:r>
        <w:rPr>
          <w:color w:val="000000"/>
          <w:sz w:val="24"/>
          <w:lang w:val="ru-RU"/>
        </w:rPr>
        <w:t xml:space="preserve">ВУДа, </w:t>
      </w:r>
      <w:r>
        <w:rPr>
          <w:sz w:val="24"/>
          <w:lang w:val="ru-RU"/>
        </w:rPr>
        <w:t xml:space="preserve">банковского консорциума. Активы фондов используются также в клиринговых расчетах, межотраслевых снабженческо-сбытовых операциях и для реализации, что предусматривает наделение залогового фонда функциями торгового дома.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Как правило, обязательным условием выдачи предприятию (залогодателю) вексельной ссуды должна быть гарантия (поручительство) залогового гарантийного фонда </w:t>
      </w:r>
      <w:r>
        <w:rPr>
          <w:color w:val="000000"/>
          <w:sz w:val="24"/>
          <w:lang w:val="ru-RU"/>
        </w:rPr>
        <w:t>ФЭС В</w:t>
      </w:r>
      <w:r>
        <w:rPr>
          <w:sz w:val="24"/>
          <w:lang w:val="ru-RU"/>
        </w:rPr>
        <w:t xml:space="preserve">УДу за залогодателя, при необходимости подтвержденная уполномоченным банком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по соответствующей территории (отрасли) и </w:t>
      </w:r>
      <w:r>
        <w:rPr>
          <w:color w:val="00000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обязательствами потенциального покупателя заложенных активов.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pStyle w:val="2"/>
        <w:spacing w:line="360" w:lineRule="auto"/>
        <w:jc w:val="center"/>
        <w:rPr>
          <w:rFonts w:ascii="Baltica" w:hAnsi="Baltica"/>
          <w:i w:val="0"/>
          <w:sz w:val="28"/>
          <w:lang w:val="ru-RU"/>
        </w:rPr>
      </w:pPr>
      <w:r>
        <w:rPr>
          <w:rFonts w:ascii="Baltica" w:hAnsi="Baltica"/>
          <w:i w:val="0"/>
          <w:sz w:val="28"/>
          <w:lang w:val="ru-RU"/>
        </w:rPr>
        <w:t xml:space="preserve">2.4. Банковский консорциум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задачи банковского консорциума, создаваемого без прав юридического лица в форме соглашения о совместной деятельности входят: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содействие выпуску обеспеченных векселей, размещение и доходное обращение корпоративных долговых обязательств;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финансовая поддержка системы обращения энергетических векселей;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выкуп задолженностей предприятий - участников Программы;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акцептование, </w:t>
      </w:r>
      <w:r>
        <w:rPr>
          <w:color w:val="000000"/>
          <w:sz w:val="24"/>
          <w:lang w:val="ru-RU"/>
        </w:rPr>
        <w:t xml:space="preserve">авалирование, домициляция, </w:t>
      </w:r>
      <w:r>
        <w:rPr>
          <w:sz w:val="24"/>
          <w:lang w:val="ru-RU"/>
        </w:rPr>
        <w:t xml:space="preserve">инкассация, учет и переучет, включая конверсию, энергетических векселей в объеме согласованных квот;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- депозитарные </w:t>
      </w:r>
      <w:r>
        <w:rPr>
          <w:sz w:val="24"/>
          <w:lang w:val="ru-RU"/>
        </w:rPr>
        <w:t xml:space="preserve">услуги и выполнение функций регистратора;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формирование брокерской и дилерской сети для операций на вторичном рынке с корпоративными долговыми обязательствами;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создание единого котировочного центра;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хеджирование рисков, в том числе на основе траста;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>- организация и предоставление к</w:t>
      </w:r>
      <w:r>
        <w:rPr>
          <w:color w:val="000000"/>
          <w:sz w:val="24"/>
          <w:lang w:val="ru-RU"/>
        </w:rPr>
        <w:t xml:space="preserve">онсолидированных </w:t>
      </w:r>
      <w:r>
        <w:rPr>
          <w:sz w:val="24"/>
          <w:lang w:val="ru-RU"/>
        </w:rPr>
        <w:t xml:space="preserve">гарантий, в том числе под залоговые активы </w:t>
      </w:r>
      <w:r>
        <w:rPr>
          <w:color w:val="000000"/>
          <w:sz w:val="24"/>
          <w:lang w:val="ru-RU"/>
        </w:rPr>
        <w:t xml:space="preserve">ВУД, перегарантирование;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участие в создании </w:t>
      </w:r>
      <w:r>
        <w:rPr>
          <w:color w:val="000000"/>
          <w:sz w:val="24"/>
          <w:lang w:val="ru-RU"/>
        </w:rPr>
        <w:t xml:space="preserve">специализированных </w:t>
      </w:r>
      <w:r>
        <w:rPr>
          <w:sz w:val="24"/>
          <w:lang w:val="ru-RU"/>
        </w:rPr>
        <w:t xml:space="preserve">финансовых учреждений страховых, пенсионных, инвестиционных фондов, взаимных траст-фондов, кредитных фондов взаиморасчетов, трастовых компаний по управлению пакетами акций и активами;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создание разветвленной банковской сети, включая филиалы уполномоченных банков для целевого обслуживания крупных предприятий;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доверительное управление средствами участников Программы и осуществление плановых платежей;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- использование и обращение временно свободных средств специализированных учреждений </w:t>
      </w:r>
      <w:r>
        <w:rPr>
          <w:color w:val="000000"/>
          <w:sz w:val="24"/>
          <w:lang w:val="ru-RU"/>
        </w:rPr>
        <w:t xml:space="preserve">ФЭС;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организация межбанковского и клирингового обслуживания предприятий различных отраслей и регионов;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вексельное кредитование, организация кредитов под материальные залоги;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предоставление синдицированных кредитов и создание консорциумов кредиторов;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осуществление залоговых ипотечных операции, операций с аккредитивами, фьючерсами, товарными векселями;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финансовое проектирование и обслуживание инвестиционных проектов;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внедрение современных технических средств банковского обслуживания и телекоммуникационных систем фондового рынка;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мероприятия по интеграции промышленного и финансового капитала;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экспертиза финансовых проектов учреждений Программы. К обслуживанию программных мероприятий в качестве финансовых операторов в составе банковского консорциума планируется привлечь на конкурсной основе ряд коммерческих банков при условии обеспечения фондовых инструментов Программы средствами банков-операторов (уполномоченных банков). Заинтересованность банков в таком участии обусловлена новыми возможностями привлечения дополнительной клиентуры, значительным расширением объема и состава финансовых операций, доходным размещением фондовых инструментов Программы, фактически освоением новых видов финансовых операций и сегментов финансового рынка. </w:t>
      </w:r>
    </w:p>
    <w:p w:rsidR="00D73805" w:rsidRDefault="00D73805">
      <w:pPr>
        <w:pStyle w:val="2"/>
        <w:spacing w:line="360" w:lineRule="auto"/>
        <w:jc w:val="center"/>
        <w:rPr>
          <w:rFonts w:ascii="Baltica" w:hAnsi="Baltica"/>
          <w:i w:val="0"/>
          <w:sz w:val="28"/>
          <w:lang w:val="ru-RU"/>
        </w:rPr>
      </w:pPr>
      <w:r>
        <w:rPr>
          <w:rFonts w:ascii="Baltica" w:hAnsi="Baltica"/>
          <w:i w:val="0"/>
          <w:sz w:val="28"/>
          <w:lang w:val="ru-RU"/>
        </w:rPr>
        <w:t xml:space="preserve">2.5. Уполномоченные участники Программы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Для членов </w:t>
      </w:r>
      <w:r>
        <w:rPr>
          <w:color w:val="000000"/>
          <w:sz w:val="24"/>
          <w:lang w:val="ru-RU"/>
        </w:rPr>
        <w:t xml:space="preserve">ФЭС, </w:t>
      </w:r>
      <w:r>
        <w:rPr>
          <w:sz w:val="24"/>
          <w:lang w:val="ru-RU"/>
        </w:rPr>
        <w:t xml:space="preserve">удовлетворяющих квалификационным требованиям, предполагается введение статуса уполномоченных участников Программы и, в отдельных случаях, уполномоченных агентов, через которых осуществляется государственная поддержка программных мероприятий, в том числе: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кредитование предприятий и организаций для приобретения фондовых инструментов и векселей на цели взаиморасчетов, расчетов с бюджетами и пополнения оборотных средств под государственные гарантии и гарантии залоговых (гарантийных) фондов;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- вексельное кредитование и управление финансовыми и товарными потоками в качестве уполномоченных банков и компаний при выполнении программных мероприятий по поручению Правительства Российской Федерации и федеральных органов исполнительной власти, в том числе программ завоза топлива в районы Крайнего Севера, весенне-полевых и уборочных сельскохозяйственных работ, поставок </w:t>
      </w:r>
      <w:r>
        <w:rPr>
          <w:color w:val="000000"/>
          <w:sz w:val="24"/>
          <w:lang w:val="ru-RU"/>
        </w:rPr>
        <w:t>для госнужд;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- гарантирование </w:t>
      </w:r>
      <w:r>
        <w:rPr>
          <w:sz w:val="24"/>
          <w:lang w:val="ru-RU"/>
        </w:rPr>
        <w:t xml:space="preserve">вексельных кредитов и выдача гарантий, необходимых для реализации программных мероприятий, в том числе с использованием конверсии внешнего долга и финансовых активов России и бывшего СССР, а также государственных пакетов акций российских предприятий, страхование вексельных кредитов, предусмотренных Программой, от политических и кредитных рисков;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-ведение залоговых и клиринговых счетов предприятий и организаций; </w:t>
      </w:r>
      <w:r>
        <w:rPr>
          <w:color w:val="000000"/>
          <w:sz w:val="24"/>
          <w:lang w:val="ru-RU"/>
        </w:rPr>
        <w:t xml:space="preserve">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осуществление государственных и региональных программ поддержки рынков корпоративных долговых обязательств и векселей;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привлечение иностранных кредитов и других ресурсов инвестиционного характера в рамках межправительственных соглашений с иностранными государствами для выполнения Программы;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создание и развитие информационной базы об участниках и состоянии рынка корпоративных долговых обязательств и векселей, подготовка для Оперативной комиссии Правительства Российской Федерации по совершенствованию системы платежей и расчетов ежеквартальных аналитических отчетов, а также заключений;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>-</w:t>
      </w:r>
      <w:r>
        <w:rPr>
          <w:sz w:val="24"/>
          <w:lang w:val="ru-RU"/>
        </w:rPr>
        <w:t xml:space="preserve">содействие и контроль выпуска долговых обязательств и векселей органами исполнительной власти субъектов Федерации;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выполнение по поручению Правительства Российской Федерации иных функций по реализации Программы. </w:t>
      </w:r>
    </w:p>
    <w:p w:rsidR="00D73805" w:rsidRDefault="00D73805">
      <w:pPr>
        <w:pStyle w:val="2"/>
        <w:spacing w:line="360" w:lineRule="auto"/>
        <w:jc w:val="center"/>
        <w:rPr>
          <w:rFonts w:ascii="Baltica" w:hAnsi="Baltica"/>
          <w:i w:val="0"/>
          <w:sz w:val="28"/>
          <w:lang w:val="ru-RU"/>
        </w:rPr>
      </w:pPr>
      <w:r>
        <w:rPr>
          <w:rFonts w:ascii="Baltica" w:hAnsi="Baltica"/>
          <w:i w:val="0"/>
          <w:sz w:val="28"/>
          <w:lang w:val="ru-RU"/>
        </w:rPr>
        <w:t>2.6. Участники, исполнители и разработчики Программы</w:t>
      </w:r>
    </w:p>
    <w:p w:rsidR="00D73805" w:rsidRDefault="00D73805">
      <w:pPr>
        <w:spacing w:line="360" w:lineRule="auto"/>
        <w:ind w:firstLine="720"/>
        <w:jc w:val="both"/>
        <w:rPr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Исполнители Программы: члены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- кредитно-финансовые учреждения, специализированные организации отраслей и регионов, предприятия базовых отраслей промышленности, российские акционерные общества, компании, отраслевые структуры управления, а также специализированные учреждения </w:t>
      </w:r>
      <w:r>
        <w:rPr>
          <w:color w:val="000000"/>
          <w:sz w:val="24"/>
          <w:lang w:val="ru-RU"/>
        </w:rPr>
        <w:t xml:space="preserve">ФЭС. </w:t>
      </w:r>
      <w:r>
        <w:rPr>
          <w:sz w:val="24"/>
          <w:lang w:val="ru-RU"/>
        </w:rPr>
        <w:t xml:space="preserve">Исполнителями будут также специализированные организации финансово-коммерческого сектора и отраслей, в частности вексельные и эмиссионные центры, привлекаемые к выполнению отдельных функций в составе организационно-финансовой инфраструктуры Программы на </w:t>
      </w:r>
      <w:r>
        <w:rPr>
          <w:color w:val="000000"/>
          <w:sz w:val="24"/>
          <w:lang w:val="ru-RU"/>
        </w:rPr>
        <w:t xml:space="preserve">неэксклюзивной </w:t>
      </w:r>
      <w:r>
        <w:rPr>
          <w:sz w:val="24"/>
          <w:lang w:val="ru-RU"/>
        </w:rPr>
        <w:t xml:space="preserve">основе и отобранные по критериальным признакам, сформулированным в тендерных листах.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Головной исполнитель Программы: некоммерческая организация "Финансовый Энергетический союз России" </w:t>
      </w:r>
      <w:r>
        <w:rPr>
          <w:color w:val="000000"/>
          <w:sz w:val="24"/>
          <w:lang w:val="ru-RU"/>
        </w:rPr>
        <w:t xml:space="preserve">(ФЭС), </w:t>
      </w:r>
      <w:r>
        <w:rPr>
          <w:sz w:val="24"/>
          <w:lang w:val="ru-RU"/>
        </w:rPr>
        <w:t xml:space="preserve">созданная по постановлению Правительства Российской Федерации.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Потенциальные участники Программы головные организации базовых отраслей, компании, </w:t>
      </w:r>
      <w:r>
        <w:rPr>
          <w:color w:val="000000"/>
          <w:sz w:val="24"/>
          <w:lang w:val="ru-RU"/>
        </w:rPr>
        <w:t xml:space="preserve">РАО, </w:t>
      </w:r>
      <w:r>
        <w:rPr>
          <w:sz w:val="24"/>
          <w:lang w:val="ru-RU"/>
        </w:rPr>
        <w:t xml:space="preserve">а также производственные предприятия в сотрудничестве с главами администраций субъектов Федерации и специализированными организациями отраслей.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Разработчики </w:t>
      </w:r>
      <w:r>
        <w:rPr>
          <w:color w:val="000000"/>
          <w:sz w:val="24"/>
          <w:lang w:val="ru-RU"/>
        </w:rPr>
        <w:t xml:space="preserve">(соразработчики) </w:t>
      </w:r>
      <w:r>
        <w:rPr>
          <w:sz w:val="24"/>
          <w:lang w:val="ru-RU"/>
        </w:rPr>
        <w:t xml:space="preserve">Программы: структуры - разработчики Комплексной межотраслевой программы Министерства топлива и энергетики Российской Федерации,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>и привлеченные им по договору либо в инициативном порядке организации (с учетом замечаний и предложений участников Программы)</w:t>
      </w:r>
      <w:r>
        <w:rPr>
          <w:color w:val="000000"/>
          <w:sz w:val="24"/>
          <w:lang w:val="ru-RU"/>
        </w:rPr>
        <w:t xml:space="preserve">, </w:t>
      </w:r>
      <w:r>
        <w:rPr>
          <w:sz w:val="24"/>
          <w:lang w:val="ru-RU"/>
        </w:rPr>
        <w:t xml:space="preserve">научные и практические работники заинтересованных организаций.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Государственный заказчик-координатор Программы: Правительство Российской Федерации.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>Государственные заказчики Программы: федеральные органы исполнительной власти, органы исполнительной власти субъектов Федерации</w:t>
      </w:r>
      <w:r>
        <w:rPr>
          <w:color w:val="000000"/>
          <w:sz w:val="24"/>
          <w:lang w:val="ru-RU"/>
        </w:rPr>
        <w:t xml:space="preserve">. </w:t>
      </w:r>
    </w:p>
    <w:p w:rsidR="00D73805" w:rsidRDefault="00D73805">
      <w:pPr>
        <w:pStyle w:val="2"/>
        <w:spacing w:line="360" w:lineRule="auto"/>
        <w:jc w:val="center"/>
        <w:rPr>
          <w:rFonts w:ascii="Baltica" w:hAnsi="Baltica"/>
          <w:i w:val="0"/>
          <w:sz w:val="28"/>
          <w:lang w:val="ru-RU"/>
        </w:rPr>
      </w:pPr>
      <w:r>
        <w:rPr>
          <w:rFonts w:ascii="Baltica" w:hAnsi="Baltica"/>
          <w:i w:val="0"/>
          <w:sz w:val="28"/>
          <w:lang w:val="ru-RU"/>
        </w:rPr>
        <w:t>2.7. Этапы и сроки выполнения Программы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Программа предполагает поэтапное внедрение и выборочную апробацию вексельных схем взаиморасчетов с одновременным созданием элементов организационной инфраструктуры территориально-отраслевых фондовых рынков последовательно в отдельных областях, а также их внедрение в базовых отраслях народного хозяйства (Минтопэнерго, </w:t>
      </w:r>
      <w:r>
        <w:rPr>
          <w:color w:val="000000"/>
          <w:sz w:val="24"/>
          <w:lang w:val="ru-RU"/>
        </w:rPr>
        <w:t xml:space="preserve">Минатомэнерго, Госкомоборонпром, МПС, Минсельхозпрод, Миннац, Госкомсевер </w:t>
      </w:r>
      <w:r>
        <w:rPr>
          <w:sz w:val="24"/>
          <w:lang w:val="ru-RU"/>
        </w:rPr>
        <w:t xml:space="preserve">и </w:t>
      </w:r>
      <w:r>
        <w:rPr>
          <w:color w:val="000000"/>
          <w:sz w:val="24"/>
          <w:lang w:val="ru-RU"/>
        </w:rPr>
        <w:t xml:space="preserve">др). </w:t>
      </w:r>
      <w:r>
        <w:rPr>
          <w:sz w:val="24"/>
          <w:lang w:val="ru-RU"/>
        </w:rPr>
        <w:t xml:space="preserve">Основное содержание этапов изложено в предыдущих разделах.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Первый этап (4 - 5 месяцев). Работы по преодолению кризиса платежей и созданию эффективной системы вексельных взаиморасчетов в народном хозяйстве России.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Взаиморасчеты на первом этапе носят локально-целевой характер по территориально-отраслевым комплексам регионов, принявших участие в Программе.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Второй этап (6 - 8 месяцев). Взаимозачеты приобретают общенациональный системный характер, начинает функционировать более эффективная система вексельных взаиморасчетов, закладываются основы финансовых </w:t>
      </w:r>
      <w:r>
        <w:rPr>
          <w:color w:val="000000"/>
          <w:sz w:val="24"/>
          <w:lang w:val="ru-RU"/>
        </w:rPr>
        <w:t xml:space="preserve">инвестиционных </w:t>
      </w:r>
      <w:r>
        <w:rPr>
          <w:sz w:val="24"/>
          <w:lang w:val="ru-RU"/>
        </w:rPr>
        <w:t xml:space="preserve">механизмов.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Практика показывает, что большинство долговых обязательств хозяйствующих субъектов находятся за пределами региона, что делает необходимым, с учетом общей задачи восстановления межрегиональных </w:t>
      </w:r>
      <w:r>
        <w:rPr>
          <w:color w:val="000000"/>
          <w:sz w:val="24"/>
          <w:lang w:val="ru-RU"/>
        </w:rPr>
        <w:t xml:space="preserve"> </w:t>
      </w:r>
      <w:r>
        <w:rPr>
          <w:sz w:val="24"/>
          <w:lang w:val="ru-RU"/>
        </w:rPr>
        <w:t>хозяйственных связей, создание системы региональных ВРИ с единой</w:t>
      </w:r>
      <w:r>
        <w:rPr>
          <w:color w:val="000000"/>
          <w:sz w:val="24"/>
          <w:lang w:val="ru-RU"/>
        </w:rPr>
        <w:t xml:space="preserve"> </w:t>
      </w:r>
      <w:r>
        <w:rPr>
          <w:sz w:val="24"/>
          <w:lang w:val="ru-RU"/>
        </w:rPr>
        <w:t>технологией вексельного обращения.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Третий этап Программы (9 - 11 месяцев). Основные работы: структурная перестройка экономики, повышение эффективности воздействия государственных органов управления на экономическую ситуацию, стабилизация и развитие производства товаров и услуг, привлечение дополнительных </w:t>
      </w:r>
      <w:r>
        <w:rPr>
          <w:color w:val="000000"/>
          <w:sz w:val="24"/>
          <w:lang w:val="ru-RU"/>
        </w:rPr>
        <w:t xml:space="preserve">небюджетных </w:t>
      </w:r>
      <w:r>
        <w:rPr>
          <w:sz w:val="24"/>
          <w:lang w:val="ru-RU"/>
        </w:rPr>
        <w:t xml:space="preserve">ресурсов на выполнение межотраслевых программ. Решаются организационно-методические вопросы создания социально-ориентированных и отраслево- территориальных финансово-промышленных групп и иных обслуживающих основную деятельность структур с крупным капиталом и фондами, достаточными для страхования коммерческих рисков и гарантирования инвестиций. </w:t>
      </w:r>
    </w:p>
    <w:p w:rsidR="00D73805" w:rsidRDefault="00D73805">
      <w:pPr>
        <w:pStyle w:val="2"/>
        <w:spacing w:line="360" w:lineRule="auto"/>
        <w:jc w:val="center"/>
        <w:rPr>
          <w:rFonts w:ascii="Baltica" w:hAnsi="Baltica"/>
          <w:i w:val="0"/>
          <w:sz w:val="28"/>
          <w:lang w:val="ru-RU"/>
        </w:rPr>
      </w:pPr>
      <w:r>
        <w:rPr>
          <w:rFonts w:ascii="Baltica" w:hAnsi="Baltica"/>
          <w:i w:val="0"/>
          <w:color w:val="000000"/>
          <w:sz w:val="28"/>
          <w:lang w:val="ru-RU"/>
        </w:rPr>
        <w:t>2.8. Финансово-экономическое обоснование Программы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В качестве ориентировочных в Программе принимаются объемы эмиссии (в течение 2-</w:t>
      </w:r>
      <w:r>
        <w:rPr>
          <w:color w:val="000000"/>
          <w:sz w:val="24"/>
          <w:lang w:val="ru-RU"/>
        </w:rPr>
        <w:t xml:space="preserve">х </w:t>
      </w:r>
      <w:r>
        <w:rPr>
          <w:sz w:val="24"/>
          <w:lang w:val="ru-RU"/>
        </w:rPr>
        <w:t xml:space="preserve">лет) фондовых инструментов до 18 </w:t>
      </w:r>
      <w:r>
        <w:rPr>
          <w:color w:val="000000"/>
          <w:sz w:val="24"/>
          <w:lang w:val="ru-RU"/>
        </w:rPr>
        <w:t xml:space="preserve">трлн.рублей </w:t>
      </w:r>
      <w:r>
        <w:rPr>
          <w:sz w:val="24"/>
          <w:lang w:val="ru-RU"/>
        </w:rPr>
        <w:t>(условно 1-</w:t>
      </w:r>
      <w:r>
        <w:rPr>
          <w:color w:val="000000"/>
          <w:sz w:val="24"/>
          <w:lang w:val="ru-RU"/>
        </w:rPr>
        <w:t xml:space="preserve">я </w:t>
      </w:r>
      <w:r>
        <w:rPr>
          <w:sz w:val="24"/>
          <w:lang w:val="ru-RU"/>
        </w:rPr>
        <w:t xml:space="preserve">серия выпусков - 3 </w:t>
      </w:r>
      <w:r>
        <w:rPr>
          <w:color w:val="000000"/>
          <w:sz w:val="24"/>
          <w:lang w:val="ru-RU"/>
        </w:rPr>
        <w:t xml:space="preserve">трлн.руб., </w:t>
      </w:r>
      <w:r>
        <w:rPr>
          <w:sz w:val="24"/>
          <w:lang w:val="ru-RU"/>
        </w:rPr>
        <w:t>2-</w:t>
      </w:r>
      <w:r>
        <w:rPr>
          <w:color w:val="000000"/>
          <w:sz w:val="24"/>
          <w:lang w:val="ru-RU"/>
        </w:rPr>
        <w:t xml:space="preserve">я </w:t>
      </w:r>
      <w:r>
        <w:rPr>
          <w:sz w:val="24"/>
          <w:lang w:val="ru-RU"/>
        </w:rPr>
        <w:t xml:space="preserve">серия выпусков - 5 </w:t>
      </w:r>
      <w:r>
        <w:rPr>
          <w:color w:val="000000"/>
          <w:sz w:val="24"/>
          <w:lang w:val="ru-RU"/>
        </w:rPr>
        <w:t xml:space="preserve">трлн. </w:t>
      </w:r>
      <w:r>
        <w:rPr>
          <w:sz w:val="24"/>
          <w:lang w:val="ru-RU"/>
        </w:rPr>
        <w:t>руб., 3</w:t>
      </w:r>
      <w:r>
        <w:rPr>
          <w:color w:val="000000"/>
          <w:sz w:val="24"/>
          <w:lang w:val="ru-RU"/>
        </w:rPr>
        <w:t xml:space="preserve">-я </w:t>
      </w:r>
      <w:r>
        <w:rPr>
          <w:sz w:val="24"/>
          <w:lang w:val="ru-RU"/>
        </w:rPr>
        <w:t xml:space="preserve">серия выпусков -10 </w:t>
      </w:r>
      <w:r>
        <w:rPr>
          <w:color w:val="000000"/>
          <w:sz w:val="24"/>
          <w:lang w:val="ru-RU"/>
        </w:rPr>
        <w:t xml:space="preserve">трлн. </w:t>
      </w:r>
      <w:r>
        <w:rPr>
          <w:sz w:val="24"/>
          <w:lang w:val="ru-RU"/>
        </w:rPr>
        <w:t>руб</w:t>
      </w:r>
      <w:r>
        <w:rPr>
          <w:color w:val="000000"/>
          <w:sz w:val="24"/>
          <w:lang w:val="ru-RU"/>
        </w:rPr>
        <w:t xml:space="preserve">.). </w:t>
      </w:r>
      <w:r>
        <w:rPr>
          <w:sz w:val="24"/>
          <w:lang w:val="ru-RU"/>
        </w:rPr>
        <w:t xml:space="preserve">Указанный объем выводится из размера просроченной задолженности, в первую очередь </w:t>
      </w:r>
      <w:r>
        <w:rPr>
          <w:color w:val="000000"/>
          <w:sz w:val="24"/>
          <w:lang w:val="ru-RU"/>
        </w:rPr>
        <w:t xml:space="preserve">ТЭК </w:t>
      </w:r>
      <w:r>
        <w:rPr>
          <w:sz w:val="24"/>
          <w:lang w:val="ru-RU"/>
        </w:rPr>
        <w:t xml:space="preserve">и отраслей-потребителей </w:t>
      </w:r>
      <w:r>
        <w:rPr>
          <w:color w:val="000000"/>
          <w:sz w:val="24"/>
          <w:lang w:val="ru-RU"/>
        </w:rPr>
        <w:t xml:space="preserve">энергоресурсов, </w:t>
      </w:r>
      <w:r>
        <w:rPr>
          <w:sz w:val="24"/>
          <w:lang w:val="ru-RU"/>
        </w:rPr>
        <w:t xml:space="preserve">при условии пятикратного обращения энергетического векселя до погашения.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качестве показателей размещения энергетических векселей могут быть приняты, начиная со второго этапа Программы: 60% - кредит на взаимозачеты, 20% - инвестиционный кредит, 20% - первичное размещение на фондовых рынках.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Распределение энергетических векселей в форме возвратного кредита между отраслями подлежит уточнению предположительно в следующих объемах: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Госкомоборонпром -</w:t>
      </w:r>
      <w:r>
        <w:rPr>
          <w:sz w:val="24"/>
          <w:lang w:val="ru-RU"/>
        </w:rPr>
        <w:t xml:space="preserve">до </w:t>
      </w:r>
      <w:r>
        <w:rPr>
          <w:color w:val="000000"/>
          <w:sz w:val="24"/>
          <w:lang w:val="ru-RU"/>
        </w:rPr>
        <w:t>3.5 трлн.руб.;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Минсельхозпрод -</w:t>
      </w:r>
      <w:r>
        <w:rPr>
          <w:sz w:val="24"/>
          <w:lang w:val="ru-RU"/>
        </w:rPr>
        <w:t xml:space="preserve">до </w:t>
      </w:r>
      <w:r>
        <w:rPr>
          <w:color w:val="000000"/>
          <w:sz w:val="24"/>
          <w:lang w:val="ru-RU"/>
        </w:rPr>
        <w:t>3.5 трлн.руб.;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- </w:t>
      </w:r>
      <w:r>
        <w:rPr>
          <w:sz w:val="24"/>
          <w:lang w:val="ru-RU"/>
        </w:rPr>
        <w:t xml:space="preserve">Минобороны </w:t>
      </w:r>
      <w:r>
        <w:rPr>
          <w:color w:val="000000"/>
          <w:sz w:val="24"/>
          <w:lang w:val="ru-RU"/>
        </w:rPr>
        <w:t>-</w:t>
      </w:r>
      <w:r>
        <w:rPr>
          <w:sz w:val="24"/>
          <w:lang w:val="ru-RU"/>
        </w:rPr>
        <w:t xml:space="preserve">до </w:t>
      </w:r>
      <w:r>
        <w:rPr>
          <w:color w:val="000000"/>
          <w:sz w:val="24"/>
          <w:lang w:val="ru-RU"/>
        </w:rPr>
        <w:t>3.0 трлн.руб.;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Минатомэнерго -</w:t>
      </w:r>
      <w:r>
        <w:rPr>
          <w:sz w:val="24"/>
          <w:lang w:val="ru-RU"/>
        </w:rPr>
        <w:t xml:space="preserve">до </w:t>
      </w:r>
      <w:r>
        <w:rPr>
          <w:color w:val="000000"/>
          <w:sz w:val="24"/>
          <w:lang w:val="ru-RU"/>
        </w:rPr>
        <w:t>1.0 трлн.руб.;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- </w:t>
      </w:r>
      <w:r>
        <w:rPr>
          <w:sz w:val="24"/>
          <w:lang w:val="ru-RU"/>
        </w:rPr>
        <w:t xml:space="preserve">Минтопэнерго </w:t>
      </w:r>
      <w:r>
        <w:rPr>
          <w:color w:val="000000"/>
          <w:sz w:val="24"/>
          <w:lang w:val="ru-RU"/>
        </w:rPr>
        <w:t>-</w:t>
      </w:r>
      <w:r>
        <w:rPr>
          <w:sz w:val="24"/>
          <w:lang w:val="ru-RU"/>
        </w:rPr>
        <w:t xml:space="preserve">до </w:t>
      </w:r>
      <w:r>
        <w:rPr>
          <w:color w:val="000000"/>
          <w:sz w:val="24"/>
          <w:lang w:val="ru-RU"/>
        </w:rPr>
        <w:t>5.0 трлн.руб.;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- </w:t>
      </w:r>
      <w:r>
        <w:rPr>
          <w:sz w:val="24"/>
          <w:lang w:val="ru-RU"/>
        </w:rPr>
        <w:t xml:space="preserve">Региональные администрации - не менее 2,0 </w:t>
      </w:r>
      <w:r>
        <w:rPr>
          <w:color w:val="000000"/>
          <w:sz w:val="24"/>
          <w:lang w:val="ru-RU"/>
        </w:rPr>
        <w:t>трлн.</w:t>
      </w:r>
      <w:r>
        <w:rPr>
          <w:sz w:val="24"/>
          <w:lang w:val="ru-RU"/>
        </w:rPr>
        <w:t>руб.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Предусматривается, что ориентировочно 50% вексельных кредитных ресурсов будут выделено непосредственно головным организациям отраслей, 50% ресурсов распределяется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совместно с региональными администрациями по территориальным комплексам с учетом отраслевой принадлежности.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 учетом изложенного ресурсы Программы предполагается использовать не путем равномерных финансовых "вливаний" всем должникам, а концентрированно по территориальным комплексам, с максимально полным погашением (либо переоформлением в инвестиционный кредит) долгов и выводом предприятий на естественный уровень платежеспособности.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Намечаемая эмиссия простых и переводных энергетических векселей </w:t>
      </w:r>
      <w:r>
        <w:rPr>
          <w:color w:val="000000"/>
          <w:sz w:val="24"/>
          <w:lang w:val="ru-RU"/>
        </w:rPr>
        <w:t xml:space="preserve">ВУД </w:t>
      </w:r>
      <w:r>
        <w:rPr>
          <w:sz w:val="24"/>
          <w:lang w:val="ru-RU"/>
        </w:rPr>
        <w:t xml:space="preserve">размере до 18 </w:t>
      </w:r>
      <w:r>
        <w:rPr>
          <w:color w:val="000000"/>
          <w:sz w:val="24"/>
          <w:lang w:val="ru-RU"/>
        </w:rPr>
        <w:t xml:space="preserve">трлн. </w:t>
      </w:r>
      <w:r>
        <w:rPr>
          <w:sz w:val="24"/>
          <w:lang w:val="ru-RU"/>
        </w:rPr>
        <w:t xml:space="preserve">руб., в зависимости от договоренностей с базовыми отраслями, поддержки Правительства, Минэкономики и Минфина России) будет обладать повышенной ликвидностью, так как доходность фондовых инструментов </w:t>
      </w:r>
      <w:r>
        <w:rPr>
          <w:color w:val="000000"/>
          <w:sz w:val="24"/>
          <w:lang w:val="ru-RU"/>
        </w:rPr>
        <w:t xml:space="preserve">ФЭС </w:t>
      </w:r>
      <w:r>
        <w:rPr>
          <w:sz w:val="24"/>
          <w:lang w:val="ru-RU"/>
        </w:rPr>
        <w:t xml:space="preserve">(векселей, облигаций, сертификатов) устанавливается на уровне ожидаемой инфляции плюс 0,5 -1% на каждый обязательный индоссамент, что сделает такие инструменты инвестиционно привлекательными для населения, банков и предприятий. Основными источниками финансирования Программы могут быть: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целевые отчисления от прибыли заинтересованных предприятий;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ссуды и кредиты банков;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- взносы участников реализации Программы, в том числе членские взносы в </w:t>
      </w:r>
      <w:r>
        <w:rPr>
          <w:color w:val="000000"/>
          <w:sz w:val="24"/>
          <w:lang w:val="ru-RU"/>
        </w:rPr>
        <w:t xml:space="preserve">ФЭС;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взносы учредителей и акционеров (участников) специализированных учреждений Программы;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средства самофинансирования и внутренние источники финансирования разработчиков и исполнителей Программы;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средства фондов и общественных организаций, в том числе фонда стабилизации взаиморасчетов;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средства заинтересованных зарубежных участников, в том числе на основе долевого участия;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>- средства бюджетов субъектов Федерации;</w:t>
      </w:r>
      <w:r>
        <w:rPr>
          <w:color w:val="000000"/>
          <w:sz w:val="24"/>
          <w:lang w:val="ru-RU"/>
        </w:rPr>
        <w:t xml:space="preserve">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средства территориально-отраслевых ВРИ;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- отчисления от прибыли и инвестиции специализированных учреждений Программы;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- </w:t>
      </w:r>
      <w:r>
        <w:rPr>
          <w:sz w:val="24"/>
          <w:lang w:val="ru-RU"/>
        </w:rPr>
        <w:t xml:space="preserve">другие внебюджетные средства и поступления.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Основными механизмами формирования ресурсов Программы являются: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выпуск энергетических векселей, акций, облигаций, других ценных бумаг, их первичное размещение на фондовом рынке и среди ремитентов;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портфельные инвестиции;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операции с ценными бумагами на вторичном фондовом рынке;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отчисления с оборота собственных ценных бумаг;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- операции с государственными ценными бумагами и ценными бумагами предприятий </w:t>
      </w:r>
      <w:r>
        <w:rPr>
          <w:color w:val="000000"/>
          <w:sz w:val="24"/>
          <w:lang w:val="ru-RU"/>
        </w:rPr>
        <w:t xml:space="preserve">ТЭК;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</w:t>
      </w:r>
      <w:r>
        <w:rPr>
          <w:sz w:val="24"/>
          <w:lang w:val="ru-RU"/>
        </w:rPr>
        <w:t xml:space="preserve">дисконты и проценты по векселям; </w:t>
      </w:r>
      <w:r>
        <w:rPr>
          <w:color w:val="000000"/>
          <w:sz w:val="24"/>
          <w:lang w:val="ru-RU"/>
        </w:rPr>
        <w:t xml:space="preserve">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дивиденды по ценным бумагам;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мероприятия по повышению курсовой стоимости ценных бумаг;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размещение облигаций, сберегательных, инвестиционных и иных заимев среди предприятии и населения;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продажа опционов на программные инструменты;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аукционная продажа долговых обязательств;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форвардные, фьючерсные и факторинговые операции;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>-</w:t>
      </w:r>
      <w:r>
        <w:rPr>
          <w:sz w:val="24"/>
          <w:lang w:val="ru-RU"/>
        </w:rPr>
        <w:t xml:space="preserve">доверительное управление акциями;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депонирование прав;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траст временно свободных ресурсов Программы;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использование страховых фондов и резервов;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инновационная деятельность;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внедрение новых финансово-экономических технологий;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лицензионная, консультационная, информационная и </w:t>
      </w:r>
      <w:r>
        <w:rPr>
          <w:color w:val="000000"/>
          <w:sz w:val="24"/>
          <w:lang w:val="ru-RU"/>
        </w:rPr>
        <w:t xml:space="preserve">претензионная </w:t>
      </w:r>
      <w:r>
        <w:rPr>
          <w:sz w:val="24"/>
          <w:lang w:val="ru-RU"/>
        </w:rPr>
        <w:t xml:space="preserve">деятельность;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долевое участие в регионально-отраслевых финансовых структурах;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абонентская плата за услуги операционных, клиринговых и </w:t>
      </w:r>
      <w:r>
        <w:rPr>
          <w:color w:val="000000"/>
          <w:sz w:val="24"/>
          <w:lang w:val="ru-RU"/>
        </w:rPr>
        <w:t>Вексельно-</w:t>
      </w:r>
      <w:r>
        <w:rPr>
          <w:sz w:val="24"/>
          <w:lang w:val="ru-RU"/>
        </w:rPr>
        <w:t xml:space="preserve">расчетных центров Программы;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амортизация нематериальных активов;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- </w:t>
      </w:r>
      <w:r>
        <w:rPr>
          <w:sz w:val="24"/>
          <w:lang w:val="ru-RU"/>
        </w:rPr>
        <w:t xml:space="preserve">комиссионное вознаграждение за ликвидацию неплатежей, совершенствование управления финансовыми потоками, уменьшение финансовых потерь, в т.ч. сокращение сроков взаиморасчетов, перевод бюджетного финансирования на возвратную основу;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использование мер государственной поддержки и налоговых льгот;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операции с налоговыми освобождениями местных бюджетов;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заимствования на внутреннем и внешнем финансовых рынках;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целевые кредиты на конкретные мероприятия Программы;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инвестиционные кредиты;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- ссуды и кредиты под обеспечение (залог);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sz w:val="24"/>
          <w:lang w:val="ru-RU"/>
        </w:rPr>
        <w:t>- торговые операции с просроченными залогами</w:t>
      </w:r>
      <w:r>
        <w:rPr>
          <w:color w:val="000000"/>
          <w:sz w:val="24"/>
          <w:lang w:val="ru-RU"/>
        </w:rPr>
        <w:t xml:space="preserve">; </w:t>
      </w:r>
    </w:p>
    <w:p w:rsidR="00D73805" w:rsidRDefault="00D73805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-другие программные мероприятия.</w:t>
      </w:r>
    </w:p>
    <w:p w:rsidR="00D73805" w:rsidRDefault="00D73805">
      <w:pPr>
        <w:pStyle w:val="2"/>
        <w:spacing w:line="360" w:lineRule="auto"/>
        <w:jc w:val="center"/>
        <w:rPr>
          <w:rFonts w:ascii="Baltica" w:hAnsi="Baltica"/>
          <w:i w:val="0"/>
          <w:sz w:val="28"/>
          <w:lang w:val="ru-RU"/>
        </w:rPr>
      </w:pPr>
      <w:r>
        <w:rPr>
          <w:color w:val="000000"/>
          <w:lang w:val="ru-RU"/>
        </w:rPr>
        <w:t xml:space="preserve"> </w:t>
      </w:r>
      <w:r>
        <w:rPr>
          <w:rFonts w:ascii="Baltica" w:hAnsi="Baltica"/>
          <w:i w:val="0"/>
          <w:sz w:val="28"/>
          <w:lang w:val="ru-RU"/>
        </w:rPr>
        <w:t>2.9. Меры государственной поддержки</w:t>
      </w:r>
    </w:p>
    <w:p w:rsidR="00D73805" w:rsidRDefault="00D73805">
      <w:pPr>
        <w:spacing w:line="360" w:lineRule="auto"/>
        <w:ind w:firstLine="720"/>
        <w:jc w:val="both"/>
        <w:rPr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Для увеличения темпа выполнения необходимых мероприятий и организационно-ф</w:t>
      </w:r>
      <w:r>
        <w:rPr>
          <w:color w:val="000000"/>
          <w:sz w:val="24"/>
          <w:lang w:val="ru-RU"/>
        </w:rPr>
        <w:t xml:space="preserve">инансовых </w:t>
      </w:r>
      <w:r>
        <w:rPr>
          <w:sz w:val="24"/>
          <w:lang w:val="ru-RU"/>
        </w:rPr>
        <w:t xml:space="preserve">возможностей участников Программы, в соответствии с актуальностью и масштабом задач, </w:t>
      </w:r>
      <w:r>
        <w:rPr>
          <w:color w:val="000000"/>
          <w:sz w:val="24"/>
          <w:lang w:val="ru-RU"/>
        </w:rPr>
        <w:t xml:space="preserve">предполагается </w:t>
      </w:r>
      <w:r>
        <w:rPr>
          <w:sz w:val="24"/>
          <w:lang w:val="ru-RU"/>
        </w:rPr>
        <w:t xml:space="preserve">ряд мер государственного стимулирования, применение которых отличается следующими особенностями.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Во-первых, на Программу как комплекс мероприятий по организации и развитию российского рынка корпоративных долговых обязательств и векселей в полной мере распространяются обоснование и состав мер государственной поддержки, предусмотренных для фондового рынка и рынка ценных бумаг</w:t>
      </w:r>
      <w:r>
        <w:rPr>
          <w:color w:val="00000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 Российской Федерации.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Во-вторых, заложенные в основу Программы финансово- экономические технологии и схемы в большинстве являются рыночными и, как правило, предполагают не только возвратность средств, но и получение предпринимательского дохода. Соответственно, в Программе не предусмотрено прямое бюджетное финансирование программных мероприятий</w:t>
      </w:r>
      <w:r>
        <w:rPr>
          <w:color w:val="000000"/>
          <w:sz w:val="24"/>
          <w:lang w:val="ru-RU"/>
        </w:rPr>
        <w:t xml:space="preserve">, </w:t>
      </w:r>
      <w:r>
        <w:rPr>
          <w:sz w:val="24"/>
          <w:lang w:val="ru-RU"/>
        </w:rPr>
        <w:t xml:space="preserve">и господдержка нужна лишь на начальном этапе в совершенствовании нормативной (законодательной) базы вексельного обращения, а также в преодолении трудностей многочисленных согласований. </w:t>
      </w:r>
    </w:p>
    <w:p w:rsidR="00D73805" w:rsidRDefault="00D73805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Третьим и самым важным доводом в пользу срочного применения мер господдержки и властных полномочий государственных заказчиков является необходимость тщательной организации обеспечения и постоянного контроля за ликвидностью каждого выпуска энергетических векселей. Этого условия зачастую не придерживаются коммерческие структуры, что, является причиной все учащающихся финансовых скандалов, закладывает отставание темпа и объема планируемых выпусков энергетических векселей от скорости освоения либо спекулятивного захвата рынка корпоративных долговых обязательств и векселей необеспеченными суррогатами предъявительских ценных бумаг мелких эмитентов, выпуск которых не связан с кропотливой работой по ревизии и организации товарных и финансовых потоков. </w:t>
      </w:r>
    </w:p>
    <w:p w:rsidR="00D73805" w:rsidRDefault="00D73805">
      <w:pPr>
        <w:pStyle w:val="1"/>
        <w:spacing w:line="360" w:lineRule="auto"/>
        <w:jc w:val="center"/>
        <w:rPr>
          <w:rFonts w:ascii="Baltica" w:hAnsi="Baltica"/>
          <w:lang w:val="ru-RU"/>
        </w:rPr>
      </w:pPr>
      <w:r>
        <w:rPr>
          <w:rFonts w:ascii="Baltica" w:hAnsi="Baltica"/>
          <w:lang w:val="ru-RU"/>
        </w:rPr>
        <w:t>3. Заключение</w:t>
      </w:r>
    </w:p>
    <w:p w:rsidR="00D73805" w:rsidRDefault="00D73805">
      <w:pPr>
        <w:spacing w:line="360" w:lineRule="auto"/>
        <w:rPr>
          <w:sz w:val="24"/>
          <w:lang w:val="ru-RU"/>
        </w:rPr>
      </w:pPr>
    </w:p>
    <w:p w:rsidR="00D73805" w:rsidRDefault="00D73805">
      <w:pPr>
        <w:spacing w:line="360" w:lineRule="auto"/>
        <w:ind w:firstLine="720"/>
        <w:jc w:val="both"/>
        <w:rPr>
          <w:lang w:val="ru-RU"/>
        </w:rPr>
      </w:pPr>
      <w:r>
        <w:rPr>
          <w:sz w:val="24"/>
          <w:lang w:val="ru-RU"/>
        </w:rPr>
        <w:t>В настоящее время существуют попытки решить проблему неплатежей и со стороны банков (основной оператор Тверьуниверсалбанк), путем использования банковского векселя. Принятие и выполнение данной Программы, с одной стороны, позволит привлечь дополнительных участников, заинтересованных в решении данной проблемы, вследствие своего федерального статуса, с другой, создаст на бедном фондовом рынке страны дополнительный инструмент, который достаточно интересен всем операторам фондового рынка.</w:t>
      </w:r>
      <w:bookmarkStart w:id="0" w:name="_GoBack"/>
      <w:bookmarkEnd w:id="0"/>
    </w:p>
    <w:sectPr w:rsidR="00D73805">
      <w:headerReference w:type="even" r:id="rId7"/>
      <w:headerReference w:type="default" r:id="rId8"/>
      <w:pgSz w:w="11909" w:h="16834" w:code="9"/>
      <w:pgMar w:top="1440" w:right="1296" w:bottom="1440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805" w:rsidRDefault="00D73805">
      <w:r>
        <w:separator/>
      </w:r>
    </w:p>
  </w:endnote>
  <w:endnote w:type="continuationSeparator" w:id="0">
    <w:p w:rsidR="00D73805" w:rsidRDefault="00D7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805" w:rsidRDefault="00D73805">
      <w:r>
        <w:separator/>
      </w:r>
    </w:p>
  </w:footnote>
  <w:footnote w:type="continuationSeparator" w:id="0">
    <w:p w:rsidR="00D73805" w:rsidRDefault="00D7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05" w:rsidRDefault="00D73805">
    <w:pPr>
      <w:pStyle w:val="a3"/>
      <w:framePr w:wrap="around" w:vAnchor="text" w:hAnchor="margin" w:xAlign="right" w:y="1"/>
      <w:rPr>
        <w:rStyle w:val="a4"/>
      </w:rPr>
    </w:pPr>
  </w:p>
  <w:p w:rsidR="00D73805" w:rsidRDefault="00D7380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05" w:rsidRDefault="00D73805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D73805" w:rsidRDefault="00D7380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C0B5C"/>
    <w:multiLevelType w:val="singleLevel"/>
    <w:tmpl w:val="BF36FDF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A4E01B4"/>
    <w:multiLevelType w:val="singleLevel"/>
    <w:tmpl w:val="E434353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>
    <w:nsid w:val="623726AC"/>
    <w:multiLevelType w:val="singleLevel"/>
    <w:tmpl w:val="84A2CFAC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>
    <w:nsid w:val="78F477A2"/>
    <w:multiLevelType w:val="singleLevel"/>
    <w:tmpl w:val="C9A0B71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21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22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23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24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25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26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27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28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29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088"/>
    <w:rsid w:val="002F6069"/>
    <w:rsid w:val="005463F1"/>
    <w:rsid w:val="00D73805"/>
    <w:rsid w:val="00D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8E4B3-7298-41DA-8174-F658F0E7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2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6922</Words>
  <Characters>39460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Общая характеристика государственного органа</vt:lpstr>
      <vt:lpstr>Общая характеристика государственного органа</vt:lpstr>
    </vt:vector>
  </TitlesOfParts>
  <Company>Global One</Company>
  <LinksUpToDate>false</LinksUpToDate>
  <CharactersWithSpaces>46290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государственного органа</dc:title>
  <dc:subject/>
  <dc:creator>Sergey</dc:creator>
  <cp:keywords/>
  <cp:lastModifiedBy>admin</cp:lastModifiedBy>
  <cp:revision>2</cp:revision>
  <cp:lastPrinted>1899-12-31T22:00:00Z</cp:lastPrinted>
  <dcterms:created xsi:type="dcterms:W3CDTF">2014-02-12T18:34:00Z</dcterms:created>
  <dcterms:modified xsi:type="dcterms:W3CDTF">2014-02-12T18:34:00Z</dcterms:modified>
</cp:coreProperties>
</file>