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B5" w:rsidRDefault="002D1FB5" w:rsidP="002D1FB5">
      <w:pPr>
        <w:pStyle w:val="aff6"/>
      </w:pPr>
    </w:p>
    <w:p w:rsidR="002D1FB5" w:rsidRDefault="002D1FB5" w:rsidP="002D1FB5">
      <w:pPr>
        <w:pStyle w:val="aff6"/>
      </w:pPr>
    </w:p>
    <w:p w:rsidR="002D1FB5" w:rsidRDefault="002D1FB5" w:rsidP="002D1FB5">
      <w:pPr>
        <w:pStyle w:val="aff6"/>
      </w:pPr>
    </w:p>
    <w:p w:rsidR="002D1FB5" w:rsidRDefault="002D1FB5" w:rsidP="002D1FB5">
      <w:pPr>
        <w:pStyle w:val="aff6"/>
      </w:pPr>
    </w:p>
    <w:p w:rsidR="002D1FB5" w:rsidRDefault="002D1FB5" w:rsidP="002D1FB5">
      <w:pPr>
        <w:pStyle w:val="aff6"/>
      </w:pPr>
    </w:p>
    <w:p w:rsidR="002D1FB5" w:rsidRDefault="002D1FB5" w:rsidP="002D1FB5">
      <w:pPr>
        <w:pStyle w:val="aff6"/>
      </w:pPr>
    </w:p>
    <w:p w:rsidR="002D1FB5" w:rsidRDefault="002D1FB5" w:rsidP="002D1FB5">
      <w:pPr>
        <w:pStyle w:val="aff6"/>
      </w:pPr>
    </w:p>
    <w:p w:rsidR="002D1FB5" w:rsidRDefault="002D1FB5" w:rsidP="002D1FB5">
      <w:pPr>
        <w:pStyle w:val="aff6"/>
      </w:pPr>
    </w:p>
    <w:p w:rsidR="002D1FB5" w:rsidRDefault="002D1FB5" w:rsidP="002D1FB5">
      <w:pPr>
        <w:pStyle w:val="aff6"/>
      </w:pPr>
    </w:p>
    <w:p w:rsidR="002D1FB5" w:rsidRDefault="002D1FB5" w:rsidP="002D1FB5">
      <w:pPr>
        <w:pStyle w:val="aff6"/>
      </w:pPr>
    </w:p>
    <w:p w:rsidR="002D1FB5" w:rsidRDefault="002D1FB5" w:rsidP="002D1FB5">
      <w:pPr>
        <w:pStyle w:val="aff6"/>
      </w:pPr>
    </w:p>
    <w:p w:rsidR="002D1FB5" w:rsidRDefault="002D1FB5" w:rsidP="002D1FB5">
      <w:pPr>
        <w:pStyle w:val="aff6"/>
      </w:pPr>
    </w:p>
    <w:p w:rsidR="00D22F99" w:rsidRPr="002D3D78" w:rsidRDefault="00D22F99" w:rsidP="002D1FB5">
      <w:pPr>
        <w:pStyle w:val="aff6"/>
      </w:pPr>
      <w:r w:rsidRPr="002D3D78">
        <w:t>РЕФЕРАТ</w:t>
      </w:r>
    </w:p>
    <w:p w:rsidR="002D3D78" w:rsidRDefault="00D22F99" w:rsidP="002D1FB5">
      <w:pPr>
        <w:pStyle w:val="aff6"/>
      </w:pPr>
      <w:r w:rsidRPr="002D3D78">
        <w:t>по курсу</w:t>
      </w:r>
      <w:r w:rsidR="002D3D78">
        <w:t xml:space="preserve"> "</w:t>
      </w:r>
      <w:r w:rsidRPr="002D3D78">
        <w:t>Военное право</w:t>
      </w:r>
      <w:r w:rsidR="002D3D78">
        <w:t>"</w:t>
      </w:r>
    </w:p>
    <w:p w:rsidR="002D3D78" w:rsidRDefault="00D22F99" w:rsidP="002D1FB5">
      <w:pPr>
        <w:pStyle w:val="aff6"/>
      </w:pPr>
      <w:r w:rsidRPr="002D3D78">
        <w:t>по теме</w:t>
      </w:r>
      <w:r w:rsidR="002D3D78" w:rsidRPr="002D3D78">
        <w:t>:</w:t>
      </w:r>
      <w:r w:rsidR="002D3D78">
        <w:t xml:space="preserve"> "</w:t>
      </w:r>
      <w:r w:rsidRPr="002D3D78">
        <w:t>Прохождение военной службы</w:t>
      </w:r>
      <w:r w:rsidR="002D3D78">
        <w:t>"</w:t>
      </w:r>
    </w:p>
    <w:p w:rsidR="002D3D78" w:rsidRPr="002D3D78" w:rsidRDefault="002D1FB5" w:rsidP="002D1FB5">
      <w:pPr>
        <w:pStyle w:val="2"/>
      </w:pPr>
      <w:r>
        <w:br w:type="page"/>
        <w:t>Нормативно</w:t>
      </w:r>
      <w:r w:rsidR="002D3D78">
        <w:t>-</w:t>
      </w:r>
      <w:r w:rsidR="00182F13" w:rsidRPr="002D3D78">
        <w:t>правовая база с</w:t>
      </w:r>
      <w:r w:rsidR="00D22F99" w:rsidRPr="002D3D78">
        <w:t>оциальной защиты военнослужащих</w:t>
      </w:r>
    </w:p>
    <w:p w:rsidR="002D1FB5" w:rsidRDefault="002D1FB5" w:rsidP="002D3D78">
      <w:pPr>
        <w:ind w:firstLine="709"/>
      </w:pPr>
    </w:p>
    <w:p w:rsidR="002D3D78" w:rsidRDefault="00D42B52" w:rsidP="002D3D78">
      <w:pPr>
        <w:ind w:firstLine="709"/>
      </w:pPr>
      <w:r w:rsidRPr="002D3D78">
        <w:t>Практика осуществления социальной защиты военнослужащих свидетельствует, что, к сожалению, в силу множества нерешенных социально-экономических и политических проблем в современном Российском государстве</w:t>
      </w:r>
      <w:r w:rsidR="002D3D78" w:rsidRPr="002D3D78">
        <w:t xml:space="preserve"> </w:t>
      </w:r>
      <w:r w:rsidRPr="002D3D78">
        <w:t>военные законы, в том числе</w:t>
      </w:r>
      <w:r w:rsidR="002D3D78" w:rsidRPr="002D3D78">
        <w:t xml:space="preserve"> </w:t>
      </w:r>
      <w:r w:rsidRPr="002D3D78">
        <w:t>и по социальной защите военнослужащих, выполняются не полностью</w:t>
      </w:r>
      <w:r w:rsidR="002D3D78" w:rsidRPr="002D3D78">
        <w:t xml:space="preserve">. </w:t>
      </w:r>
      <w:r w:rsidRPr="002D3D78">
        <w:t>Это выражается в неполном финансировании социальных программ в интересах военнослужащих, ограничении и без того скудных компенсаций</w:t>
      </w:r>
      <w:r w:rsidR="002D3D78" w:rsidRPr="002D3D78">
        <w:t xml:space="preserve">. </w:t>
      </w:r>
      <w:r w:rsidRPr="002D3D78">
        <w:t>Социальную защищенность военнослужащих и членов их семей сегодня можно охарактеризовать, как явно недостаточную</w:t>
      </w:r>
      <w:r w:rsidR="002D3D78" w:rsidRPr="002D3D78">
        <w:t xml:space="preserve">. </w:t>
      </w:r>
      <w:r w:rsidRPr="002D3D78">
        <w:t>Не решена узловая проблема социальной защиты</w:t>
      </w:r>
      <w:r w:rsidR="002D3D78" w:rsidRPr="002D3D78">
        <w:t xml:space="preserve"> - </w:t>
      </w:r>
      <w:r w:rsidRPr="002D3D78">
        <w:t>проблема устранения противоречий между обязанностями военнослужащих и их конституционными правами, как граждан страны</w:t>
      </w:r>
      <w:r w:rsidR="002D3D78" w:rsidRPr="002D3D78">
        <w:t>.</w:t>
      </w:r>
    </w:p>
    <w:p w:rsidR="002D3D78" w:rsidRDefault="00D42B52" w:rsidP="002D3D78">
      <w:pPr>
        <w:ind w:firstLine="709"/>
      </w:pPr>
      <w:r w:rsidRPr="002D3D78">
        <w:t>Сегодняшняя Конституция России, какой бы критике не подвергалась, тем не менее, декларирует широкий круг прав и свобод личности</w:t>
      </w:r>
      <w:r w:rsidR="002D3D78" w:rsidRPr="002D3D78">
        <w:t xml:space="preserve">. </w:t>
      </w:r>
      <w:r w:rsidRPr="002D3D78">
        <w:t>Но реальный уклад армейской жизни в целом</w:t>
      </w:r>
      <w:r w:rsidR="002D3D78" w:rsidRPr="002D3D78">
        <w:t xml:space="preserve"> </w:t>
      </w:r>
      <w:r w:rsidRPr="002D3D78">
        <w:t>пока отличается от конституционных и законодательных норм</w:t>
      </w:r>
      <w:r w:rsidR="002D3D78" w:rsidRPr="002D3D78">
        <w:t xml:space="preserve">. </w:t>
      </w:r>
      <w:r w:rsidRPr="002D3D78">
        <w:t>Несмотря на то, что в Федеральном законе</w:t>
      </w:r>
      <w:r w:rsidR="002D3D78">
        <w:t xml:space="preserve"> "</w:t>
      </w:r>
      <w:r w:rsidRPr="002D3D78">
        <w:t>О статусе военнослужащих</w:t>
      </w:r>
      <w:r w:rsidR="002D3D78">
        <w:t xml:space="preserve">" </w:t>
      </w:r>
      <w:r w:rsidRPr="002D3D78">
        <w:t>содержатся некоторые ограничения общегражданских прав и свобод, процедура их реализации не отработана</w:t>
      </w:r>
      <w:r w:rsidR="002D3D78">
        <w:t xml:space="preserve"> (</w:t>
      </w:r>
      <w:r w:rsidRPr="002D3D78">
        <w:t>право на образование, выезд заграницу и т</w:t>
      </w:r>
      <w:r w:rsidR="002D1FB5">
        <w:t>.</w:t>
      </w:r>
      <w:r w:rsidRPr="002D3D78">
        <w:t>д</w:t>
      </w:r>
      <w:r w:rsidR="002D1FB5">
        <w:t>.</w:t>
      </w:r>
      <w:r w:rsidR="002D3D78" w:rsidRPr="002D3D78">
        <w:t xml:space="preserve">). </w:t>
      </w:r>
      <w:r w:rsidRPr="002D3D78">
        <w:t>В силу наличия этих и подобных юридических коллизий необходимо решать на уровне Конституции и других законов вопросы нормативного закрепления специфических прав и обязанностей военнослужащих, адекватной компенсации ограничений их конституционных прав системой повышенного вознаграждения и особых социально-экономических прав</w:t>
      </w:r>
      <w:r w:rsidR="002D3D78" w:rsidRPr="002D3D78">
        <w:t xml:space="preserve">. </w:t>
      </w:r>
      <w:r w:rsidRPr="002D3D78">
        <w:t>Сегодня ситуация в социальной и правовой защите такова, что многие военнослужащие ее практически не ощущают</w:t>
      </w:r>
      <w:r w:rsidR="002D3D78" w:rsidRPr="002D3D78">
        <w:t xml:space="preserve">. </w:t>
      </w:r>
      <w:r w:rsidRPr="002D3D78">
        <w:t>Некоторые ранее принятые нормативные акты постепенно перестают восприниматься как действующие</w:t>
      </w:r>
      <w:r w:rsidR="002D3D78" w:rsidRPr="002D3D78">
        <w:t xml:space="preserve">. </w:t>
      </w:r>
      <w:r w:rsidRPr="002D3D78">
        <w:t>Так, например, после 25-35 лет безупречной военной службы офицеры, вопреки Закону РФ</w:t>
      </w:r>
      <w:r w:rsidR="002D3D78">
        <w:t xml:space="preserve"> "</w:t>
      </w:r>
      <w:r w:rsidRPr="002D3D78">
        <w:t>О статусе военнослужащих</w:t>
      </w:r>
      <w:r w:rsidR="002D3D78">
        <w:t xml:space="preserve">" </w:t>
      </w:r>
      <w:r w:rsidRPr="002D3D78">
        <w:t>вместо 3 месяцев по окончании службы, еще в течение многих лет вынуждены ожидать получения</w:t>
      </w:r>
      <w:r w:rsidR="002D3D78">
        <w:t xml:space="preserve"> "</w:t>
      </w:r>
      <w:r w:rsidRPr="002D3D78">
        <w:t>законной квартиры</w:t>
      </w:r>
      <w:r w:rsidR="002D3D78">
        <w:t>".</w:t>
      </w:r>
    </w:p>
    <w:p w:rsidR="002D3D78" w:rsidRDefault="00D42B52" w:rsidP="002D3D78">
      <w:pPr>
        <w:ind w:firstLine="709"/>
      </w:pPr>
      <w:r w:rsidRPr="002D3D78">
        <w:t>Таким образом, обеспечение социальной защиты военнослужащих является многоплановой проблемой</w:t>
      </w:r>
      <w:r w:rsidR="002D3D78" w:rsidRPr="002D3D78">
        <w:t xml:space="preserve">. </w:t>
      </w:r>
      <w:r w:rsidRPr="002D3D78">
        <w:t>Ее реализация заключается, прежде всего</w:t>
      </w:r>
      <w:r w:rsidR="002D3D78" w:rsidRPr="002D3D78">
        <w:t xml:space="preserve">, </w:t>
      </w:r>
      <w:r w:rsidRPr="002D3D78">
        <w:t>в четком законодательном закреплении прав и льгот военнослужащих и создании механизма их исполнения</w:t>
      </w:r>
      <w:r w:rsidR="002D3D78" w:rsidRPr="002D3D78">
        <w:t>.</w:t>
      </w:r>
    </w:p>
    <w:p w:rsidR="002D3D78" w:rsidRDefault="00D42B52" w:rsidP="002D3D78">
      <w:pPr>
        <w:ind w:firstLine="709"/>
      </w:pPr>
      <w:r w:rsidRPr="002D3D78">
        <w:t>В связи с участием личного состава внутренних войск в вооруженном конфликте на территории Северного Кавказа приоритетными направлениями в деятельности по решению вопросов социальной поддержки военнослужащих внутренних войск МВД России, стало увековечивание, памяти военнослужащих внутренних войск, погибших при исполнении служебного долга на территории Чеченской республики</w:t>
      </w:r>
      <w:r w:rsidR="002D3D78" w:rsidRPr="002D3D78">
        <w:t xml:space="preserve">. </w:t>
      </w:r>
      <w:r w:rsidRPr="002D3D78">
        <w:t>Работа в данном направлении планирует решение следующих вопросов</w:t>
      </w:r>
      <w:r w:rsidR="002D3D78" w:rsidRPr="002D3D78">
        <w:t>:</w:t>
      </w:r>
    </w:p>
    <w:p w:rsidR="002D3D78" w:rsidRDefault="00D42B52" w:rsidP="002D3D78">
      <w:pPr>
        <w:ind w:firstLine="709"/>
      </w:pPr>
      <w:r w:rsidRPr="002D3D78">
        <w:t>установление памятников</w:t>
      </w:r>
      <w:r w:rsidR="002D3D78" w:rsidRPr="002D3D78">
        <w:t>;</w:t>
      </w:r>
    </w:p>
    <w:p w:rsidR="002D3D78" w:rsidRDefault="00D42B52" w:rsidP="002D3D78">
      <w:pPr>
        <w:ind w:firstLine="709"/>
      </w:pPr>
      <w:r w:rsidRPr="002D3D78">
        <w:t>присвоение имен</w:t>
      </w:r>
      <w:r w:rsidR="002D3D78" w:rsidRPr="002D3D78">
        <w:t xml:space="preserve"> </w:t>
      </w:r>
      <w:r w:rsidRPr="002D3D78">
        <w:t>военнослужащих улицам, школам</w:t>
      </w:r>
      <w:r w:rsidR="002D3D78" w:rsidRPr="002D3D78">
        <w:t>;</w:t>
      </w:r>
    </w:p>
    <w:p w:rsidR="002D3D78" w:rsidRDefault="00D42B52" w:rsidP="002D3D78">
      <w:pPr>
        <w:ind w:firstLine="709"/>
      </w:pPr>
      <w:r w:rsidRPr="002D3D78">
        <w:t>установление мемориальных досок</w:t>
      </w:r>
      <w:r w:rsidR="002D3D78" w:rsidRPr="002D3D78">
        <w:t>;</w:t>
      </w:r>
    </w:p>
    <w:p w:rsidR="002D3D78" w:rsidRDefault="00D42B52" w:rsidP="002D3D78">
      <w:pPr>
        <w:ind w:firstLine="709"/>
      </w:pPr>
      <w:r w:rsidRPr="002D3D78">
        <w:t xml:space="preserve">открытие соответствующих экспозиций в местных музеях и </w:t>
      </w:r>
      <w:r w:rsidR="002D3D78">
        <w:t>т.п.;</w:t>
      </w:r>
    </w:p>
    <w:p w:rsidR="002D3D78" w:rsidRDefault="00D42B52" w:rsidP="002D3D78">
      <w:pPr>
        <w:ind w:firstLine="709"/>
      </w:pPr>
      <w:r w:rsidRPr="002D3D78">
        <w:t>решение жилищных проблем</w:t>
      </w:r>
      <w:r w:rsidR="002D3D78" w:rsidRPr="002D3D78">
        <w:t>;</w:t>
      </w:r>
    </w:p>
    <w:p w:rsidR="002D3D78" w:rsidRDefault="00D42B52" w:rsidP="002D3D78">
      <w:pPr>
        <w:ind w:firstLine="709"/>
      </w:pPr>
      <w:r w:rsidRPr="002D3D78">
        <w:t>трудоустройство инвалидов</w:t>
      </w:r>
      <w:r w:rsidR="002D3D78" w:rsidRPr="002D3D78">
        <w:t>;</w:t>
      </w:r>
    </w:p>
    <w:p w:rsidR="002D3D78" w:rsidRDefault="00D42B52" w:rsidP="002D3D78">
      <w:pPr>
        <w:ind w:firstLine="709"/>
      </w:pPr>
      <w:r w:rsidRPr="002D3D78">
        <w:t>выдачу единовременных денежных пособий</w:t>
      </w:r>
      <w:r w:rsidR="002D3D78" w:rsidRPr="002D3D78">
        <w:t>;</w:t>
      </w:r>
    </w:p>
    <w:p w:rsidR="002D3D78" w:rsidRDefault="00D42B52" w:rsidP="002D3D78">
      <w:pPr>
        <w:ind w:firstLine="709"/>
      </w:pPr>
      <w:r w:rsidRPr="002D3D78">
        <w:t>установление дополнительных пенсий</w:t>
      </w:r>
      <w:r w:rsidR="002D3D78" w:rsidRPr="002D3D78">
        <w:t>;</w:t>
      </w:r>
    </w:p>
    <w:p w:rsidR="002D3D78" w:rsidRDefault="00D42B52" w:rsidP="002D3D78">
      <w:pPr>
        <w:ind w:firstLine="709"/>
      </w:pPr>
      <w:r w:rsidRPr="002D3D78">
        <w:t>оказание материальной помощи при захоронении</w:t>
      </w:r>
      <w:r w:rsidR="002D3D78" w:rsidRPr="002D3D78">
        <w:t>;</w:t>
      </w:r>
    </w:p>
    <w:p w:rsidR="002D3D78" w:rsidRDefault="00D42B52" w:rsidP="002D3D78">
      <w:pPr>
        <w:ind w:firstLine="709"/>
      </w:pPr>
      <w:r w:rsidRPr="002D3D78">
        <w:t>установление дополнительных пособий по инвалидности</w:t>
      </w:r>
      <w:r w:rsidR="002D3D78" w:rsidRPr="002D3D78">
        <w:t>;</w:t>
      </w:r>
    </w:p>
    <w:p w:rsidR="002D3D78" w:rsidRDefault="00D42B52" w:rsidP="002D3D78">
      <w:pPr>
        <w:ind w:firstLine="709"/>
      </w:pPr>
      <w:r w:rsidRPr="002D3D78">
        <w:t>оказание помощи по уходу за инвалидами и др</w:t>
      </w:r>
      <w:r w:rsidR="002D3D78">
        <w:t>.,</w:t>
      </w:r>
      <w:r w:rsidRPr="002D3D78">
        <w:t xml:space="preserve"> исходя из возможностей и местных условий</w:t>
      </w:r>
      <w:r w:rsidR="002D3D78" w:rsidRPr="002D3D78">
        <w:t>.</w:t>
      </w:r>
    </w:p>
    <w:p w:rsidR="002D3D78" w:rsidRDefault="00D42B52" w:rsidP="002D3D78">
      <w:pPr>
        <w:ind w:firstLine="709"/>
      </w:pPr>
      <w:r w:rsidRPr="002D3D78">
        <w:t>Формирование общественного мнения о современной роли и месте военнослужащих частей и соединений внутренних войск в решении задач укрепления правопорядка в целях создания атмосферы уважительного отношения к личному составу в местах их постоянной дислокации</w:t>
      </w:r>
      <w:r w:rsidR="002D3D78" w:rsidRPr="002D3D78">
        <w:t xml:space="preserve"> - </w:t>
      </w:r>
      <w:r w:rsidRPr="002D3D78">
        <w:t>задача непростая</w:t>
      </w:r>
      <w:r w:rsidR="002D3D78" w:rsidRPr="002D3D78">
        <w:t xml:space="preserve">. </w:t>
      </w:r>
      <w:r w:rsidRPr="002D3D78">
        <w:t>В связи, с чем планируется, прежде всего</w:t>
      </w:r>
      <w:r w:rsidR="002D3D78" w:rsidRPr="002D3D78">
        <w:t>:</w:t>
      </w:r>
    </w:p>
    <w:p w:rsidR="002D3D78" w:rsidRDefault="00D42B52" w:rsidP="002D3D78">
      <w:pPr>
        <w:ind w:firstLine="709"/>
      </w:pPr>
      <w:r w:rsidRPr="002D3D78">
        <w:t>взаимный обмен информацией о результатах выполнения военнослужащими задач по охране правопорядка в населенных пунктах</w:t>
      </w:r>
      <w:r w:rsidR="002D3D78" w:rsidRPr="002D3D78">
        <w:t>;</w:t>
      </w:r>
    </w:p>
    <w:p w:rsidR="002D3D78" w:rsidRDefault="00D42B52" w:rsidP="002D3D78">
      <w:pPr>
        <w:ind w:firstLine="709"/>
      </w:pPr>
      <w:r w:rsidRPr="002D3D78">
        <w:t>направление журналистов местных СМИ как в постоянные, так и во временные</w:t>
      </w:r>
      <w:r w:rsidR="002D3D78" w:rsidRPr="002D3D78">
        <w:t xml:space="preserve"> </w:t>
      </w:r>
      <w:r w:rsidRPr="002D3D78">
        <w:t>места дислокации воинских частей</w:t>
      </w:r>
      <w:r w:rsidR="002D3D78" w:rsidRPr="002D3D78">
        <w:t>;</w:t>
      </w:r>
    </w:p>
    <w:p w:rsidR="002D3D78" w:rsidRDefault="00D42B52" w:rsidP="002D3D78">
      <w:pPr>
        <w:ind w:firstLine="709"/>
      </w:pPr>
      <w:r w:rsidRPr="002D3D78">
        <w:t>предоставление возможности выступления в СМИ лицам командования воинских частей, соединений, округов внутренних войск с оценками и выводами по вопросам жизнедеятельности военнослужащих, проходящих военную службу в данном регионе и др</w:t>
      </w:r>
      <w:r w:rsidR="002D3D78" w:rsidRPr="002D3D78">
        <w:t>.</w:t>
      </w:r>
    </w:p>
    <w:p w:rsidR="002D3D78" w:rsidRDefault="00D42B52" w:rsidP="002D3D78">
      <w:pPr>
        <w:ind w:firstLine="709"/>
      </w:pPr>
      <w:r w:rsidRPr="002D3D78">
        <w:t>Под</w:t>
      </w:r>
      <w:r w:rsidR="002D3D78" w:rsidRPr="002D3D78">
        <w:t xml:space="preserve"> </w:t>
      </w:r>
      <w:r w:rsidRPr="002D3D78">
        <w:t>социально-правовой защищенностью личности понимается</w:t>
      </w:r>
      <w:r w:rsidR="002D3D78" w:rsidRPr="002D3D78">
        <w:t>:</w:t>
      </w:r>
    </w:p>
    <w:p w:rsidR="002D3D78" w:rsidRDefault="00D42B52" w:rsidP="002D3D78">
      <w:pPr>
        <w:ind w:firstLine="709"/>
      </w:pPr>
      <w:r w:rsidRPr="002D3D78">
        <w:t>закрепление нормами права гарантий и свобод личности, а также степень удовлетворения материальных и духовных потребностей личности в соответствии с ролью и характером ее труда в обществе</w:t>
      </w:r>
      <w:r w:rsidR="002D3D78" w:rsidRPr="002D3D78">
        <w:t>.</w:t>
      </w:r>
    </w:p>
    <w:p w:rsidR="002D3D78" w:rsidRDefault="00D42B52" w:rsidP="002D3D78">
      <w:pPr>
        <w:ind w:firstLine="709"/>
      </w:pPr>
      <w:r w:rsidRPr="002D3D78">
        <w:t>Применительно к военнослужащим социально-правовая защищенность слагается из следующих факторов и связана</w:t>
      </w:r>
      <w:r w:rsidR="002D3D78" w:rsidRPr="002D3D78">
        <w:t>:</w:t>
      </w:r>
    </w:p>
    <w:p w:rsidR="002D3D78" w:rsidRDefault="00D42B52" w:rsidP="002D3D78">
      <w:pPr>
        <w:ind w:firstLine="709"/>
      </w:pPr>
      <w:r w:rsidRPr="002D3D78">
        <w:t>во-первых, с обеспечением военнослужащих и членов их семей материальными и духовными благами, всеми видами довольствия, в том числе и жильем, позволяющими им иметь хорошие материально-бытовые условия, компенсирующие трудности воинского быта</w:t>
      </w:r>
      <w:r w:rsidR="002D3D78" w:rsidRPr="002D3D78">
        <w:t>;</w:t>
      </w:r>
    </w:p>
    <w:p w:rsidR="002D3D78" w:rsidRDefault="00D42B52" w:rsidP="002D3D78">
      <w:pPr>
        <w:ind w:firstLine="709"/>
      </w:pPr>
      <w:r w:rsidRPr="002D3D78">
        <w:t>во-вторых, с организацией службы и досуга, наличием гарантированного свободного времени, возможностью заниматься самообразованием, воспитанием детей, повышением культурного уровня</w:t>
      </w:r>
      <w:r w:rsidR="002D3D78" w:rsidRPr="002D3D78">
        <w:t>;</w:t>
      </w:r>
    </w:p>
    <w:p w:rsidR="002D3D78" w:rsidRDefault="00D42B52" w:rsidP="002D3D78">
      <w:pPr>
        <w:ind w:firstLine="709"/>
      </w:pPr>
      <w:r w:rsidRPr="002D3D78">
        <w:t>в-третьих</w:t>
      </w:r>
      <w:r w:rsidR="002D3D78" w:rsidRPr="002D3D78">
        <w:t xml:space="preserve">, </w:t>
      </w:r>
      <w:r w:rsidRPr="002D3D78">
        <w:t>с защитой личности военнослужащего и членов его семьи от произвола, социальной несправедливости, грубости, неуставных действий и преступных посягательств, как в воинской части, так и за ее пределами, а также с охраной здоровья военнослужащих в процессе повседневной деятельности</w:t>
      </w:r>
      <w:r w:rsidR="002D3D78" w:rsidRPr="002D3D78">
        <w:t>.</w:t>
      </w:r>
    </w:p>
    <w:p w:rsidR="002D3D78" w:rsidRDefault="00D42B52" w:rsidP="002D3D78">
      <w:pPr>
        <w:ind w:firstLine="709"/>
      </w:pPr>
      <w:r w:rsidRPr="002D3D78">
        <w:rPr>
          <w:i/>
          <w:iCs/>
        </w:rPr>
        <w:t>Под социальной защищенностью военнослужащих и членов их семей</w:t>
      </w:r>
      <w:r w:rsidRPr="002D3D78">
        <w:t xml:space="preserve"> необходимо понимать гарантированность осуществления их прав и свобод, удовлетворение их материальных и духовных потребностей, предоставление льгот и компенсаций за особые условия военной службы, защиту их личности от произвола, грубости, посягательств на жизнь и здоровье, а также обеспечение безопасности военнослужащих в процессе повседневной деятельности, боевой службы и боевой учебы</w:t>
      </w:r>
      <w:r w:rsidR="002D3D78" w:rsidRPr="002D3D78">
        <w:t>.</w:t>
      </w:r>
    </w:p>
    <w:p w:rsidR="002D3D78" w:rsidRDefault="00D42B52" w:rsidP="002D3D78">
      <w:pPr>
        <w:ind w:firstLine="709"/>
      </w:pPr>
      <w:r w:rsidRPr="002D3D78">
        <w:t>Под социальной защитой</w:t>
      </w:r>
      <w:r w:rsidR="002D3D78" w:rsidRPr="002D3D78">
        <w:t xml:space="preserve"> </w:t>
      </w:r>
      <w:r w:rsidRPr="002D3D78">
        <w:t>необходимо также понимать деятельность органов государственной власти, органов военного управления и органов местного самоуправления по обеспечению социальной защищенности военнослужащих и членов их семей</w:t>
      </w:r>
      <w:r w:rsidR="002D3D78" w:rsidRPr="002D3D78">
        <w:t>.</w:t>
      </w:r>
    </w:p>
    <w:p w:rsidR="002D3D78" w:rsidRDefault="002D3D78" w:rsidP="002D3D78">
      <w:pPr>
        <w:ind w:firstLine="709"/>
      </w:pPr>
    </w:p>
    <w:p w:rsidR="002D3D78" w:rsidRPr="002D3D78" w:rsidRDefault="005D4CB2" w:rsidP="002D1FB5">
      <w:pPr>
        <w:pStyle w:val="2"/>
      </w:pPr>
      <w:r w:rsidRPr="002D3D78">
        <w:t>Социальные гарантии во</w:t>
      </w:r>
      <w:r w:rsidR="00D22F99" w:rsidRPr="002D3D78">
        <w:t>еннослужащим и членам их семей</w:t>
      </w:r>
    </w:p>
    <w:p w:rsidR="002D1FB5" w:rsidRDefault="002D1FB5" w:rsidP="002D3D78">
      <w:pPr>
        <w:ind w:firstLine="709"/>
      </w:pPr>
    </w:p>
    <w:p w:rsidR="002D3D78" w:rsidRDefault="00D42B52" w:rsidP="002D3D78">
      <w:pPr>
        <w:ind w:firstLine="709"/>
      </w:pPr>
      <w:r w:rsidRPr="002D3D78">
        <w:t>Функция социальной защиты военнослужащих выражается в деятельности органов государственной власти, военного управления и местного самоуправления по созданию условий для реализации прав и законных интересов, свобод и обязанностей, а также льгот, гарантий и компенсаций, вытекающих из особенностей военной службы</w:t>
      </w:r>
      <w:r w:rsidR="002D3D78" w:rsidRPr="002D3D78">
        <w:t>.</w:t>
      </w:r>
    </w:p>
    <w:p w:rsidR="002D3D78" w:rsidRDefault="00D42B52" w:rsidP="002D3D78">
      <w:pPr>
        <w:ind w:firstLine="709"/>
      </w:pPr>
      <w:r w:rsidRPr="002D3D78">
        <w:t>Основными социально-правовыми формами, средствами реализации системы социальной защиты, а также защищенности военного человека являются права, льготы и гарантии</w:t>
      </w:r>
      <w:r w:rsidR="002D3D78" w:rsidRPr="002D3D78">
        <w:t>.</w:t>
      </w:r>
    </w:p>
    <w:p w:rsidR="002D3D78" w:rsidRDefault="00D42B52" w:rsidP="002D3D78">
      <w:pPr>
        <w:ind w:firstLine="709"/>
      </w:pPr>
      <w:r w:rsidRPr="002D3D78">
        <w:t>Права</w:t>
      </w:r>
      <w:r w:rsidR="002D3D78" w:rsidRPr="002D3D78">
        <w:t xml:space="preserve"> - </w:t>
      </w:r>
      <w:r w:rsidRPr="002D3D78">
        <w:t>это охраняемые государством, узаконенные возможности, льготы, свобода что-либо делать, осуществлять</w:t>
      </w:r>
      <w:r w:rsidR="002D3D78" w:rsidRPr="002D3D78">
        <w:t xml:space="preserve">. </w:t>
      </w:r>
      <w:r w:rsidRPr="002D3D78">
        <w:t>Совокупность прав, законодательно закрепленных в Конституции, определяет основы правового положения личности, является исходным для всех других прав граждан, которые регулируются текущим законодательством</w:t>
      </w:r>
      <w:r w:rsidR="002D3D78" w:rsidRPr="002D3D78">
        <w:t>.</w:t>
      </w:r>
    </w:p>
    <w:p w:rsidR="002D3D78" w:rsidRDefault="005D4CB2" w:rsidP="002D3D78">
      <w:pPr>
        <w:ind w:firstLine="709"/>
      </w:pPr>
      <w:r w:rsidRPr="002D3D78">
        <w:t>Социальные гарантии</w:t>
      </w:r>
      <w:r w:rsidR="002D3D78" w:rsidRPr="002D3D78">
        <w:t xml:space="preserve"> - </w:t>
      </w:r>
      <w:r w:rsidR="00D42B52" w:rsidRPr="002D3D78">
        <w:t>это преимущества, частичное освобождение от выполнения установленных правил, обязанностей или облегчение условий их выполнения</w:t>
      </w:r>
      <w:r w:rsidR="002D3D78" w:rsidRPr="002D3D78">
        <w:t>.</w:t>
      </w:r>
    </w:p>
    <w:p w:rsidR="002D3D78" w:rsidRDefault="005D4CB2" w:rsidP="002D3D78">
      <w:pPr>
        <w:ind w:firstLine="709"/>
      </w:pPr>
      <w:r w:rsidRPr="002D3D78">
        <w:t xml:space="preserve">Социальные гарантии </w:t>
      </w:r>
      <w:r w:rsidR="00D42B52" w:rsidRPr="002D3D78">
        <w:t>военнослужащих</w:t>
      </w:r>
      <w:r w:rsidR="002D3D78" w:rsidRPr="002D3D78">
        <w:t xml:space="preserve"> - </w:t>
      </w:r>
      <w:r w:rsidR="00D42B52" w:rsidRPr="002D3D78">
        <w:t>это предусмотренная законодательством полная или частичная компенсация тягот и лишений морального и материального порядка, переносимых ими и их семьями в процессе выполнения конституционного долга по защите Отечества и исполнению воинских обязанностей</w:t>
      </w:r>
      <w:r w:rsidR="002D3D78" w:rsidRPr="002D3D78">
        <w:t xml:space="preserve">. </w:t>
      </w:r>
      <w:r w:rsidR="00D42B52" w:rsidRPr="002D3D78">
        <w:t>Под льготами понимаются дополнительные, особые права</w:t>
      </w:r>
      <w:r w:rsidR="002D3D78">
        <w:t xml:space="preserve"> (</w:t>
      </w:r>
      <w:r w:rsidR="00D42B52" w:rsidRPr="002D3D78">
        <w:t>преимущества</w:t>
      </w:r>
      <w:r w:rsidR="002D3D78" w:rsidRPr="002D3D78">
        <w:t>),</w:t>
      </w:r>
      <w:r w:rsidR="00D42B52" w:rsidRPr="002D3D78">
        <w:t xml:space="preserve"> предоставляемые гражданам в связи с исполнением военной службы, либо полное или частичное освобождение их от некоторых государственных обязанностей</w:t>
      </w:r>
      <w:r w:rsidR="002D3D78">
        <w:t xml:space="preserve"> (</w:t>
      </w:r>
      <w:r w:rsidR="00D42B52" w:rsidRPr="002D3D78">
        <w:t>например, по уплате отдельных видов налогов</w:t>
      </w:r>
      <w:r w:rsidR="002D3D78" w:rsidRPr="002D3D78">
        <w:t xml:space="preserve">). </w:t>
      </w:r>
      <w:r w:rsidR="00D42B52" w:rsidRPr="002D3D78">
        <w:t xml:space="preserve">Они являются элементом специального правового статуса военнослужащих, </w:t>
      </w:r>
      <w:r w:rsidR="002D3D78">
        <w:t>т.е.</w:t>
      </w:r>
      <w:r w:rsidR="002D3D78" w:rsidRPr="002D3D78">
        <w:t xml:space="preserve"> </w:t>
      </w:r>
      <w:r w:rsidR="00D42B52" w:rsidRPr="002D3D78">
        <w:t>механизмом дополнения основных</w:t>
      </w:r>
      <w:r w:rsidR="002D3D78">
        <w:t xml:space="preserve"> (</w:t>
      </w:r>
      <w:r w:rsidR="00D42B52" w:rsidRPr="002D3D78">
        <w:t>конституционных</w:t>
      </w:r>
      <w:r w:rsidR="002D3D78" w:rsidRPr="002D3D78">
        <w:t xml:space="preserve">) </w:t>
      </w:r>
      <w:r w:rsidR="00D42B52" w:rsidRPr="002D3D78">
        <w:t>прав и свобод военнослужащих специфическими возможностями юридического характера</w:t>
      </w:r>
      <w:r w:rsidR="002D3D78" w:rsidRPr="002D3D78">
        <w:t xml:space="preserve">. </w:t>
      </w:r>
      <w:r w:rsidR="00D42B52" w:rsidRPr="002D3D78">
        <w:t>Такой подход соответствует мировой практике и является стимулирующим фактором при исполнении гражданами военной службы</w:t>
      </w:r>
      <w:r w:rsidR="002D3D78" w:rsidRPr="002D3D78">
        <w:t>.</w:t>
      </w:r>
    </w:p>
    <w:p w:rsidR="002D3D78" w:rsidRDefault="00D42B52" w:rsidP="002D3D78">
      <w:pPr>
        <w:ind w:firstLine="709"/>
      </w:pPr>
      <w:r w:rsidRPr="002D3D78">
        <w:t>Гарантии прав граждан</w:t>
      </w:r>
      <w:r w:rsidR="002D3D78" w:rsidRPr="002D3D78">
        <w:t xml:space="preserve"> - </w:t>
      </w:r>
      <w:r w:rsidRPr="002D3D78">
        <w:t>это условия и средства, обеспечивающие гражданам возможность пользоваться установленными Конституцией и другими законами правами и свободами</w:t>
      </w:r>
      <w:r w:rsidR="002D3D78" w:rsidRPr="002D3D78">
        <w:t>.</w:t>
      </w:r>
    </w:p>
    <w:p w:rsidR="002D3D78" w:rsidRDefault="00D42B52" w:rsidP="002D3D78">
      <w:pPr>
        <w:ind w:firstLine="709"/>
      </w:pPr>
      <w:r w:rsidRPr="002D3D78">
        <w:t>Гарантии военнослужащим</w:t>
      </w:r>
      <w:r w:rsidR="002D3D78" w:rsidRPr="002D3D78">
        <w:t xml:space="preserve"> - </w:t>
      </w:r>
      <w:r w:rsidRPr="002D3D78">
        <w:t>это обязанности, принятые на себя государством, по созданию необходимых условий и обеспечению средств для полного претворения в жизнь всех элементов социального статуса военного человека, военного пенсионера, членов их семей</w:t>
      </w:r>
      <w:r w:rsidR="002D3D78" w:rsidRPr="002D3D78">
        <w:t xml:space="preserve">. </w:t>
      </w:r>
      <w:r w:rsidRPr="002D3D78">
        <w:t>Совокупность гарантий, определяемых государством, обеспечивает тот необходимый базис, на котором строится вся система социальной защиты военнослужащих</w:t>
      </w:r>
      <w:r w:rsidR="002D3D78" w:rsidRPr="002D3D78">
        <w:t>.</w:t>
      </w:r>
    </w:p>
    <w:p w:rsidR="002D3D78" w:rsidRDefault="00D42B52" w:rsidP="002D3D78">
      <w:pPr>
        <w:ind w:firstLine="709"/>
      </w:pPr>
      <w:r w:rsidRPr="002D3D78">
        <w:t>Правовое регулирование социальной защиты военнослужащих</w:t>
      </w:r>
      <w:r w:rsidR="002D3D78" w:rsidRPr="002D3D78">
        <w:t xml:space="preserve">. </w:t>
      </w:r>
      <w:r w:rsidRPr="002D3D78">
        <w:t>Обеспечение социальной защищенности военнослужащих и членов их семей невозможно без создания ее правовых основ, под которыми понимаются законодательные и иные правовые акты, закрепляющие права, свободы и льготы военнослужащих и членов их семей, а также гарантии их реализации</w:t>
      </w:r>
      <w:r w:rsidR="002D3D78" w:rsidRPr="002D3D78">
        <w:t>.</w:t>
      </w:r>
    </w:p>
    <w:p w:rsidR="002D3D78" w:rsidRDefault="00D42B52" w:rsidP="002D3D78">
      <w:pPr>
        <w:ind w:firstLine="709"/>
      </w:pPr>
      <w:r w:rsidRPr="002D3D78">
        <w:t>Многообразие нормативно-правовых норм порождает ситуацию, когда при применении конкретных норм права по льготам военнослужащих, предусматривается ссылка от 10 до 50 иных юридических норм</w:t>
      </w:r>
      <w:r w:rsidR="002D3D78" w:rsidRPr="002D3D78">
        <w:t xml:space="preserve">. </w:t>
      </w:r>
      <w:r w:rsidRPr="002D3D78">
        <w:t>При наличии</w:t>
      </w:r>
      <w:r w:rsidR="002D3D78" w:rsidRPr="002D3D78">
        <w:t xml:space="preserve"> </w:t>
      </w:r>
      <w:r w:rsidRPr="002D3D78">
        <w:t>в юридической практике противоречий этих норм между собой достаточно часто возникает ситуация правовых коллизий, которые не позволяют в полной мере военнослужащим реализовать свои права, даже провозглашенные в Законах прямого действия</w:t>
      </w:r>
      <w:r w:rsidR="002D3D78" w:rsidRPr="002D3D78">
        <w:t xml:space="preserve">. </w:t>
      </w:r>
      <w:r w:rsidRPr="002D3D78">
        <w:t>Вместе с тем с каждым годом судебная практика создает прецеденты разрешения этих противоречий</w:t>
      </w:r>
      <w:r w:rsidR="002D3D78">
        <w:t xml:space="preserve"> (</w:t>
      </w:r>
      <w:r w:rsidRPr="002D3D78">
        <w:t>например</w:t>
      </w:r>
      <w:r w:rsidR="002D3D78" w:rsidRPr="002D3D78">
        <w:t xml:space="preserve">: </w:t>
      </w:r>
      <w:r w:rsidRPr="002D3D78">
        <w:t>по льготам на бесплатный проезд</w:t>
      </w:r>
      <w:r w:rsidR="002D3D78" w:rsidRPr="002D3D78">
        <w:t>),</w:t>
      </w:r>
      <w:r w:rsidRPr="002D3D78">
        <w:t xml:space="preserve"> причем, как правило, в интересах военнослужащих</w:t>
      </w:r>
      <w:r w:rsidR="002D3D78" w:rsidRPr="002D3D78">
        <w:t xml:space="preserve">. </w:t>
      </w:r>
      <w:r w:rsidRPr="002D3D78">
        <w:t>Таким образом, в настоящее время в РФ созданы правовые основы обеспечения достаточной социальной защищенности военнослужащих ВВ МВД РФ, лиц, уволенных с военной службы и членов их семей</w:t>
      </w:r>
      <w:r w:rsidR="002D3D78" w:rsidRPr="002D3D78">
        <w:t>.</w:t>
      </w:r>
    </w:p>
    <w:p w:rsidR="002D3D78" w:rsidRDefault="002D3D78" w:rsidP="002D3D78">
      <w:pPr>
        <w:ind w:firstLine="709"/>
      </w:pPr>
    </w:p>
    <w:p w:rsidR="002D3D78" w:rsidRPr="002D3D78" w:rsidRDefault="00D22F99" w:rsidP="002D1FB5">
      <w:pPr>
        <w:pStyle w:val="2"/>
      </w:pPr>
      <w:r w:rsidRPr="002D3D78">
        <w:t>Материальная ответственность военнослужащих</w:t>
      </w:r>
    </w:p>
    <w:p w:rsidR="002D1FB5" w:rsidRDefault="002D1FB5" w:rsidP="002D3D78">
      <w:pPr>
        <w:ind w:firstLine="709"/>
      </w:pPr>
    </w:p>
    <w:p w:rsidR="002D3D78" w:rsidRDefault="00D22F99" w:rsidP="002D3D78">
      <w:pPr>
        <w:ind w:firstLine="709"/>
      </w:pPr>
      <w:r w:rsidRPr="002D3D78">
        <w:t>Федеральный закон от 12 июля 1999 г</w:t>
      </w:r>
      <w:r w:rsidR="002D3D78" w:rsidRPr="002D3D78">
        <w:t xml:space="preserve">. </w:t>
      </w:r>
      <w:r w:rsidRPr="002D3D78">
        <w:t>N 161-ФЗ</w:t>
      </w:r>
      <w:r w:rsidR="002D3D78">
        <w:t xml:space="preserve"> "</w:t>
      </w:r>
      <w:r w:rsidRPr="002D3D78">
        <w:t>О материальной ответственности военнослужащих</w:t>
      </w:r>
      <w:r w:rsidR="002D3D78">
        <w:t xml:space="preserve">" </w:t>
      </w:r>
      <w:r w:rsidRPr="002D3D78">
        <w:t>у</w:t>
      </w:r>
      <w:r w:rsidR="00CE5005" w:rsidRPr="002D3D78">
        <w:t>станавливает условия и размеры материальной ответственности военнослужащих и граждан, призванных на военные сборы</w:t>
      </w:r>
      <w:r w:rsidR="002D3D78">
        <w:t xml:space="preserve"> (</w:t>
      </w:r>
      <w:r w:rsidR="00CE5005" w:rsidRPr="002D3D78">
        <w:t>далее</w:t>
      </w:r>
      <w:r w:rsidR="002D3D78" w:rsidRPr="002D3D78">
        <w:t xml:space="preserve"> - </w:t>
      </w:r>
      <w:r w:rsidR="00CE5005" w:rsidRPr="002D3D78">
        <w:t>военнослужащие</w:t>
      </w:r>
      <w:r w:rsidR="002D3D78" w:rsidRPr="002D3D78">
        <w:t>),</w:t>
      </w:r>
      <w:r w:rsidR="00CE5005" w:rsidRPr="002D3D78">
        <w:t xml:space="preserve"> за ущерб, причиненный ими при исполнении обязанностей военной службы имуществу, находящемуся в федеральной собственности и закрепленному за воинскими частями, а также определяет порядок возмещения причиненного ущерба</w:t>
      </w:r>
      <w:r w:rsidR="002D3D78" w:rsidRPr="002D3D78">
        <w:t>.</w:t>
      </w:r>
    </w:p>
    <w:p w:rsidR="002D3D78" w:rsidRDefault="00CE5005" w:rsidP="002D3D78">
      <w:pPr>
        <w:ind w:firstLine="709"/>
      </w:pPr>
      <w:r w:rsidRPr="002D3D78">
        <w:t>Действие настоящего Федерального закона распространяется на военнослужащих, проходящих военную службу по призыву и по контракту в Вооруженных Силах Российской Федерации, а также в других войсках, воинских формированиях и органах, в которых законодательством Российской Федерации предусмотрена военная служба</w:t>
      </w:r>
      <w:r w:rsidR="002D3D78" w:rsidRPr="002D3D78">
        <w:t>.</w:t>
      </w:r>
    </w:p>
    <w:p w:rsidR="002D3D78" w:rsidRDefault="00CE5005" w:rsidP="002D3D78">
      <w:pPr>
        <w:ind w:firstLine="709"/>
      </w:pPr>
      <w:r w:rsidRPr="002D3D78">
        <w:t>Для целей настоящего Федерального закона применяются следующие основные понятия</w:t>
      </w:r>
      <w:r w:rsidR="002D3D78" w:rsidRPr="002D3D78">
        <w:t>:</w:t>
      </w:r>
    </w:p>
    <w:p w:rsidR="002D3D78" w:rsidRDefault="00CE5005" w:rsidP="002D3D78">
      <w:pPr>
        <w:ind w:firstLine="709"/>
      </w:pPr>
      <w:r w:rsidRPr="002D3D78">
        <w:t>воинские части</w:t>
      </w:r>
      <w:r w:rsidR="002D3D78" w:rsidRPr="002D3D78">
        <w:t xml:space="preserve"> - </w:t>
      </w:r>
      <w:r w:rsidRPr="002D3D78">
        <w:t>органы военного управления, объединения, соединения, воинские части, корабли, организации, военные образовательные учреждения профессионального образования, в которых в соответствии с законодательством Российской Федерации военнослужащие проходят военную службу</w:t>
      </w:r>
      <w:r w:rsidR="002D3D78" w:rsidRPr="002D3D78">
        <w:t>;</w:t>
      </w:r>
    </w:p>
    <w:p w:rsidR="002D3D78" w:rsidRDefault="00CE5005" w:rsidP="002D3D78">
      <w:pPr>
        <w:ind w:firstLine="709"/>
      </w:pPr>
      <w:r w:rsidRPr="002D3D78">
        <w:t>командиры</w:t>
      </w:r>
      <w:r w:rsidR="002D3D78">
        <w:t xml:space="preserve"> (</w:t>
      </w:r>
      <w:r w:rsidRPr="002D3D78">
        <w:t>начальники</w:t>
      </w:r>
      <w:r w:rsidR="002D3D78" w:rsidRPr="002D3D78">
        <w:t xml:space="preserve">) - </w:t>
      </w:r>
      <w:r w:rsidRPr="002D3D78">
        <w:t>командиры</w:t>
      </w:r>
      <w:r w:rsidR="002D3D78">
        <w:t xml:space="preserve"> (</w:t>
      </w:r>
      <w:r w:rsidRPr="002D3D78">
        <w:t>начальники</w:t>
      </w:r>
      <w:r w:rsidR="002D3D78" w:rsidRPr="002D3D78">
        <w:t xml:space="preserve">) </w:t>
      </w:r>
      <w:r w:rsidRPr="002D3D78">
        <w:t>воинских частей, их заместители, командиры</w:t>
      </w:r>
      <w:r w:rsidR="002D3D78">
        <w:t xml:space="preserve"> (</w:t>
      </w:r>
      <w:r w:rsidRPr="002D3D78">
        <w:t>начальники</w:t>
      </w:r>
      <w:r w:rsidR="002D3D78" w:rsidRPr="002D3D78">
        <w:t xml:space="preserve">) </w:t>
      </w:r>
      <w:r w:rsidRPr="002D3D78">
        <w:t>структурных подразделений воинских частей и их заместители</w:t>
      </w:r>
      <w:r w:rsidR="002D3D78" w:rsidRPr="002D3D78">
        <w:t>;</w:t>
      </w:r>
    </w:p>
    <w:p w:rsidR="002D3D78" w:rsidRDefault="00CE5005" w:rsidP="002D3D78">
      <w:pPr>
        <w:ind w:firstLine="709"/>
      </w:pPr>
      <w:r w:rsidRPr="002D3D78">
        <w:t>имущество воинской части</w:t>
      </w:r>
      <w:r w:rsidR="002D3D78">
        <w:t xml:space="preserve"> (</w:t>
      </w:r>
      <w:r w:rsidRPr="002D3D78">
        <w:t>далее</w:t>
      </w:r>
      <w:r w:rsidR="002D3D78" w:rsidRPr="002D3D78">
        <w:t xml:space="preserve"> - </w:t>
      </w:r>
      <w:r w:rsidRPr="002D3D78">
        <w:t>имущество</w:t>
      </w:r>
      <w:r w:rsidR="002D3D78" w:rsidRPr="002D3D78">
        <w:t xml:space="preserve">) - </w:t>
      </w:r>
      <w:r w:rsidRPr="002D3D78">
        <w:t>все виды вооружения, военной техники, боеприпасы, горюче-смазочные материалы, топливо, продовольствие, вещевое имущество и иные виды военного имущества, здания, сооружения, деньги и ценные бумаги, другие материальные средства, являющиеся федеральной собственностью и закрепленные за воинской частью</w:t>
      </w:r>
      <w:r w:rsidR="002D3D78" w:rsidRPr="002D3D78">
        <w:t>;</w:t>
      </w:r>
    </w:p>
    <w:p w:rsidR="002D3D78" w:rsidRDefault="00CE5005" w:rsidP="002D3D78">
      <w:pPr>
        <w:ind w:firstLine="709"/>
      </w:pPr>
      <w:r w:rsidRPr="002D3D78">
        <w:t>реальный ущерб</w:t>
      </w:r>
      <w:r w:rsidR="002D3D78">
        <w:t xml:space="preserve"> (</w:t>
      </w:r>
      <w:r w:rsidRPr="002D3D78">
        <w:t>далее также</w:t>
      </w:r>
      <w:r w:rsidR="002D3D78" w:rsidRPr="002D3D78">
        <w:t xml:space="preserve"> - </w:t>
      </w:r>
      <w:r w:rsidRPr="002D3D78">
        <w:t>ущерб</w:t>
      </w:r>
      <w:r w:rsidR="002D3D78" w:rsidRPr="002D3D78">
        <w:t xml:space="preserve">) - </w:t>
      </w:r>
      <w:r w:rsidRPr="002D3D78">
        <w:t>утрата или повреждение имущества воинской части, расходы, которые воинская часть произвела либо должна произвести для восстановления, приобретения утраченного или поврежденного имущества, а также излишние денежные выплаты, произведенные воинской частью</w:t>
      </w:r>
      <w:r w:rsidR="002D3D78" w:rsidRPr="002D3D78">
        <w:t>.</w:t>
      </w:r>
    </w:p>
    <w:p w:rsidR="002D3D78" w:rsidRDefault="00CE5005" w:rsidP="002D3D78">
      <w:pPr>
        <w:ind w:firstLine="709"/>
      </w:pPr>
      <w:r w:rsidRPr="002D3D78">
        <w:t>Условия материальной ответственности военнослужащих за причиненный ущерб</w:t>
      </w:r>
      <w:r w:rsidR="002D3D78" w:rsidRPr="002D3D78">
        <w:t>:</w:t>
      </w:r>
    </w:p>
    <w:p w:rsidR="002D3D78" w:rsidRDefault="00CE5005" w:rsidP="002D3D78">
      <w:pPr>
        <w:ind w:firstLine="709"/>
      </w:pPr>
      <w:r w:rsidRPr="002D3D78">
        <w:t>1</w:t>
      </w:r>
      <w:r w:rsidR="002D3D78" w:rsidRPr="002D3D78">
        <w:t xml:space="preserve">. </w:t>
      </w:r>
      <w:r w:rsidRPr="002D3D78">
        <w:t>Военнослужащие несут материальную ответственность только за причиненный по их вине реальный ущерб</w:t>
      </w:r>
      <w:r w:rsidR="002D3D78" w:rsidRPr="002D3D78">
        <w:t>.</w:t>
      </w:r>
    </w:p>
    <w:p w:rsidR="002D3D78" w:rsidRDefault="00CE5005" w:rsidP="002D3D78">
      <w:pPr>
        <w:ind w:firstLine="709"/>
      </w:pPr>
      <w:r w:rsidRPr="002D3D78">
        <w:t>2</w:t>
      </w:r>
      <w:r w:rsidR="002D3D78" w:rsidRPr="002D3D78">
        <w:t xml:space="preserve">. </w:t>
      </w:r>
      <w:r w:rsidRPr="002D3D78">
        <w:t>Военнослужащие, причинившие ущерб не при исполнении обязанностей военной службы, несут материальную ответственность в соответствии с гражданским законодательством Российской Федерации</w:t>
      </w:r>
      <w:r w:rsidR="002D3D78" w:rsidRPr="002D3D78">
        <w:t>.</w:t>
      </w:r>
    </w:p>
    <w:p w:rsidR="002D3D78" w:rsidRDefault="00CE5005" w:rsidP="002D3D78">
      <w:pPr>
        <w:ind w:firstLine="709"/>
      </w:pPr>
      <w:r w:rsidRPr="002D3D78">
        <w:t>3</w:t>
      </w:r>
      <w:r w:rsidR="002D3D78" w:rsidRPr="002D3D78">
        <w:t xml:space="preserve">. </w:t>
      </w:r>
      <w:r w:rsidRPr="002D3D78">
        <w:t>Не допускается привлечение военнослужащих к материальной ответственности за ущерб, причиненный вследствие исполнения приказа командира</w:t>
      </w:r>
      <w:r w:rsidR="002D3D78">
        <w:t xml:space="preserve"> (</w:t>
      </w:r>
      <w:r w:rsidRPr="002D3D78">
        <w:t>начальника</w:t>
      </w:r>
      <w:r w:rsidR="002D3D78" w:rsidRPr="002D3D78">
        <w:t>),</w:t>
      </w:r>
      <w:r w:rsidRPr="002D3D78">
        <w:t xml:space="preserve"> а также в результате правомерных действий, оправданного служебного риска, действия непреодолимой силы</w:t>
      </w:r>
      <w:r w:rsidR="002D3D78" w:rsidRPr="002D3D78">
        <w:t>.</w:t>
      </w:r>
    </w:p>
    <w:p w:rsidR="002D3D78" w:rsidRDefault="00CE5005" w:rsidP="002D3D78">
      <w:pPr>
        <w:ind w:firstLine="709"/>
      </w:pPr>
      <w:r w:rsidRPr="002D3D78">
        <w:t>4</w:t>
      </w:r>
      <w:r w:rsidR="002D3D78" w:rsidRPr="002D3D78">
        <w:t xml:space="preserve">. </w:t>
      </w:r>
      <w:r w:rsidRPr="002D3D78">
        <w:t>Военнослужащие могут быть привлечены к материальной ответственности в соответствии с настоящим Федеральным законом в течение трех лет со дня обнаружения ущерба</w:t>
      </w:r>
      <w:r w:rsidR="002D3D78" w:rsidRPr="002D3D78">
        <w:t>.</w:t>
      </w:r>
    </w:p>
    <w:p w:rsidR="002D3D78" w:rsidRPr="002D3D78" w:rsidRDefault="002D1FB5" w:rsidP="002D1FB5">
      <w:pPr>
        <w:pStyle w:val="2"/>
      </w:pPr>
      <w:r>
        <w:br w:type="page"/>
      </w:r>
      <w:r w:rsidR="00D22F99" w:rsidRPr="002D3D78">
        <w:t>Список использованной литературы</w:t>
      </w:r>
    </w:p>
    <w:p w:rsidR="002D1FB5" w:rsidRDefault="002D1FB5" w:rsidP="002D3D78">
      <w:pPr>
        <w:ind w:firstLine="709"/>
      </w:pPr>
    </w:p>
    <w:p w:rsidR="002D3D78" w:rsidRDefault="00D22F99" w:rsidP="002D1FB5">
      <w:pPr>
        <w:ind w:firstLine="0"/>
      </w:pPr>
      <w:r w:rsidRPr="002D3D78">
        <w:t>1</w:t>
      </w:r>
      <w:r w:rsidR="002D3D78" w:rsidRPr="002D3D78">
        <w:t xml:space="preserve">. </w:t>
      </w:r>
      <w:r w:rsidRPr="002D3D78">
        <w:t>Федеральный закон</w:t>
      </w:r>
      <w:r w:rsidR="002D3D78">
        <w:t xml:space="preserve"> "</w:t>
      </w:r>
      <w:r w:rsidRPr="002D3D78">
        <w:t>О воинской</w:t>
      </w:r>
      <w:r w:rsidR="009B6178" w:rsidRPr="002D3D78">
        <w:t xml:space="preserve"> обязанности и военной службе</w:t>
      </w:r>
      <w:r w:rsidR="002D3D78">
        <w:t>"</w:t>
      </w:r>
      <w:r w:rsidR="002D1FB5">
        <w:t>.</w:t>
      </w:r>
    </w:p>
    <w:p w:rsidR="002D3D78" w:rsidRDefault="009B6178" w:rsidP="002D1FB5">
      <w:pPr>
        <w:ind w:firstLine="0"/>
      </w:pPr>
      <w:r w:rsidRPr="002D3D78">
        <w:t>2</w:t>
      </w:r>
      <w:r w:rsidR="002D3D78" w:rsidRPr="002D3D78">
        <w:t xml:space="preserve">. </w:t>
      </w:r>
      <w:r w:rsidR="00D22F99" w:rsidRPr="002D3D78">
        <w:t>Федеральный закон</w:t>
      </w:r>
      <w:r w:rsidR="002D3D78">
        <w:t xml:space="preserve"> "</w:t>
      </w:r>
      <w:r w:rsidR="00D22F99" w:rsidRPr="002D3D78">
        <w:t>О судопроизводстве по материалам о грубых дисциплинарных проступках при применении к военнослужащим дисциплинарного ареста и об исп</w:t>
      </w:r>
      <w:r w:rsidRPr="002D3D78">
        <w:t>олнении дисциплинарного ареста</w:t>
      </w:r>
      <w:r w:rsidR="002D3D78">
        <w:t>"</w:t>
      </w:r>
      <w:r w:rsidR="002D1FB5">
        <w:t>.</w:t>
      </w:r>
    </w:p>
    <w:p w:rsidR="002D3D78" w:rsidRDefault="009B6178" w:rsidP="002D1FB5">
      <w:pPr>
        <w:ind w:firstLine="0"/>
      </w:pPr>
      <w:r w:rsidRPr="002D3D78">
        <w:t>3</w:t>
      </w:r>
      <w:r w:rsidR="002D3D78" w:rsidRPr="002D3D78">
        <w:t xml:space="preserve">. </w:t>
      </w:r>
      <w:r w:rsidR="00D22F99" w:rsidRPr="002D3D78">
        <w:t>Федеральный закон</w:t>
      </w:r>
      <w:r w:rsidR="002D3D78">
        <w:t xml:space="preserve"> "</w:t>
      </w:r>
      <w:r w:rsidR="00D22F99" w:rsidRPr="002D3D78">
        <w:t>О материальной ответственности военнослужащих</w:t>
      </w:r>
      <w:r w:rsidR="002D3D78">
        <w:t>".</w:t>
      </w:r>
    </w:p>
    <w:p w:rsidR="00D42B52" w:rsidRPr="002D3D78" w:rsidRDefault="00D42B52" w:rsidP="002D3D78">
      <w:pPr>
        <w:ind w:firstLine="709"/>
      </w:pPr>
      <w:bookmarkStart w:id="0" w:name="_GoBack"/>
      <w:bookmarkEnd w:id="0"/>
    </w:p>
    <w:sectPr w:rsidR="00D42B52" w:rsidRPr="002D3D78" w:rsidSect="002D3D7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B61" w:rsidRDefault="00B46B61">
      <w:pPr>
        <w:ind w:firstLine="709"/>
      </w:pPr>
      <w:r>
        <w:separator/>
      </w:r>
    </w:p>
  </w:endnote>
  <w:endnote w:type="continuationSeparator" w:id="0">
    <w:p w:rsidR="00B46B61" w:rsidRDefault="00B46B6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7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D78" w:rsidRDefault="002D3D7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D78" w:rsidRDefault="002D3D7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B61" w:rsidRDefault="00B46B61">
      <w:pPr>
        <w:ind w:firstLine="709"/>
      </w:pPr>
      <w:r>
        <w:separator/>
      </w:r>
    </w:p>
  </w:footnote>
  <w:footnote w:type="continuationSeparator" w:id="0">
    <w:p w:rsidR="00B46B61" w:rsidRDefault="00B46B6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D78" w:rsidRDefault="007B398E" w:rsidP="002D3D78">
    <w:pPr>
      <w:pStyle w:val="ac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2D3D78" w:rsidRDefault="002D3D78" w:rsidP="002D3D7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D78" w:rsidRDefault="002D3D7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334410"/>
    <w:multiLevelType w:val="singleLevel"/>
    <w:tmpl w:val="95D6BB8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F070D6A"/>
    <w:multiLevelType w:val="hybridMultilevel"/>
    <w:tmpl w:val="D9A2DA4A"/>
    <w:lvl w:ilvl="0" w:tplc="C8FA9D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980FDE"/>
    <w:multiLevelType w:val="singleLevel"/>
    <w:tmpl w:val="F37A45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50F9378A"/>
    <w:multiLevelType w:val="hybridMultilevel"/>
    <w:tmpl w:val="7616ADE4"/>
    <w:lvl w:ilvl="0" w:tplc="FFFFFFFF">
      <w:start w:val="2"/>
      <w:numFmt w:val="decimal"/>
      <w:lvlText w:val="%1."/>
      <w:lvlJc w:val="left"/>
      <w:pPr>
        <w:tabs>
          <w:tab w:val="num" w:pos="229"/>
        </w:tabs>
        <w:ind w:left="229" w:hanging="360"/>
      </w:pPr>
      <w:rPr>
        <w:rFonts w:hint="default"/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7">
    <w:nsid w:val="7EF55E54"/>
    <w:multiLevelType w:val="singleLevel"/>
    <w:tmpl w:val="F61E84FC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E13"/>
    <w:rsid w:val="001260C1"/>
    <w:rsid w:val="00182F13"/>
    <w:rsid w:val="00244E13"/>
    <w:rsid w:val="002D1FB5"/>
    <w:rsid w:val="002D3D78"/>
    <w:rsid w:val="00430B0E"/>
    <w:rsid w:val="00521A5A"/>
    <w:rsid w:val="005D4CB2"/>
    <w:rsid w:val="00737A58"/>
    <w:rsid w:val="00761DC8"/>
    <w:rsid w:val="0077010A"/>
    <w:rsid w:val="007A07A8"/>
    <w:rsid w:val="007B398E"/>
    <w:rsid w:val="008C001A"/>
    <w:rsid w:val="00901861"/>
    <w:rsid w:val="009B6178"/>
    <w:rsid w:val="00B4520A"/>
    <w:rsid w:val="00B46B61"/>
    <w:rsid w:val="00CE5005"/>
    <w:rsid w:val="00D22F99"/>
    <w:rsid w:val="00D42B52"/>
    <w:rsid w:val="00D644B7"/>
    <w:rsid w:val="00F3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C3991C-7F2C-4AD7-9B90-A0ECA6BC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D3D7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D3D7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D3D78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2D3D7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D3D7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D3D7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D3D7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D3D7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D3D7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ind w:left="6521" w:firstLine="709"/>
      <w:jc w:val="center"/>
    </w:pPr>
    <w:rPr>
      <w:b/>
      <w:bCs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2"/>
    <w:link w:val="a9"/>
    <w:uiPriority w:val="99"/>
    <w:rsid w:val="002D3D78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2D3D78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a">
    <w:name w:val="Document Map"/>
    <w:basedOn w:val="a2"/>
    <w:link w:val="ab"/>
    <w:uiPriority w:val="99"/>
    <w:semiHidden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2"/>
    <w:link w:val="32"/>
    <w:uiPriority w:val="99"/>
    <w:rsid w:val="002D3D7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StyleZag2">
    <w:name w:val="StyleZag2"/>
    <w:uiPriority w:val="99"/>
    <w:pPr>
      <w:widowControl w:val="0"/>
      <w:autoSpaceDE w:val="0"/>
      <w:autoSpaceDN w:val="0"/>
      <w:adjustRightInd w:val="0"/>
      <w:jc w:val="center"/>
    </w:pPr>
    <w:rPr>
      <w:rFonts w:ascii="Newton7C" w:hAnsi="Newton7C" w:cs="Newton7C"/>
      <w:b/>
      <w:bCs/>
      <w:color w:val="000000"/>
      <w:sz w:val="18"/>
      <w:szCs w:val="18"/>
    </w:rPr>
  </w:style>
  <w:style w:type="paragraph" w:customStyle="1" w:styleId="StyleZag1">
    <w:name w:val="StyleZag1"/>
    <w:uiPriority w:val="99"/>
    <w:pPr>
      <w:widowControl w:val="0"/>
      <w:autoSpaceDE w:val="0"/>
      <w:autoSpaceDN w:val="0"/>
      <w:adjustRightInd w:val="0"/>
      <w:ind w:firstLine="266"/>
      <w:jc w:val="both"/>
    </w:pPr>
    <w:rPr>
      <w:rFonts w:ascii="Newton7C" w:hAnsi="Newton7C" w:cs="Newton7C"/>
      <w:b/>
      <w:bCs/>
      <w:color w:val="000000"/>
      <w:sz w:val="18"/>
      <w:szCs w:val="18"/>
    </w:rPr>
  </w:style>
  <w:style w:type="paragraph" w:styleId="23">
    <w:name w:val="Body Text 2"/>
    <w:basedOn w:val="a2"/>
    <w:link w:val="24"/>
    <w:uiPriority w:val="99"/>
    <w:rsid w:val="00244E13"/>
    <w:pPr>
      <w:spacing w:after="120" w:line="480" w:lineRule="auto"/>
      <w:ind w:firstLine="709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customStyle="1" w:styleId="11">
    <w:name w:val="заголовок 1"/>
    <w:basedOn w:val="a2"/>
    <w:next w:val="a2"/>
    <w:uiPriority w:val="99"/>
    <w:rsid w:val="00244E13"/>
    <w:pPr>
      <w:keepNext/>
      <w:autoSpaceDE w:val="0"/>
      <w:autoSpaceDN w:val="0"/>
      <w:ind w:firstLine="709"/>
    </w:pPr>
    <w:rPr>
      <w:b/>
      <w:bCs/>
    </w:rPr>
  </w:style>
  <w:style w:type="paragraph" w:customStyle="1" w:styleId="25">
    <w:name w:val="заголовок 2"/>
    <w:basedOn w:val="a2"/>
    <w:next w:val="a2"/>
    <w:uiPriority w:val="99"/>
    <w:rsid w:val="005D4CB2"/>
    <w:pPr>
      <w:keepNext/>
      <w:autoSpaceDE w:val="0"/>
      <w:autoSpaceDN w:val="0"/>
      <w:ind w:firstLine="709"/>
    </w:pPr>
    <w:rPr>
      <w:sz w:val="24"/>
      <w:szCs w:val="24"/>
    </w:rPr>
  </w:style>
  <w:style w:type="table" w:styleId="-1">
    <w:name w:val="Table Web 1"/>
    <w:basedOn w:val="a4"/>
    <w:uiPriority w:val="99"/>
    <w:rsid w:val="002D3D7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d"/>
    <w:link w:val="ae"/>
    <w:uiPriority w:val="99"/>
    <w:rsid w:val="002D3D7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2D3D78"/>
    <w:rPr>
      <w:vertAlign w:val="superscript"/>
    </w:rPr>
  </w:style>
  <w:style w:type="paragraph" w:styleId="ad">
    <w:name w:val="Body Text"/>
    <w:basedOn w:val="a2"/>
    <w:link w:val="af0"/>
    <w:uiPriority w:val="99"/>
    <w:rsid w:val="002D3D78"/>
    <w:pPr>
      <w:ind w:firstLine="709"/>
    </w:pPr>
  </w:style>
  <w:style w:type="character" w:customStyle="1" w:styleId="af0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2D3D7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2D3D78"/>
    <w:rPr>
      <w:color w:val="auto"/>
      <w:sz w:val="28"/>
      <w:szCs w:val="28"/>
      <w:u w:val="single"/>
      <w:vertAlign w:val="baseline"/>
    </w:rPr>
  </w:style>
  <w:style w:type="paragraph" w:customStyle="1" w:styleId="26">
    <w:name w:val="Заголовок 2 дипл"/>
    <w:basedOn w:val="a2"/>
    <w:next w:val="a8"/>
    <w:uiPriority w:val="99"/>
    <w:rsid w:val="002D3D7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3"/>
    <w:uiPriority w:val="99"/>
    <w:locked/>
    <w:rsid w:val="002D3D7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2D3D7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5"/>
    <w:uiPriority w:val="99"/>
    <w:semiHidden/>
    <w:locked/>
    <w:rsid w:val="002D3D78"/>
    <w:rPr>
      <w:sz w:val="28"/>
      <w:szCs w:val="28"/>
      <w:lang w:val="ru-RU" w:eastAsia="ru-RU"/>
    </w:rPr>
  </w:style>
  <w:style w:type="paragraph" w:styleId="af5">
    <w:name w:val="footer"/>
    <w:basedOn w:val="a2"/>
    <w:link w:val="13"/>
    <w:uiPriority w:val="99"/>
    <w:semiHidden/>
    <w:rsid w:val="002D3D78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link w:val="ac"/>
    <w:uiPriority w:val="99"/>
    <w:semiHidden/>
    <w:locked/>
    <w:rsid w:val="002D3D78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2D3D7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D3D78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2D3D78"/>
    <w:pPr>
      <w:ind w:firstLine="709"/>
    </w:pPr>
    <w:rPr>
      <w:b/>
      <w:bCs/>
      <w:sz w:val="20"/>
      <w:szCs w:val="20"/>
    </w:rPr>
  </w:style>
  <w:style w:type="character" w:styleId="af9">
    <w:name w:val="page number"/>
    <w:uiPriority w:val="99"/>
    <w:rsid w:val="002D3D78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2D3D78"/>
    <w:rPr>
      <w:sz w:val="28"/>
      <w:szCs w:val="28"/>
    </w:rPr>
  </w:style>
  <w:style w:type="paragraph" w:styleId="afb">
    <w:name w:val="Normal (Web)"/>
    <w:basedOn w:val="a2"/>
    <w:uiPriority w:val="99"/>
    <w:rsid w:val="002D3D7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2D3D78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2D3D78"/>
    <w:pPr>
      <w:tabs>
        <w:tab w:val="right" w:leader="dot" w:pos="1400"/>
      </w:tabs>
      <w:ind w:firstLine="709"/>
    </w:pPr>
  </w:style>
  <w:style w:type="paragraph" w:styleId="27">
    <w:name w:val="toc 2"/>
    <w:basedOn w:val="a2"/>
    <w:next w:val="a2"/>
    <w:autoRedefine/>
    <w:uiPriority w:val="99"/>
    <w:semiHidden/>
    <w:rsid w:val="002D3D78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2D3D7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D3D7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D3D78"/>
    <w:pPr>
      <w:ind w:left="958" w:firstLine="709"/>
    </w:pPr>
  </w:style>
  <w:style w:type="table" w:styleId="afd">
    <w:name w:val="Table Grid"/>
    <w:basedOn w:val="a4"/>
    <w:uiPriority w:val="99"/>
    <w:rsid w:val="002D3D7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2D3D7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D3D78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D3D78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2D3D78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2D3D78"/>
    <w:rPr>
      <w:b/>
      <w:bCs/>
    </w:rPr>
  </w:style>
  <w:style w:type="paragraph" w:customStyle="1" w:styleId="200">
    <w:name w:val="Стиль Оглавление 2 + Слева:  0 см Первая строка:  0 см"/>
    <w:basedOn w:val="27"/>
    <w:autoRedefine/>
    <w:uiPriority w:val="99"/>
    <w:rsid w:val="002D3D78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2D3D78"/>
    <w:rPr>
      <w:i/>
      <w:iCs/>
    </w:rPr>
  </w:style>
  <w:style w:type="paragraph" w:customStyle="1" w:styleId="aff">
    <w:name w:val="ТАБЛИЦА"/>
    <w:next w:val="a2"/>
    <w:autoRedefine/>
    <w:uiPriority w:val="99"/>
    <w:rsid w:val="002D3D78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2D3D78"/>
  </w:style>
  <w:style w:type="paragraph" w:customStyle="1" w:styleId="15">
    <w:name w:val="Стиль ТАБЛИЦА + Междустр.интервал:  полуторный1"/>
    <w:basedOn w:val="aff"/>
    <w:autoRedefine/>
    <w:uiPriority w:val="99"/>
    <w:rsid w:val="002D3D78"/>
  </w:style>
  <w:style w:type="table" w:customStyle="1" w:styleId="16">
    <w:name w:val="Стиль таблицы1"/>
    <w:basedOn w:val="a4"/>
    <w:uiPriority w:val="99"/>
    <w:rsid w:val="002D3D7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2D3D78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2D3D78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2D3D78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2D3D78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2D3D78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2D3D7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91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«УТВЕРЖДАЮ»</vt:lpstr>
    </vt:vector>
  </TitlesOfParts>
  <Company>Вч 3701</Company>
  <LinksUpToDate>false</LinksUpToDate>
  <CharactersWithSpaces>12414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«УТВЕРЖДАЮ»</dc:title>
  <dc:subject/>
  <dc:creator>Дзибов</dc:creator>
  <cp:keywords/>
  <dc:description/>
  <cp:lastModifiedBy>admin</cp:lastModifiedBy>
  <cp:revision>2</cp:revision>
  <cp:lastPrinted>2010-02-25T10:37:00Z</cp:lastPrinted>
  <dcterms:created xsi:type="dcterms:W3CDTF">2014-03-07T03:56:00Z</dcterms:created>
  <dcterms:modified xsi:type="dcterms:W3CDTF">2014-03-07T03:56:00Z</dcterms:modified>
</cp:coreProperties>
</file>