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69" w:rsidRDefault="007A7369" w:rsidP="00364E41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bookmarkStart w:id="0" w:name="Введение"/>
    </w:p>
    <w:p w:rsidR="00364E41" w:rsidRPr="002A6997" w:rsidRDefault="00364E41" w:rsidP="00364E41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Содержание</w:t>
      </w:r>
    </w:p>
    <w:p w:rsidR="00670D2E" w:rsidRPr="002A6997" w:rsidRDefault="00670D2E" w:rsidP="00041F90">
      <w:pPr>
        <w:widowControl/>
        <w:spacing w:line="360" w:lineRule="auto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Введение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3</w:t>
      </w:r>
    </w:p>
    <w:bookmarkEnd w:id="0"/>
    <w:p w:rsidR="00670D2E" w:rsidRPr="002A6997" w:rsidRDefault="00670D2E" w:rsidP="00041F90">
      <w:pPr>
        <w:widowControl/>
        <w:numPr>
          <w:ilvl w:val="0"/>
          <w:numId w:val="39"/>
        </w:numPr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Бизнес план – производства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5</w:t>
      </w:r>
    </w:p>
    <w:p w:rsidR="00670D2E" w:rsidRPr="002A6997" w:rsidRDefault="00846197" w:rsidP="00041F90">
      <w:pPr>
        <w:widowControl/>
        <w:numPr>
          <w:ilvl w:val="0"/>
          <w:numId w:val="40"/>
        </w:numPr>
        <w:spacing w:line="360" w:lineRule="auto"/>
        <w:ind w:left="0" w:firstLine="0"/>
        <w:rPr>
          <w:rStyle w:val="a3"/>
          <w:rFonts w:ascii="Lucida Console" w:hAnsi="Lucida Console" w:cs="Lucida Console"/>
          <w:color w:val="auto"/>
          <w:sz w:val="28"/>
          <w:szCs w:val="28"/>
          <w:u w:val="none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fldChar w:fldCharType="begin"/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instrText xml:space="preserve"> HYPERLINK  \l "Резюме" </w:instrTex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fldChar w:fldCharType="separate"/>
      </w:r>
      <w:r w:rsidR="00670D2E" w:rsidRPr="002A6997">
        <w:rPr>
          <w:rStyle w:val="a3"/>
          <w:rFonts w:ascii="Lucida Console" w:hAnsi="Lucida Console" w:cs="Lucida Console"/>
          <w:color w:val="auto"/>
          <w:sz w:val="28"/>
          <w:szCs w:val="28"/>
          <w:u w:val="none"/>
          <w:lang w:val="ru-RU"/>
        </w:rPr>
        <w:t>Резюме</w:t>
      </w:r>
      <w:r w:rsidR="00E60339" w:rsidRPr="002A6997">
        <w:rPr>
          <w:rStyle w:val="a3"/>
          <w:rFonts w:ascii="Lucida Console" w:hAnsi="Lucida Console" w:cs="Lucida Console"/>
          <w:color w:val="auto"/>
          <w:sz w:val="28"/>
          <w:szCs w:val="28"/>
          <w:u w:val="none"/>
          <w:lang w:val="ru-RU"/>
        </w:rPr>
        <w:t>................................................</w:t>
      </w:r>
      <w:r w:rsidR="00E60339" w:rsidRPr="002A6997">
        <w:rPr>
          <w:rStyle w:val="a3"/>
          <w:rFonts w:ascii="Lucida Console" w:hAnsi="Lucida Console" w:cs="Lucida Console"/>
          <w:color w:val="auto"/>
          <w:sz w:val="28"/>
          <w:szCs w:val="28"/>
          <w:u w:val="none"/>
          <w:lang w:val="ru-RU"/>
        </w:rPr>
        <w:tab/>
      </w:r>
      <w:r w:rsidR="00F81755">
        <w:rPr>
          <w:rStyle w:val="a3"/>
          <w:rFonts w:ascii="Lucida Console" w:hAnsi="Lucida Console" w:cs="Lucida Console"/>
          <w:color w:val="auto"/>
          <w:sz w:val="28"/>
          <w:szCs w:val="28"/>
          <w:u w:val="none"/>
          <w:lang w:val="ru-RU"/>
        </w:rPr>
        <w:t>5</w:t>
      </w:r>
    </w:p>
    <w:p w:rsidR="00670D2E" w:rsidRPr="002A6997" w:rsidRDefault="00846197" w:rsidP="00041F90">
      <w:pPr>
        <w:widowControl/>
        <w:numPr>
          <w:ilvl w:val="0"/>
          <w:numId w:val="40"/>
        </w:numPr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fldChar w:fldCharType="end"/>
      </w:r>
      <w:hyperlink w:anchor="Характеристикаотрасли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Характеристика производства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7</w:t>
      </w:r>
    </w:p>
    <w:p w:rsidR="00670D2E" w:rsidRPr="002A6997" w:rsidRDefault="00695BBE" w:rsidP="00041F90">
      <w:pPr>
        <w:widowControl/>
        <w:numPr>
          <w:ilvl w:val="0"/>
          <w:numId w:val="40"/>
        </w:numPr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Описаниепродукции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Описание продукции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..........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9</w:t>
      </w:r>
    </w:p>
    <w:p w:rsidR="00670D2E" w:rsidRPr="002A6997" w:rsidRDefault="00695BBE" w:rsidP="00041F90">
      <w:pPr>
        <w:widowControl/>
        <w:numPr>
          <w:ilvl w:val="0"/>
          <w:numId w:val="40"/>
        </w:numPr>
        <w:tabs>
          <w:tab w:val="left" w:pos="720"/>
          <w:tab w:val="left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Маркетинг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Маркетинг</w:t>
        </w:r>
      </w:hyperlink>
      <w:r w:rsidR="00670D2E"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ab/>
        <w:t>1</w:t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3</w:t>
      </w:r>
    </w:p>
    <w:p w:rsidR="00670D2E" w:rsidRPr="002A6997" w:rsidRDefault="00695BBE" w:rsidP="00041F90">
      <w:pPr>
        <w:widowControl/>
        <w:numPr>
          <w:ilvl w:val="0"/>
          <w:numId w:val="40"/>
        </w:numPr>
        <w:tabs>
          <w:tab w:val="left" w:pos="720"/>
          <w:tab w:val="left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Производст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Производственный план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</w:t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18</w:t>
      </w:r>
    </w:p>
    <w:p w:rsidR="00670D2E" w:rsidRPr="002A6997" w:rsidRDefault="00695BBE" w:rsidP="00041F90">
      <w:pPr>
        <w:widowControl/>
        <w:numPr>
          <w:ilvl w:val="0"/>
          <w:numId w:val="40"/>
        </w:numPr>
        <w:tabs>
          <w:tab w:val="left" w:pos="720"/>
          <w:tab w:val="left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Органи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Организационный план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21</w:t>
      </w:r>
    </w:p>
    <w:p w:rsidR="00670D2E" w:rsidRPr="002A6997" w:rsidRDefault="00695BBE" w:rsidP="00041F90">
      <w:pPr>
        <w:widowControl/>
        <w:numPr>
          <w:ilvl w:val="0"/>
          <w:numId w:val="40"/>
        </w:numPr>
        <w:tabs>
          <w:tab w:val="clear" w:pos="360"/>
          <w:tab w:val="num" w:pos="540"/>
          <w:tab w:val="left" w:pos="720"/>
          <w:tab w:val="left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Финансы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Финансовый план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24</w:t>
      </w:r>
    </w:p>
    <w:p w:rsidR="00670D2E" w:rsidRPr="002A6997" w:rsidRDefault="00695BBE" w:rsidP="00041F90">
      <w:pPr>
        <w:widowControl/>
        <w:numPr>
          <w:ilvl w:val="0"/>
          <w:numId w:val="40"/>
        </w:numPr>
        <w:tabs>
          <w:tab w:val="left" w:pos="720"/>
          <w:tab w:val="left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Эфективность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Экономическое эффективность инноваций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29</w:t>
      </w:r>
    </w:p>
    <w:p w:rsidR="00670D2E" w:rsidRPr="002A6997" w:rsidRDefault="00695BBE" w:rsidP="00041F90">
      <w:pPr>
        <w:widowControl/>
        <w:numPr>
          <w:ilvl w:val="0"/>
          <w:numId w:val="40"/>
        </w:numPr>
        <w:tabs>
          <w:tab w:val="clear" w:pos="360"/>
          <w:tab w:val="left" w:pos="720"/>
          <w:tab w:val="num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hyperlink w:anchor="Риск" w:history="1">
        <w:r w:rsidR="00670D2E"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Риск и гарантии</w:t>
        </w:r>
      </w:hyperlink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..............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30</w:t>
      </w:r>
    </w:p>
    <w:p w:rsidR="00670D2E" w:rsidRPr="002A6997" w:rsidRDefault="00670D2E" w:rsidP="00041F90">
      <w:pPr>
        <w:widowControl/>
        <w:numPr>
          <w:ilvl w:val="0"/>
          <w:numId w:val="39"/>
        </w:numPr>
        <w:tabs>
          <w:tab w:val="left" w:pos="360"/>
          <w:tab w:val="left" w:pos="9720"/>
        </w:tabs>
        <w:spacing w:line="360" w:lineRule="auto"/>
        <w:ind w:left="0" w:firstLine="0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Пути повышения эффективности производственной структуры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F81755">
        <w:rPr>
          <w:rFonts w:ascii="Lucida Console" w:hAnsi="Lucida Console" w:cs="Lucida Console"/>
          <w:sz w:val="28"/>
          <w:szCs w:val="28"/>
          <w:lang w:val="ru-RU"/>
        </w:rPr>
        <w:t>34</w:t>
      </w:r>
    </w:p>
    <w:p w:rsidR="00E80F18" w:rsidRPr="002A6997" w:rsidRDefault="00E80F18" w:rsidP="00041F90">
      <w:pPr>
        <w:widowControl/>
        <w:tabs>
          <w:tab w:val="left" w:pos="9720"/>
        </w:tabs>
        <w:spacing w:line="360" w:lineRule="auto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Заключение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......................................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3D453D">
        <w:rPr>
          <w:rFonts w:ascii="Lucida Console" w:hAnsi="Lucida Console" w:cs="Lucida Console"/>
          <w:sz w:val="28"/>
          <w:szCs w:val="28"/>
          <w:lang w:val="ru-RU"/>
        </w:rPr>
        <w:t>39</w:t>
      </w:r>
    </w:p>
    <w:p w:rsidR="00DF5804" w:rsidRDefault="00E80F18" w:rsidP="00DF5804">
      <w:pPr>
        <w:widowControl/>
        <w:tabs>
          <w:tab w:val="left" w:pos="9720"/>
        </w:tabs>
        <w:spacing w:line="360" w:lineRule="auto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Список используемой литературы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..................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  <w:r w:rsidR="00041F90">
        <w:rPr>
          <w:rFonts w:ascii="Lucida Console" w:hAnsi="Lucida Console" w:cs="Lucida Console"/>
          <w:sz w:val="28"/>
          <w:szCs w:val="28"/>
          <w:lang w:val="ru-RU"/>
        </w:rPr>
        <w:t>.....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>..</w:t>
      </w:r>
      <w:r w:rsidR="00E60339" w:rsidRPr="002A6997">
        <w:rPr>
          <w:rFonts w:ascii="Lucida Console" w:hAnsi="Lucida Console" w:cs="Lucida Console"/>
          <w:sz w:val="28"/>
          <w:szCs w:val="28"/>
          <w:lang w:val="ru-RU"/>
        </w:rPr>
        <w:tab/>
      </w:r>
      <w:r w:rsidR="003D453D">
        <w:rPr>
          <w:rFonts w:ascii="Lucida Console" w:hAnsi="Lucida Console" w:cs="Lucida Console"/>
          <w:sz w:val="28"/>
          <w:szCs w:val="28"/>
          <w:lang w:val="ru-RU"/>
        </w:rPr>
        <w:t>4</w:t>
      </w:r>
      <w:bookmarkStart w:id="1" w:name="Резюме"/>
    </w:p>
    <w:p w:rsidR="00E60339" w:rsidRPr="00DF5804" w:rsidRDefault="00E60339" w:rsidP="00DF5804">
      <w:pPr>
        <w:widowControl/>
        <w:tabs>
          <w:tab w:val="left" w:pos="9720"/>
        </w:tabs>
        <w:spacing w:line="360" w:lineRule="auto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Введение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Целью курсовой работы является разработка бизнес - плана для производства «Хитозана пищевой». Курсовая работа показывает перспективы развития предприятия потенциальным инвесторам и акционерам, является рабочим инструментом во всех сферах предпринимательства, а также показывает реальность и надежность проекта спонсорам и акционерам с целью привлечения денежных средств для функционирования и дальнейшего развития предприятия.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Переход России на рыночные отношения вносят принципиальные изменения в планирование в условиях рынка. В этих условиях особое место отводится новой форме планирования - бизнес-плану, который является пропуском в рыночную экономику, раскрывающим потенциальные возможности предприятия. Бизнес-план составляется с целью информирования деловых партнеров, коммерческих банков, различных инвесторов о финансовом состоянии, организационно-техническом уровне фирмы, ее надежности в реализации намеченных программ. Он является изложением стратегии фирмы.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Бизнес-план - это документ, в котором ясно говорится о возможности компании продавать свои продукты и услуги для получения прибыли. С помощью бизнес-плана представляется вся компания как единое целое.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рыночной экономике бизнес-план является рабочим инструментом, используемых во всех сферах предпринимательства. В нем описывается процесс функционирования фирмы, показывается, как ее руководители собираются достичь своих целей и решить задачи. Бизнес-план является постоянным документом, он систематически обновляется, в него вносят изменения, связанные как с переменами, происходящими внутри фирмы, так и изменениями на рынке, где действует фирма, и в экономике в целом.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Особенность бизнес-плана как стратегического документа является его сбалансированность по постановке задач с учетом реальных финансовых возможностей фирмы.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Бизнес-план становится важным документом мотивации и организации руководства компании, а также средством информирования каждого о направлении ее движения и целях. Это заставляет руководство компании осуществлять структурирование планирование роста компании. При составлении бизнес-плана также указываются ресурсы, которыми в случае необходимости можно будет воспользоваться.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Бизнес-план также используется при необходимости получения совета консультантов юристов, представителей государственных организаций. Он является образцом, по которому руководители фирмы могут сверять свои реальные показатели с прогнозируемыми.</w:t>
      </w:r>
    </w:p>
    <w:p w:rsidR="00E60339" w:rsidRPr="002A6997" w:rsidRDefault="00E60339" w:rsidP="00E60339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Бизнес-план представляет собой документ, характеризующий стратегию фирмы и дает полное технико-экономическое и юридическое обоснование мероприятиям по реализации указанных выше задач и тесно связан с инвестиционной программой фирмы.</w:t>
      </w:r>
    </w:p>
    <w:p w:rsidR="006803DF" w:rsidRPr="002A6997" w:rsidRDefault="006803DF" w:rsidP="00DF5804">
      <w:pPr>
        <w:widowControl/>
        <w:tabs>
          <w:tab w:val="left" w:pos="180"/>
        </w:tabs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Бизнес план производства «Хитозан пищевой»</w:t>
      </w:r>
    </w:p>
    <w:p w:rsidR="00E10202" w:rsidRPr="002A6997" w:rsidRDefault="00E10202" w:rsidP="00EC5154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695BBE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hyperlink w:anchor="Введение" w:history="1">
        <w:r w:rsidR="006803DF" w:rsidRPr="002A6997">
          <w:rPr>
            <w:rFonts w:ascii="Lucida Console" w:hAnsi="Lucida Console" w:cs="Lucida Console"/>
            <w:b/>
            <w:bCs/>
            <w:sz w:val="28"/>
            <w:szCs w:val="28"/>
            <w:lang w:val="ru-RU"/>
          </w:rPr>
          <w:t xml:space="preserve">1.1. </w:t>
        </w:r>
        <w:r w:rsidR="005727E7" w:rsidRPr="002A6997">
          <w:rPr>
            <w:rStyle w:val="a3"/>
            <w:rFonts w:ascii="Lucida Console" w:hAnsi="Lucida Console" w:cs="Lucida Console"/>
            <w:b/>
            <w:bCs/>
            <w:color w:val="auto"/>
            <w:sz w:val="28"/>
            <w:szCs w:val="28"/>
            <w:u w:val="none"/>
            <w:lang w:val="ru-RU"/>
          </w:rPr>
          <w:t>Резюме</w:t>
        </w:r>
      </w:hyperlink>
      <w:r w:rsidR="005727E7"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 </w:t>
      </w:r>
      <w:bookmarkEnd w:id="1"/>
    </w:p>
    <w:p w:rsidR="00E10202" w:rsidRPr="002A6997" w:rsidRDefault="00E10202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Цель плана</w:t>
      </w:r>
    </w:p>
    <w:p w:rsidR="00E10202" w:rsidRPr="002A6997" w:rsidRDefault="00E10202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Настоящий проект разработан с целью создания эффективного производства хитозана путем выпуска дешёвой и качественной продукции. Проект содержит описание производства и результатов его работы, описание планируемого к реализации бизнеса, оценку его эффективности и рисков.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Описание бизнеса</w:t>
      </w:r>
    </w:p>
    <w:p w:rsidR="00E10202" w:rsidRPr="002A6997" w:rsidRDefault="00E10202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настоящему времени действующая промышленная установка прошла ряд модернизаций и выпускает хитозан, превосходящий известные аналоги по всем контрольным показателям. Предприятие является крупнейшим российским производителем хитозана.</w:t>
      </w:r>
    </w:p>
    <w:p w:rsidR="005727E7" w:rsidRPr="002A6997" w:rsidRDefault="005727E7" w:rsidP="005727E7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Существует ряд факторов, не позволяющих предприятию обеспечить оптимальную производительность производственной линии, как-то: отсутствие средств на модернизацию участка постпроизводственной обработки продукции; отсутствие оборотных средств, отсутствие в течение длительного периода времени квалифицированного управленческого персонала. При этом емкость рынка хитозана в России и в мире позволяет успешно реализовывать весь возможный объем выпуска.</w:t>
      </w:r>
    </w:p>
    <w:p w:rsidR="005727E7" w:rsidRPr="002A6997" w:rsidRDefault="005727E7" w:rsidP="005727E7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Создание эффективного производства хитозана планируется путем проведения необходимой модернизации и доукомплектования производственного оборудования и персонала.</w:t>
      </w:r>
    </w:p>
    <w:p w:rsidR="005727E7" w:rsidRPr="002A6997" w:rsidRDefault="005727E7" w:rsidP="005727E7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Результатом реализации настоящего проекта станет достижение объемов производства реализации хитозана не менее 3 тонн в месяц (36 тонн в год).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Продукция</w:t>
      </w:r>
    </w:p>
    <w:p w:rsidR="00E10202" w:rsidRPr="002A6997" w:rsidRDefault="00E10202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Хитозан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- производное природного биополимера - хитина, второго (после целлюлозы) по распространенности в природе органического вещества, запасы которого биологически возобновляются и практически неисчерпаемы. Он входит в состав опорных тканей и внешнего скелета ракообразных (крабы, креветки, омары и т.д.), насекомых, оболочек клеток микроорганизмов, некоторых грибов и водорослей. Только морские ракообразные синтезируют его 10 млрд. тонн в год.</w:t>
      </w:r>
    </w:p>
    <w:p w:rsidR="005727E7" w:rsidRPr="002A6997" w:rsidRDefault="005727E7" w:rsidP="005727E7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Наиболее доступен, технологичен в обработке и рентабелен в производстве хитин, полученный из панцирей промысловых крабов. Российский Дальневосточный шельф является средой обитания 7 из 9 видов промысловых крабов. </w:t>
      </w:r>
    </w:p>
    <w:p w:rsidR="005727E7" w:rsidRPr="002A6997" w:rsidRDefault="005727E7" w:rsidP="005727E7">
      <w:pPr>
        <w:numPr>
          <w:ilvl w:val="12"/>
          <w:numId w:val="0"/>
        </w:num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Многообразие уникальных потребительских свойств хитозана обеспечивает ему широкое практическое применение. В настоящее время известно более 100 областей применения хитозана и композиций на его основе.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Рынок. Особенности и преимущества продукта. Источники доверия к бизнесу</w:t>
      </w:r>
    </w:p>
    <w:p w:rsidR="00E10202" w:rsidRPr="002A6997" w:rsidRDefault="00E10202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Действующее производство ориентировано на поставки по принципу В2В. Основными и определяющими данный сегмент рынка потребителями являются производители производных хитозана и иной продукции, в состав которой хитозан входит без дополнительной переработки.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Предприятие распространяет свою продукцию исключительно на территории Российской федерации. При достижении запланированных объемов производства (не менее 3 тонн в месяц) и после проведении необходимых маркетинговых мероприятий возможен выход на международный рынок хитозана. В настоящее время в мире производится примерно 2 800 – 3 000 тонн хитозана в год, в то время, как американские специалисты оценивают его потребность на ближайшие 5 лет до 10 000 тонн в год.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Основными конкурентными преимуществами продукта, производимого на рассматриваемой производственной установке, являются его уникальные физико-химические свойства, как-то: высочайшая степень химической чистоты, практически полное отсутствие биологических и белковых примесей. Таким образом, данный продукт обладает уникальными свойствами для потребителей, производящих его производные и хитозаносодержащие продукты, поскольку обеспечивает значительный (до 100 %) дополнительный, по сравнению с известными аналогами, выход конечной продукции</w:t>
      </w:r>
      <w:r w:rsidR="00E32CE4"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</w:p>
    <w:p w:rsidR="00E32CE4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Помимо упомянутого выше В2В сегмента рынка существует потенциальная возможность самостоятельного выхода на рынок производных хитозана и иной содержащей его продукции. 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Источниками доверия к бизнесу, рассматриваемому в проекте, будут служить:</w:t>
      </w:r>
    </w:p>
    <w:p w:rsidR="005727E7" w:rsidRPr="002A6997" w:rsidRDefault="005727E7" w:rsidP="005727E7">
      <w:pPr>
        <w:widowControl/>
        <w:numPr>
          <w:ilvl w:val="0"/>
          <w:numId w:val="24"/>
        </w:numPr>
        <w:spacing w:line="264" w:lineRule="auto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преемственность репутации крупнейшего производителя хитозана в России;</w:t>
      </w:r>
    </w:p>
    <w:p w:rsidR="005727E7" w:rsidRPr="002A6997" w:rsidRDefault="005727E7" w:rsidP="005727E7">
      <w:pPr>
        <w:widowControl/>
        <w:numPr>
          <w:ilvl w:val="0"/>
          <w:numId w:val="24"/>
        </w:numPr>
        <w:spacing w:line="264" w:lineRule="auto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преемственность репутации производителя наиболее качественного хитозана из известных промышленных образцов;</w:t>
      </w:r>
    </w:p>
    <w:p w:rsidR="005727E7" w:rsidRPr="002A6997" w:rsidRDefault="005727E7" w:rsidP="005727E7">
      <w:pPr>
        <w:widowControl/>
        <w:numPr>
          <w:ilvl w:val="0"/>
          <w:numId w:val="24"/>
        </w:numPr>
        <w:spacing w:line="264" w:lineRule="auto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информация о модернизации и расширении производства, предоставленная клиентам и опубликованная в СМИ;</w:t>
      </w:r>
    </w:p>
    <w:p w:rsidR="005727E7" w:rsidRPr="002A6997" w:rsidRDefault="005727E7" w:rsidP="005727E7">
      <w:pPr>
        <w:widowControl/>
        <w:numPr>
          <w:ilvl w:val="0"/>
          <w:numId w:val="24"/>
        </w:numPr>
        <w:spacing w:line="264" w:lineRule="auto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фактическое сохранение уникальных параметров производимой продукции;</w:t>
      </w:r>
    </w:p>
    <w:p w:rsidR="005727E7" w:rsidRPr="002A6997" w:rsidRDefault="005727E7" w:rsidP="005727E7">
      <w:pPr>
        <w:widowControl/>
        <w:numPr>
          <w:ilvl w:val="0"/>
          <w:numId w:val="24"/>
        </w:numPr>
        <w:spacing w:line="264" w:lineRule="auto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обеспечение выпускаемой продукции необходимой разрешительной документацией;</w:t>
      </w:r>
    </w:p>
    <w:p w:rsidR="005727E7" w:rsidRPr="002A6997" w:rsidRDefault="005727E7" w:rsidP="005727E7">
      <w:pPr>
        <w:widowControl/>
        <w:numPr>
          <w:ilvl w:val="0"/>
          <w:numId w:val="24"/>
        </w:numPr>
        <w:spacing w:line="264" w:lineRule="auto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повышение открытости компании, использование </w:t>
      </w:r>
      <w:r w:rsidRPr="002A6997">
        <w:rPr>
          <w:rFonts w:ascii="Lucida Console" w:hAnsi="Lucida Console" w:cs="Lucida Console"/>
          <w:sz w:val="28"/>
          <w:szCs w:val="28"/>
        </w:rPr>
        <w:t>PR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инструментов, использование Интернет.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Обеспечение преемственности репутации будет реализовано как с помощью информационных инструментов, так и путем перевода на модернизированное  производство руководящего, научного и инженерного персонала предприятия. 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32CE4" w:rsidRPr="002A6997" w:rsidRDefault="00E32CE4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Руководство и персонал</w:t>
      </w:r>
    </w:p>
    <w:p w:rsidR="00E10202" w:rsidRPr="002A6997" w:rsidRDefault="00E10202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До создания действующей промышленной установки учеными были сконструированы опытные образцы оборудования, разработаны технологии и технологические режимы уникального по качеству конечного продукта производства хитозана. Большинство из них являются признанными авторитетами в данной области и патентодержателями основных используемых технологий.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Административное руководство производством осуществляется менеджером, имеющим успешный опыт управления промышленными предприятиями, как в России, так и за рубежом. 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Производственный персонал на сегодняшний день имеет многолетний опыт работы на используемой технологической линии химических реакторов. Квалификация работников позволяет им частично выполнять функции инженерного персонала и технологов.</w:t>
      </w:r>
    </w:p>
    <w:p w:rsidR="005727E7" w:rsidRPr="002A6997" w:rsidRDefault="005727E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Весь персонал предприятия будет переведен на модернизированное производство.</w:t>
      </w:r>
    </w:p>
    <w:p w:rsidR="005727E7" w:rsidRPr="002A6997" w:rsidRDefault="005727E7" w:rsidP="005727E7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A06C6B">
      <w:pPr>
        <w:widowControl/>
        <w:numPr>
          <w:ilvl w:val="1"/>
          <w:numId w:val="46"/>
        </w:numPr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bookmarkStart w:id="2" w:name="Характеристикаотрасли"/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Характеристика </w:t>
      </w:r>
      <w:r w:rsidR="00A06C6B"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производства</w:t>
      </w:r>
    </w:p>
    <w:p w:rsidR="00A06C6B" w:rsidRPr="002A6997" w:rsidRDefault="00A06C6B" w:rsidP="00A06C6B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bookmarkEnd w:id="2"/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Несмотря на то, что хитозан известен с 1811 года, его промышленное производство впервые было начато в Японии в 70-годах </w:t>
      </w:r>
      <w:r w:rsidRPr="002A6997">
        <w:rPr>
          <w:rFonts w:ascii="Lucida Console" w:hAnsi="Lucida Console" w:cs="Lucida Console"/>
          <w:sz w:val="28"/>
          <w:szCs w:val="28"/>
        </w:rPr>
        <w:t>XX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столетия. При постоянно возрастающей потребности в хитозане, которая в течение 5-ти лет достигнет 10 000 тонн в год (по оценке американских специалистов) в настоящее время в мире производится примерно 2 800 – 3 000 тонн в год. Ориентировочные данные об объемах производства по странам-производителям приведено в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Таблице 1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</w:p>
    <w:p w:rsidR="003500C7" w:rsidRPr="002A6997" w:rsidRDefault="003500C7" w:rsidP="005727E7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1</w:t>
      </w:r>
    </w:p>
    <w:tbl>
      <w:tblPr>
        <w:tblW w:w="10206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5883"/>
        <w:gridCol w:w="4323"/>
      </w:tblGrid>
      <w:tr w:rsidR="003500C7" w:rsidRPr="002A6997">
        <w:trPr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Страна - производитель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Производство тонн/год</w:t>
            </w:r>
          </w:p>
        </w:tc>
      </w:tr>
      <w:tr w:rsidR="003500C7" w:rsidRPr="002A6997">
        <w:trPr>
          <w:trHeight w:val="235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Китай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~1 000</w:t>
            </w:r>
          </w:p>
        </w:tc>
      </w:tr>
      <w:tr w:rsidR="003500C7" w:rsidRPr="002A6997">
        <w:trPr>
          <w:trHeight w:val="164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Япония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~500</w:t>
            </w:r>
          </w:p>
        </w:tc>
      </w:tr>
      <w:tr w:rsidR="003500C7" w:rsidRPr="002A6997">
        <w:trPr>
          <w:trHeight w:val="257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Южная Корея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~400</w:t>
            </w:r>
          </w:p>
        </w:tc>
      </w:tr>
      <w:tr w:rsidR="003500C7" w:rsidRPr="002A6997">
        <w:trPr>
          <w:trHeight w:val="172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США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~200</w:t>
            </w:r>
          </w:p>
        </w:tc>
      </w:tr>
      <w:tr w:rsidR="003500C7" w:rsidRPr="002A6997">
        <w:trPr>
          <w:trHeight w:val="279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Индия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~200</w:t>
            </w:r>
          </w:p>
        </w:tc>
      </w:tr>
      <w:tr w:rsidR="003500C7" w:rsidRPr="002A6997">
        <w:trPr>
          <w:trHeight w:val="166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Малайзия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~1500</w:t>
            </w:r>
          </w:p>
        </w:tc>
      </w:tr>
      <w:tr w:rsidR="003500C7" w:rsidRPr="002A6997">
        <w:trPr>
          <w:trHeight w:val="287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Сингапур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~120</w:t>
            </w:r>
          </w:p>
        </w:tc>
      </w:tr>
      <w:tr w:rsidR="003500C7" w:rsidRPr="002A6997">
        <w:trPr>
          <w:trHeight w:val="160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Норвегия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~100</w:t>
            </w:r>
          </w:p>
        </w:tc>
      </w:tr>
      <w:tr w:rsidR="003500C7" w:rsidRPr="002A6997">
        <w:trPr>
          <w:trHeight w:val="267"/>
          <w:jc w:val="center"/>
        </w:trPr>
        <w:tc>
          <w:tcPr>
            <w:tcW w:w="3051" w:type="dxa"/>
          </w:tcPr>
          <w:p w:rsidR="003500C7" w:rsidRPr="002A6997" w:rsidRDefault="003500C7" w:rsidP="00A02D1D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Польша</w:t>
            </w:r>
          </w:p>
        </w:tc>
        <w:tc>
          <w:tcPr>
            <w:tcW w:w="2242" w:type="dxa"/>
          </w:tcPr>
          <w:p w:rsidR="003500C7" w:rsidRPr="002A6997" w:rsidRDefault="003500C7" w:rsidP="00A02D1D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30-40</w:t>
            </w:r>
          </w:p>
        </w:tc>
      </w:tr>
    </w:tbl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незначительных количествах хитозан производят Вьетнам, Таиланд, Бразилия, Куба, Аргентина и Пакистан. Существует большое количество источников данных о мировом производстве хитозана. Базовым источником для настоящей оценки являются регулярные отчеты "</w:t>
      </w:r>
      <w:r w:rsidRPr="002A6997">
        <w:rPr>
          <w:rFonts w:ascii="Lucida Console" w:hAnsi="Lucida Console" w:cs="Lucida Console"/>
          <w:sz w:val="28"/>
          <w:szCs w:val="28"/>
        </w:rPr>
        <w:t>The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GLOBEFISH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Research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Program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" (</w:t>
      </w:r>
      <w:r w:rsidRPr="002A6997">
        <w:rPr>
          <w:rFonts w:ascii="Lucida Console" w:hAnsi="Lucida Console" w:cs="Lucida Console"/>
          <w:sz w:val="28"/>
          <w:szCs w:val="28"/>
        </w:rPr>
        <w:t>Food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and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Agriculture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Organization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of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the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United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Nations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).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СССР в 70-80-х годах был предпринят ряд попыток организовать промышленное производство хитозана: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1.Рыболовецкий колхоз имени Ленина (Камчатка, бухта Сероглазка). Имеется смонтированная установка для периодического производственного процесса мощностью до 10 тонн в год. В конце 80-х годов было произведено 2 тонны хитозана. Данный объем до сих пор не реализован в связи с низким качеством и высокой себестоимостью. Производство не было возобновлено в связи с отсутствием очистных сооружений, проблемами с энергообеспечением, сложной и дорогостоящей доставкой реагентов, несовершенством технологии.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2. Партизанский химфармзавод (г. Партизанск, Приморский край). Имеется аналогичная установка мощностью до 10 тонн в год. Производство остановлено по причинам, аналогичным указанным в абзаце 1;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3. Поповский крабоконсервный завод (Приморье, остров Попова). Имеется установка мощностью до 1 тонны в год, которая эксплуатируется эпизодически, производя ограниченные партии хитозана по заказу ТИБОХ (Тихоокеанский институт биоорганической химии) и ТИНРО (Тихоокеанский научно-исследовательский институт рыбного хозяйства и океанографии).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4. Химфармзавод г. Махачкала. В 80-е годы лабораторными методами производил до 50 кг хитозана ежемесячно для нужд медицинского управления ВМФ.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настоящее время в России имеются небольшие действующие производства:</w:t>
      </w:r>
    </w:p>
    <w:p w:rsidR="003500C7" w:rsidRPr="002A6997" w:rsidRDefault="003500C7" w:rsidP="005727E7">
      <w:pPr>
        <w:widowControl/>
        <w:spacing w:line="25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1. В г. Барнаул существует пилотная установка по производству хитозана из рачка гамаруса  мощностью до 100 кг в год;</w:t>
      </w:r>
    </w:p>
    <w:p w:rsidR="003500C7" w:rsidRPr="002A6997" w:rsidRDefault="003500C7" w:rsidP="005727E7">
      <w:pPr>
        <w:widowControl/>
        <w:spacing w:line="25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2. В г. Москве на опытной базе ВНИРО (Всероссийский научно-исследовательский институт рыбного хозяйства и океанографии) имеется установка по производству хитозана из панциря криля (креветки) мощностью до 100 кг в год, которая используется для проведения лабораторных исследований;</w:t>
      </w:r>
    </w:p>
    <w:p w:rsidR="003500C7" w:rsidRPr="002A6997" w:rsidRDefault="003500C7" w:rsidP="005727E7">
      <w:pPr>
        <w:widowControl/>
        <w:spacing w:line="25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3. В Приморье компания "Восток-Бор" имеет установку потенциально способную производить до 50 тонн хитозана в год. Однако, из-за несовершенства технологии (используется оборудование, предназначенное для ферментного производства), высокой стоимости и низкого качества используемых реагентов, приобретаемых в Китае, выпускаемый ими хитозан не пользуется спросом. Производство остановлено, принято решение о его ликвидации.</w:t>
      </w:r>
    </w:p>
    <w:p w:rsidR="003500C7" w:rsidRPr="002A6997" w:rsidRDefault="003500C7" w:rsidP="005727E7">
      <w:pPr>
        <w:widowControl/>
        <w:spacing w:line="25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4. В г. Щелково Московской области лабораторным способом производятся небольшие количества хитозана и сукцината хитозана.</w:t>
      </w:r>
    </w:p>
    <w:p w:rsidR="003500C7" w:rsidRPr="002A6997" w:rsidRDefault="003500C7" w:rsidP="005727E7">
      <w:pPr>
        <w:widowControl/>
        <w:spacing w:line="25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5. Лабораторным же способом производятся небольшие количества хитозана в Мурманске (из креветки) и пос. Кольцово Новосибирской области (из рачка гамаруса).</w:t>
      </w:r>
    </w:p>
    <w:p w:rsidR="003500C7" w:rsidRPr="002A6997" w:rsidRDefault="003500C7" w:rsidP="005727E7">
      <w:pPr>
        <w:widowControl/>
        <w:spacing w:line="264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рассматриваемая установка является единственным значимым отечественным производством, выпускающим до 3000 кг хитозана в месяц (36,0 тонны в год).</w:t>
      </w:r>
    </w:p>
    <w:p w:rsidR="003500C7" w:rsidRPr="002A6997" w:rsidRDefault="003500C7" w:rsidP="005727E7">
      <w:pPr>
        <w:widowControl/>
        <w:spacing w:line="264" w:lineRule="auto"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Основными зарубежными поставщиками готового хитозана на российский рынок являются Китай и Индия. Прочие страны-производители,  осуществляют переработку хитозана в его производные и иную хитозаносодержащую продукцию на своей территории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left="284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bookmarkStart w:id="3" w:name="Описаниепродукции"/>
      <w:bookmarkStart w:id="4" w:name="Маркетинг"/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1.3.</w:t>
      </w:r>
      <w:hyperlink w:anchor="Введение" w:history="1">
        <w:r w:rsidRPr="002A6997">
          <w:rPr>
            <w:rStyle w:val="a3"/>
            <w:rFonts w:ascii="Lucida Console" w:hAnsi="Lucida Console" w:cs="Lucida Console"/>
            <w:b/>
            <w:bCs/>
            <w:color w:val="auto"/>
            <w:sz w:val="28"/>
            <w:szCs w:val="28"/>
            <w:u w:val="none"/>
            <w:lang w:val="ru-RU"/>
          </w:rPr>
          <w:t xml:space="preserve"> Описание продукции и областей ее применения</w:t>
        </w:r>
      </w:hyperlink>
    </w:p>
    <w:p w:rsidR="00E10202" w:rsidRPr="002A6997" w:rsidRDefault="00E10202" w:rsidP="00E10202">
      <w:pPr>
        <w:widowControl/>
        <w:ind w:left="284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bookmarkEnd w:id="3"/>
    <w:p w:rsidR="00E10202" w:rsidRPr="002A6997" w:rsidRDefault="00E10202" w:rsidP="00E10202">
      <w:pPr>
        <w:widowControl/>
        <w:spacing w:line="264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Производственная установка производит хитозан под названием "Хитозан пищевой". Исходным сырьем для производства служит дробленый панцирь дальневосточного краба </w:t>
      </w:r>
      <w:r w:rsidRPr="002A6997">
        <w:rPr>
          <w:rFonts w:ascii="Lucida Console" w:hAnsi="Lucida Console" w:cs="Lucida Console"/>
          <w:sz w:val="28"/>
          <w:szCs w:val="28"/>
        </w:rPr>
        <w:t>Paralithodes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</w:rPr>
        <w:t>camtshatica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. Комплекс физико-химических свойств каждой партии выпускаемой продукции задается в процессе производства в соответствии с заказом покупателя. </w:t>
      </w:r>
    </w:p>
    <w:p w:rsidR="00E10202" w:rsidRPr="002A6997" w:rsidRDefault="00E10202" w:rsidP="00E10202">
      <w:pPr>
        <w:widowControl/>
        <w:spacing w:line="264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Физико-химические свойства выпускаемого хитозана пяти базовых марок  определяются ТУ 9289-046-04689375-96 и приведены в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Таблице 2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. </w:t>
      </w:r>
    </w:p>
    <w:p w:rsidR="00E10202" w:rsidRPr="002A6997" w:rsidRDefault="00E10202" w:rsidP="00E10202">
      <w:pPr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2</w:t>
      </w:r>
    </w:p>
    <w:p w:rsidR="00E10202" w:rsidRPr="002A6997" w:rsidRDefault="00E10202" w:rsidP="00E10202">
      <w:pPr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Физико-химические свойства хитозана </w:t>
      </w:r>
    </w:p>
    <w:tbl>
      <w:tblPr>
        <w:tblW w:w="10206" w:type="dxa"/>
        <w:jc w:val="right"/>
        <w:tblCellSpacing w:w="0" w:type="dxa"/>
        <w:tblBorders>
          <w:top w:val="dashSmallGap" w:sz="2" w:space="0" w:color="auto"/>
          <w:bottom w:val="dashSmallGap" w:sz="2" w:space="0" w:color="auto"/>
          <w:insideH w:val="dashSmallGap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673"/>
      </w:tblGrid>
      <w:tr w:rsidR="00E10202" w:rsidRPr="002A6997">
        <w:trPr>
          <w:trHeight w:val="266"/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Характеристика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Свойства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Цвет</w:t>
            </w:r>
            <w:r w:rsidRPr="002A6997"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От белого до светло-желтого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Содержание воды, % не более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8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Нерастворимый осадок, % не более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0,2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Зола, % не более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0,15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Вязкость, cpc</w:t>
            </w:r>
            <w:r w:rsidRPr="002A6997"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До 180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Тяжелые металлы, ppm, в сумме не более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8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Протеины, % не более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0,2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Степень деацетилирования, % не менее</w:t>
            </w:r>
            <w:r w:rsidRPr="002A6997"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</w:rPr>
              <w:t>90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</w:rPr>
              <w:t xml:space="preserve">E-Coli, salmonella </w:t>
            </w: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и</w:t>
            </w:r>
            <w:r w:rsidRPr="002A6997">
              <w:rPr>
                <w:rFonts w:ascii="Lucida Console" w:hAnsi="Lucida Console" w:cs="Lucida Console"/>
                <w:sz w:val="20"/>
                <w:szCs w:val="20"/>
              </w:rPr>
              <w:t xml:space="preserve"> </w:t>
            </w: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проч</w:t>
            </w:r>
            <w:r w:rsidRPr="002A6997">
              <w:rPr>
                <w:rFonts w:ascii="Lucida Console" w:hAnsi="Lucida Console" w:cs="Lucida Console"/>
                <w:sz w:val="20"/>
                <w:szCs w:val="20"/>
              </w:rPr>
              <w:t>. 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Отс.</w:t>
            </w:r>
          </w:p>
        </w:tc>
      </w:tr>
      <w:tr w:rsidR="00E10202" w:rsidRPr="002A6997">
        <w:trPr>
          <w:tblCellSpacing w:w="0" w:type="dxa"/>
          <w:jc w:val="right"/>
        </w:trPr>
        <w:tc>
          <w:tcPr>
            <w:tcW w:w="1731" w:type="pct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Размеры частиц, мкм не более</w:t>
            </w:r>
            <w:r w:rsidRPr="002A6997">
              <w:rPr>
                <w:rFonts w:ascii="Lucida Console" w:hAnsi="Lucida Console" w:cs="Lucida Console"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3269" w:type="pct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150</w:t>
            </w:r>
          </w:p>
        </w:tc>
      </w:tr>
    </w:tbl>
    <w:p w:rsidR="00E10202" w:rsidRPr="002A6997" w:rsidRDefault="00E10202" w:rsidP="00E10202">
      <w:pPr>
        <w:widowControl/>
        <w:ind w:firstLine="720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vertAlign w:val="superscript"/>
          <w:lang w:val="ru-RU"/>
        </w:rPr>
        <w:t>*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- параметры могут быть изменены по заказу покупателя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Упаковка продукции производится в мешки из крафт-картона или короба с полиэтиленовыми вкладышами по 10 кг. Вес упаковки может быть изменен по заказу покупателя. Используемая упаковка обеспечивает сохранность готовой продукции на срок до 10 лет. </w:t>
      </w:r>
    </w:p>
    <w:p w:rsidR="00E10202" w:rsidRPr="002A6997" w:rsidRDefault="00E10202" w:rsidP="00E10202">
      <w:p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Области применения хитозана определяются уникальным сочетанием ряда полезных свойств данного продукта: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биосовместимостью (не вызывает отторжения в живых организмах);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биодеградируемостью (разлагается под действием природных ферментов);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бактериостатичностью (тормозит рост бактерий);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высокой реакционной способностью (на его основе изготавливается ряд производных);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превосходной сорбционной способностью (переходных и особенно тяжелых металлов, а также радионуклидов);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иммуностимулирующей активностью;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селективностью (способностью разделять некоторые металлы);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способностью поглощать холестериновый комплекс и жиры низкой плотности;</w:t>
      </w:r>
    </w:p>
    <w:p w:rsidR="00E10202" w:rsidRPr="002A6997" w:rsidRDefault="00E10202" w:rsidP="00E10202">
      <w:pPr>
        <w:numPr>
          <w:ilvl w:val="0"/>
          <w:numId w:val="18"/>
        </w:numPr>
        <w:tabs>
          <w:tab w:val="clear" w:pos="360"/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сульфопроизводные хитозана обладают свойствами антикоагулянта и коагулянта.</w:t>
      </w:r>
    </w:p>
    <w:p w:rsidR="00E10202" w:rsidRPr="002A6997" w:rsidRDefault="00E10202" w:rsidP="00E10202">
      <w:pPr>
        <w:numPr>
          <w:ilvl w:val="12"/>
          <w:numId w:val="0"/>
        </w:numPr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Хитозан находит применение и как компонент разнообразных производных в различных отраслях промышленности: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атомная промышленность: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локализация утечек радиоактивных веществ;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концентрирование отходов ядерного топлива;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очистка от жидких радиоактивных отходов;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детоксикация промышленных стоков, особенно гальванических производств, связанных со сбросом тяжелых металлов;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очистка стоков пищевых производств - выделенные хитозаном из промстоков белковые компоненты используются как корм птицы, скотины, пушных зверей;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медицина и медицинская промышленность: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лекарственные препараты пролонгированного действия;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гемосовместимый бионейтральный рассасывающий шовный материал;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ожого- и ранозаживляющие повязки; 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кровоостанавливающие губки; 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контактные линзы в офтальмологии;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искусственная кожа, разработанная для лечения обширных ожогов, позволяет успешно бороться за жизнь человека при поражении более 75% кожных покровов; 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  <w:tab w:val="num" w:pos="2160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смеси моно-, поли- и олигомеров высокой чистоты действуют как занозозаживляющие, суставовосстанавливающие препараты и онкопротекторы;</w:t>
      </w:r>
    </w:p>
    <w:p w:rsidR="00E10202" w:rsidRPr="002A6997" w:rsidRDefault="00E10202" w:rsidP="00E10202">
      <w:pPr>
        <w:numPr>
          <w:ilvl w:val="0"/>
          <w:numId w:val="20"/>
        </w:numPr>
        <w:tabs>
          <w:tab w:val="clear" w:pos="1080"/>
          <w:tab w:val="num" w:pos="1418"/>
          <w:tab w:val="num" w:pos="2160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модифицированный хитозан высокой активности устраняет вредное воздействие химео- и лучевой терапии, улавливает ацетальдегид (антипохмельное действие), действует как уловитель холестерина и сахара (лечение диабета);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фильтрация питьевой воды и доведение ее кондиции не только для бытового потребления, но и для приготовления пива и алкогольных напитков, где особенно важно высокое качество воды;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сельское хозяйство:</w:t>
      </w:r>
    </w:p>
    <w:p w:rsidR="00E10202" w:rsidRPr="002A6997" w:rsidRDefault="00E10202" w:rsidP="00E10202">
      <w:pPr>
        <w:numPr>
          <w:ilvl w:val="0"/>
          <w:numId w:val="21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удобрения пролонгированного действия;</w:t>
      </w:r>
    </w:p>
    <w:p w:rsidR="00E10202" w:rsidRPr="002A6997" w:rsidRDefault="00E10202" w:rsidP="00E10202">
      <w:pPr>
        <w:numPr>
          <w:ilvl w:val="0"/>
          <w:numId w:val="21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защита семенного материала, овощей, фруктов от бактерий и вредителей, защита от нематоды;</w:t>
      </w:r>
    </w:p>
    <w:p w:rsidR="00E10202" w:rsidRPr="002A6997" w:rsidRDefault="00E10202" w:rsidP="00E10202">
      <w:pPr>
        <w:numPr>
          <w:ilvl w:val="0"/>
          <w:numId w:val="21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санация почв;</w:t>
      </w:r>
    </w:p>
    <w:p w:rsidR="00E10202" w:rsidRPr="002A6997" w:rsidRDefault="00E10202" w:rsidP="00E10202">
      <w:pPr>
        <w:numPr>
          <w:ilvl w:val="0"/>
          <w:numId w:val="21"/>
        </w:numPr>
        <w:tabs>
          <w:tab w:val="clear" w:pos="1080"/>
          <w:tab w:val="num" w:pos="1418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повышение урожайности и сохранности урожая;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текстильная промышленность: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аппретура, шлихтовка, противоусадочная обработка;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введение хитозана в состав тканей традиционным для смесовых тканей способом;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введение хитозана в состав тканей с ковалентной привязкой к материалу;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обработка тканей растворами хитозана для придания им бактериостатических свойств.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пищевая промышленность: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биологически-активные (БАД) и пищевые добавки;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диетическое волокно;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эмульгатор;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консервант;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осветлитель соков, вин и фруктовых напитков;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загуститель и структурообразователь.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парфюмерия и косметика: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производство увлажняющих кремов и лосьонов;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антистатиков;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средств ухода за кожей и волосами;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мыла, лаков, шампуней.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производство бумаги и фотоматериалов - высококачественные и специальные сорта бумаги, повышение качества подложек и эмульсий, снижение расхода серебра;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рыбные хозяйства и рыбоконсервная промышленность - изготовление рыбных кормов; препараты очистки воды при контейнерной перевозке больших количеств живой рыбы, продление срока хранения рыбы в холодильниках, снижение содержания липидов в рыбном фарше;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меховая и кожевенная промышленность: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препараты для дубления (замена хромовых дубителей) кожи и мехов;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улучшение товарного вида меха;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придание мехам стойкости к стирке.</w:t>
      </w:r>
    </w:p>
    <w:p w:rsidR="00E10202" w:rsidRPr="002A6997" w:rsidRDefault="00E10202" w:rsidP="00E10202">
      <w:pPr>
        <w:numPr>
          <w:ilvl w:val="0"/>
          <w:numId w:val="19"/>
        </w:numPr>
        <w:tabs>
          <w:tab w:val="num" w:pos="709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очистка воды: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сорбент;</w:t>
      </w:r>
    </w:p>
    <w:p w:rsidR="00E10202" w:rsidRPr="002A6997" w:rsidRDefault="00E10202" w:rsidP="00E10202">
      <w:pPr>
        <w:numPr>
          <w:ilvl w:val="0"/>
          <w:numId w:val="22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осветлитель и флокулянт.</w:t>
      </w: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Отличительные качест</w:t>
      </w:r>
      <w:r w:rsidR="00F81755">
        <w:rPr>
          <w:rFonts w:ascii="Lucida Console" w:hAnsi="Lucida Console" w:cs="Lucida Console"/>
          <w:b/>
          <w:bCs/>
          <w:sz w:val="28"/>
          <w:szCs w:val="28"/>
          <w:lang w:val="ru-RU"/>
        </w:rPr>
        <w:t>ва, уникальность продукции</w:t>
      </w:r>
    </w:p>
    <w:p w:rsidR="00F81755" w:rsidRPr="002A6997" w:rsidRDefault="00F81755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Отличительными качествами хитозана, получаемого на действующей производственной установке являются его уникальные физико-химические свойства, как-то: высочайшая степень химической чистоты, практически полное отсутствие биологических и белковых примесей.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Используемая на действующем производстве уникальная технология (см. п.2.6.) позволяет управляемо изменять большинство параметров любой партии хитозана в соответствии с заказом покупателя (см. Таблицу 2). Эта особенность производства в сочетании с химической чистотой продукта и отсутствием в нем примесей формирует комплекс основных конкурентных преимуществ бизнеса.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Из обзора рынка в п.2.3. и п.3. следуетё что потенциальными поставщиками значительных объемов хитозана являются китайские и индийские производители. Специалистами ЗАО "СОНАТ" были проведены самостоятельные лабораторные исследования промышленных образцов хитозана, представляемого на рынке китайскими и индийскими поставщиками. Аналогичные исследования были проведены и в лабораториях постоянных клиентов. Сводные результаты измерений представлены в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Таблице 3.</w:t>
      </w:r>
    </w:p>
    <w:p w:rsidR="00E10202" w:rsidRPr="002A6997" w:rsidRDefault="00E10202" w:rsidP="00E10202">
      <w:pPr>
        <w:widowControl/>
        <w:ind w:left="284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3</w:t>
      </w:r>
    </w:p>
    <w:p w:rsidR="00E10202" w:rsidRPr="002A6997" w:rsidRDefault="00E10202" w:rsidP="00E10202">
      <w:pPr>
        <w:widowControl/>
        <w:ind w:left="284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Результаты иследования</w:t>
      </w:r>
    </w:p>
    <w:tbl>
      <w:tblPr>
        <w:tblW w:w="10206" w:type="dxa"/>
        <w:jc w:val="right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2237"/>
        <w:gridCol w:w="2173"/>
        <w:gridCol w:w="1858"/>
      </w:tblGrid>
      <w:tr w:rsidR="00E10202" w:rsidRPr="002A6997">
        <w:trPr>
          <w:jc w:val="right"/>
        </w:trPr>
        <w:tc>
          <w:tcPr>
            <w:tcW w:w="3544" w:type="dxa"/>
          </w:tcPr>
          <w:p w:rsidR="00E10202" w:rsidRPr="002A6997" w:rsidRDefault="00E10202" w:rsidP="00F93926">
            <w:pPr>
              <w:widowControl/>
              <w:ind w:left="284" w:hanging="284"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2013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Индия</w:t>
            </w:r>
          </w:p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(среднее значение)</w:t>
            </w:r>
          </w:p>
        </w:tc>
        <w:tc>
          <w:tcPr>
            <w:tcW w:w="1956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Китай </w:t>
            </w:r>
          </w:p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(среднее значение)</w:t>
            </w:r>
          </w:p>
        </w:tc>
        <w:tc>
          <w:tcPr>
            <w:tcW w:w="1672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«Хитозан пищевой»</w:t>
            </w:r>
          </w:p>
        </w:tc>
      </w:tr>
      <w:tr w:rsidR="00E10202" w:rsidRPr="002A6997">
        <w:trPr>
          <w:jc w:val="right"/>
        </w:trPr>
        <w:tc>
          <w:tcPr>
            <w:tcW w:w="3544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Степень деацетилирования, % не менее:</w:t>
            </w:r>
          </w:p>
        </w:tc>
        <w:tc>
          <w:tcPr>
            <w:tcW w:w="2013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43,5</w:t>
            </w:r>
          </w:p>
        </w:tc>
        <w:tc>
          <w:tcPr>
            <w:tcW w:w="1956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56,5</w:t>
            </w:r>
          </w:p>
        </w:tc>
        <w:tc>
          <w:tcPr>
            <w:tcW w:w="167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90,0</w:t>
            </w:r>
          </w:p>
        </w:tc>
      </w:tr>
      <w:tr w:rsidR="00E10202" w:rsidRPr="002A6997">
        <w:trPr>
          <w:jc w:val="right"/>
        </w:trPr>
        <w:tc>
          <w:tcPr>
            <w:tcW w:w="3544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Нерастворимый осадок, 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% не более:</w:t>
            </w:r>
          </w:p>
        </w:tc>
        <w:tc>
          <w:tcPr>
            <w:tcW w:w="2013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0,63</w:t>
            </w:r>
          </w:p>
        </w:tc>
        <w:tc>
          <w:tcPr>
            <w:tcW w:w="1956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1,2</w:t>
            </w:r>
          </w:p>
        </w:tc>
        <w:tc>
          <w:tcPr>
            <w:tcW w:w="167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</w:rPr>
              <w:t>&lt;</w:t>
            </w: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 0,20</w:t>
            </w:r>
          </w:p>
        </w:tc>
      </w:tr>
      <w:tr w:rsidR="00E10202" w:rsidRPr="002A6997">
        <w:trPr>
          <w:jc w:val="right"/>
        </w:trPr>
        <w:tc>
          <w:tcPr>
            <w:tcW w:w="3544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Зола, % не более:</w:t>
            </w:r>
          </w:p>
        </w:tc>
        <w:tc>
          <w:tcPr>
            <w:tcW w:w="2013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0,44</w:t>
            </w:r>
          </w:p>
        </w:tc>
        <w:tc>
          <w:tcPr>
            <w:tcW w:w="1956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0,83</w:t>
            </w:r>
          </w:p>
        </w:tc>
        <w:tc>
          <w:tcPr>
            <w:tcW w:w="167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&lt; 0,15</w:t>
            </w:r>
          </w:p>
        </w:tc>
      </w:tr>
      <w:tr w:rsidR="00E10202" w:rsidRPr="002A6997">
        <w:trPr>
          <w:jc w:val="right"/>
        </w:trPr>
        <w:tc>
          <w:tcPr>
            <w:tcW w:w="3544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Протеины, % не более:</w:t>
            </w:r>
          </w:p>
        </w:tc>
        <w:tc>
          <w:tcPr>
            <w:tcW w:w="2013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4,80</w:t>
            </w:r>
          </w:p>
        </w:tc>
        <w:tc>
          <w:tcPr>
            <w:tcW w:w="1956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4,20</w:t>
            </w:r>
          </w:p>
        </w:tc>
        <w:tc>
          <w:tcPr>
            <w:tcW w:w="167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</w:rPr>
              <w:t xml:space="preserve">&lt; </w:t>
            </w: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0,20</w:t>
            </w:r>
          </w:p>
        </w:tc>
      </w:tr>
      <w:tr w:rsidR="00E10202" w:rsidRPr="002A6997">
        <w:trPr>
          <w:jc w:val="right"/>
        </w:trPr>
        <w:tc>
          <w:tcPr>
            <w:tcW w:w="3544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Размеры частиц, мкм не более:</w:t>
            </w:r>
          </w:p>
        </w:tc>
        <w:tc>
          <w:tcPr>
            <w:tcW w:w="2013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220</w:t>
            </w:r>
          </w:p>
        </w:tc>
        <w:tc>
          <w:tcPr>
            <w:tcW w:w="1956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200</w:t>
            </w:r>
          </w:p>
        </w:tc>
        <w:tc>
          <w:tcPr>
            <w:tcW w:w="167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150</w:t>
            </w:r>
          </w:p>
        </w:tc>
      </w:tr>
    </w:tbl>
    <w:p w:rsidR="00E10202" w:rsidRPr="002A6997" w:rsidRDefault="00E10202" w:rsidP="00E10202">
      <w:pPr>
        <w:widowControl/>
        <w:ind w:left="284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Одним из основных показателей, определяющих уникальные потребительские свойства хитозана, является степень деацетилирования. Из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Таблицы 3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следует, что показатель деацетилирования у хитозана, производимого на рассматриваемом производстве, превышает показатели сравниваемых образцов в два и более раз. Такое же соотношение обнаруживается  при лабораторном сравнении рассматриваемых образцов по таким показателям, как динамическая вязкость и молекулярная масса. Комплекс перечисленных показателей определяет высокую реакционную способность хитозана при дальнейшей переработке.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при дальнейшей переработке хитозана в производные или использовании его при производстве хитозаносодержащей продукции получается   более качественный и чистый конечный продукт. Кроме того, использование хитозана позволяет получить больший выход продукции по сравнению с другими известными образцами. При этом конечный продукт переработки демонстрирует все необходимые потребительские свойства, а содержание в нем посторонних примесей не превышает ПДК</w:t>
      </w:r>
      <w:r w:rsid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для данного типа продукции.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Существенное значение для обеспечения уникальных свойств продукции играют и линейные размеры частиц хитозана. Как видно из Таблицы 2. линейные размеры частиц рассматриваемого образца до 30% меньше, чем у рассматриваемых аналогов. Общая площадь поверхности частиц хитозана в исследуемом образце при этом превышает сравниваемый аналогичный показатель до 20%. На большей поверхности частиц размещается большее количество молекулярных концевых групп, обеспечивающих реакционную способность вещества, что пропорционально повышает эффективность процессов дальнейшей переработки хитозана.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Особое внимание следует обратить на гигиенические характеристики хитозана в сравнении с импортными образцами.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В Таблице 4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приводятся сравнительные данные о содержании вредных веществ (показателях), определенных органами санитарно- эпидемиологического надзора при гигиенической сертификации хитозана пищевого и хитозана производства корпорации "Тяньцзинь "Тяньши" Биоинжениринг Корпорейшен Компани" (КНР).  </w:t>
      </w:r>
    </w:p>
    <w:p w:rsidR="00E10202" w:rsidRPr="002A6997" w:rsidRDefault="00E10202" w:rsidP="00E10202">
      <w:pPr>
        <w:widowControl/>
        <w:ind w:left="284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4</w:t>
      </w:r>
    </w:p>
    <w:p w:rsidR="00E10202" w:rsidRPr="002A6997" w:rsidRDefault="00F81755" w:rsidP="00F81755">
      <w:pPr>
        <w:widowControl/>
        <w:ind w:left="284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>
        <w:rPr>
          <w:rFonts w:ascii="Lucida Console" w:hAnsi="Lucida Console" w:cs="Lucida Console"/>
          <w:b/>
          <w:bCs/>
          <w:sz w:val="28"/>
          <w:szCs w:val="28"/>
          <w:lang w:val="ru-RU"/>
        </w:rPr>
        <w:t>Характеристика хитозана</w:t>
      </w:r>
    </w:p>
    <w:tbl>
      <w:tblPr>
        <w:tblW w:w="10206" w:type="dxa"/>
        <w:jc w:val="center"/>
        <w:tblBorders>
          <w:top w:val="dashSmallGap" w:sz="2" w:space="0" w:color="auto"/>
          <w:bottom w:val="dashSmallGap" w:sz="2" w:space="0" w:color="auto"/>
          <w:insideH w:val="dashSmallGap" w:sz="2" w:space="0" w:color="auto"/>
        </w:tblBorders>
        <w:tblLook w:val="0000" w:firstRow="0" w:lastRow="0" w:firstColumn="0" w:lastColumn="0" w:noHBand="0" w:noVBand="0"/>
      </w:tblPr>
      <w:tblGrid>
        <w:gridCol w:w="2925"/>
        <w:gridCol w:w="1167"/>
        <w:gridCol w:w="1905"/>
        <w:gridCol w:w="1958"/>
        <w:gridCol w:w="2251"/>
      </w:tblGrid>
      <w:tr w:rsidR="00E10202" w:rsidRPr="002A6997">
        <w:trPr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Вещество (показатель)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Единица</w:t>
            </w:r>
          </w:p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изм.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"Наше производство"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"Тяньши"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Относительное содержание , %</w:t>
            </w:r>
          </w:p>
        </w:tc>
      </w:tr>
      <w:tr w:rsidR="00E10202" w:rsidRPr="002A6997">
        <w:trPr>
          <w:trHeight w:val="302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Свинец 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1,0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10,0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1000,0</w:t>
            </w:r>
          </w:p>
        </w:tc>
      </w:tr>
      <w:tr w:rsidR="00E10202" w:rsidRPr="002A6997">
        <w:trPr>
          <w:trHeight w:val="189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Кадмий 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0,1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2,0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2000,0</w:t>
            </w:r>
          </w:p>
        </w:tc>
      </w:tr>
      <w:tr w:rsidR="00E10202" w:rsidRPr="002A6997">
        <w:trPr>
          <w:trHeight w:val="296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Мышьяк 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0,5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5,0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1000,0</w:t>
            </w:r>
          </w:p>
        </w:tc>
      </w:tr>
      <w:tr w:rsidR="00E10202" w:rsidRPr="002A6997">
        <w:trPr>
          <w:trHeight w:val="169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Ртуть 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0,1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0,5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500,0</w:t>
            </w:r>
          </w:p>
        </w:tc>
      </w:tr>
      <w:tr w:rsidR="00E10202" w:rsidRPr="002A6997">
        <w:trPr>
          <w:trHeight w:val="276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Цезий – 137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Бк/кг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200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измерялось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неизвестно</w:t>
            </w:r>
          </w:p>
        </w:tc>
      </w:tr>
      <w:tr w:rsidR="00E10202" w:rsidRPr="002A6997">
        <w:trPr>
          <w:trHeight w:val="177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Стронций – 90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Бк/кг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100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измерялось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неизвестно</w:t>
            </w:r>
          </w:p>
        </w:tc>
      </w:tr>
      <w:tr w:rsidR="00E10202" w:rsidRPr="002A6997">
        <w:trPr>
          <w:trHeight w:val="285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Гексахлорциклогексан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0,2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0,2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</w:t>
            </w:r>
          </w:p>
        </w:tc>
      </w:tr>
      <w:tr w:rsidR="00E10202" w:rsidRPr="002A6997">
        <w:trPr>
          <w:trHeight w:val="185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ДДТ и его изомеры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2,0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2,0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</w:t>
            </w:r>
          </w:p>
        </w:tc>
      </w:tr>
      <w:tr w:rsidR="00E10202" w:rsidRPr="002A6997">
        <w:trPr>
          <w:trHeight w:val="293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Гептахлор, Алдрин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(мг/кг)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</w:t>
            </w:r>
          </w:p>
        </w:tc>
      </w:tr>
      <w:tr w:rsidR="00E10202" w:rsidRPr="002A6997">
        <w:trPr>
          <w:trHeight w:val="164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КОЕ/г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≤10 000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≤10 000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неизвестно</w:t>
            </w:r>
          </w:p>
        </w:tc>
      </w:tr>
      <w:tr w:rsidR="00E10202" w:rsidRPr="002A6997">
        <w:trPr>
          <w:trHeight w:val="273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БГКП (колиформы)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 0,1 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</w:t>
            </w:r>
          </w:p>
        </w:tc>
      </w:tr>
      <w:tr w:rsidR="00E10202" w:rsidRPr="002A6997">
        <w:trPr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Патогенные микроор-ганизмы 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 10,0 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</w:t>
            </w:r>
          </w:p>
        </w:tc>
      </w:tr>
      <w:tr w:rsidR="00E10202" w:rsidRPr="002A6997">
        <w:trPr>
          <w:trHeight w:val="281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</w:rPr>
              <w:t>E</w:t>
            </w: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. </w:t>
            </w:r>
            <w:r w:rsidRPr="002A6997">
              <w:rPr>
                <w:rFonts w:ascii="Lucida Console" w:hAnsi="Lucida Console" w:cs="Lucida Console"/>
                <w:sz w:val="20"/>
                <w:szCs w:val="20"/>
              </w:rPr>
              <w:t>Coli</w:t>
            </w: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 1,0 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200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многократно</w:t>
            </w:r>
          </w:p>
        </w:tc>
      </w:tr>
      <w:tr w:rsidR="00E10202" w:rsidRPr="002A6997">
        <w:trPr>
          <w:trHeight w:val="180"/>
          <w:jc w:val="center"/>
        </w:trPr>
        <w:tc>
          <w:tcPr>
            <w:tcW w:w="2737" w:type="dxa"/>
            <w:vAlign w:val="center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</w:rPr>
              <w:t>S. Aureus</w:t>
            </w:r>
          </w:p>
        </w:tc>
        <w:tc>
          <w:tcPr>
            <w:tcW w:w="109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 1,0 г</w:t>
            </w:r>
          </w:p>
        </w:tc>
        <w:tc>
          <w:tcPr>
            <w:tcW w:w="1684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не допускается</w:t>
            </w:r>
          </w:p>
        </w:tc>
        <w:tc>
          <w:tcPr>
            <w:tcW w:w="1832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200</w:t>
            </w:r>
          </w:p>
        </w:tc>
        <w:tc>
          <w:tcPr>
            <w:tcW w:w="2107" w:type="dxa"/>
            <w:vAlign w:val="center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многократно</w:t>
            </w:r>
          </w:p>
        </w:tc>
      </w:tr>
    </w:tbl>
    <w:p w:rsidR="00E80F18" w:rsidRPr="002A6997" w:rsidRDefault="00E80F18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Приведенные выше данные подтверждают уникальность выпускаемого на действующей производственной установке хитозана не только по физико-химическим свойствам, но и по гигиеническим показателям. </w:t>
      </w:r>
    </w:p>
    <w:p w:rsidR="00E10202" w:rsidRPr="002A6997" w:rsidRDefault="00E10202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695BBE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hyperlink w:anchor="Введение" w:history="1">
        <w:r w:rsidR="00E10202" w:rsidRPr="002A6997">
          <w:rPr>
            <w:rFonts w:ascii="Lucida Console" w:hAnsi="Lucida Console" w:cs="Lucida Console"/>
            <w:b/>
            <w:bCs/>
            <w:sz w:val="28"/>
            <w:szCs w:val="28"/>
            <w:lang w:val="ru-RU"/>
          </w:rPr>
          <w:t>1.4.</w:t>
        </w:r>
        <w:r w:rsidR="003500C7" w:rsidRPr="002A6997">
          <w:rPr>
            <w:rStyle w:val="a3"/>
            <w:rFonts w:ascii="Lucida Console" w:hAnsi="Lucida Console" w:cs="Lucida Console"/>
            <w:b/>
            <w:bCs/>
            <w:color w:val="auto"/>
            <w:sz w:val="28"/>
            <w:szCs w:val="28"/>
            <w:u w:val="none"/>
            <w:lang w:val="ru-RU"/>
          </w:rPr>
          <w:t xml:space="preserve"> Рынок и маркетинговая стратегия</w:t>
        </w:r>
      </w:hyperlink>
    </w:p>
    <w:bookmarkEnd w:id="4"/>
    <w:p w:rsidR="006803DF" w:rsidRPr="002A6997" w:rsidRDefault="006803DF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Покупатели</w:t>
      </w:r>
    </w:p>
    <w:p w:rsidR="00E10202" w:rsidRPr="002A6997" w:rsidRDefault="00E10202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Создаваемая компания станет преемником предприятия как поставщика хитозана. Проект модернизации действующей производственной установки, изложенный в настоящем бизнес-плане, предполагает непрерывность производственного процесса, сохранение технологии и качества выпускаемой продукции. Результатом реализации проекта станет увеличение объемов производства хитозана до 3,0 тонн в месяц (36 тонн в год). Благодаря непрерывности производственного процесса ключевые клиенты предприятия безболезненно будут переведены на поставки от создаваемой компании.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Ключевыми клиентами предприятия являются компания «ВладКая» (г. Владивосток) и компания "Фармасинте" (г. Владивосток). Оба ключевых клиента являются известными фармацевтическими компаниями, выпускающими среди прочего производные хитозана, хитозаносодержащую продукцию и изделия. По их мнению, хитозан нашего производства является лучшим сырьем из тех, которые им приходится использовать.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результате самостоятельной оценки клиентами своей потребности в высококачественном хитозане руководством предприятия были получены заявки на приобретение хитозана на 2005 г. в следующих объемах:</w:t>
      </w:r>
    </w:p>
    <w:p w:rsidR="003500C7" w:rsidRPr="002A6997" w:rsidRDefault="003500C7" w:rsidP="005727E7">
      <w:pPr>
        <w:widowControl/>
        <w:numPr>
          <w:ilvl w:val="1"/>
          <w:numId w:val="14"/>
        </w:numPr>
        <w:tabs>
          <w:tab w:val="num" w:pos="1276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От компании «ВладКая» на 5000 кг хитозана в месяц, начиная с </w:t>
      </w:r>
      <w:r w:rsidRPr="002A6997">
        <w:rPr>
          <w:rFonts w:ascii="Lucida Console" w:hAnsi="Lucida Console" w:cs="Lucida Console"/>
          <w:sz w:val="28"/>
          <w:szCs w:val="28"/>
        </w:rPr>
        <w:t>II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квартала 2005 г. Увеличение объемов закупки связано с запуском производства хитозаносодержащей ткани.</w:t>
      </w:r>
    </w:p>
    <w:p w:rsidR="003500C7" w:rsidRPr="002A6997" w:rsidRDefault="003500C7" w:rsidP="005727E7">
      <w:pPr>
        <w:widowControl/>
        <w:numPr>
          <w:ilvl w:val="1"/>
          <w:numId w:val="14"/>
        </w:numPr>
        <w:tabs>
          <w:tab w:val="num" w:pos="1276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От компании "Фармасинте"на 600 кг хитозана в месяц, начиная с </w:t>
      </w:r>
      <w:r w:rsidRPr="002A6997">
        <w:rPr>
          <w:rFonts w:ascii="Lucida Console" w:hAnsi="Lucida Console" w:cs="Lucida Console"/>
          <w:sz w:val="28"/>
          <w:szCs w:val="28"/>
        </w:rPr>
        <w:t>I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квартала 2005 г.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планируемые объемы выпуска хитозана создаваемой компанией не будут полностью удовлетворять потребности будущих ключевых клиентов. Тем не менее, заинтересованность клиентов в получении качественного продукта такова, что компания «ВладКая» организовывает на своих мощностях самостоятельную закупку и размол панциря промыслового камчатского краба для нужд производства хитозана.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Недостающие объемы хитозана клиенты будут компенсировать закупками импортного продукта худшего качества.</w:t>
      </w: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Сегменты рынка</w:t>
      </w:r>
    </w:p>
    <w:p w:rsidR="00E10202" w:rsidRPr="002A6997" w:rsidRDefault="00E10202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Как указывалось выше, предприятие продает хитозан в режиме В2В, то есть для нужд клиентов, использующих хитозан в своем производстве как сырье. Оценка подтвержденной потребности ключевых клиентов в хитозане на 2005 г. позволяет сделать вывод, что по завершении переходного периода и этапа модернизации создаваемая компания может оставаться оператором того же В2В сегмента рынка.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Работа на данном сегменте характеризуется стабильностью спроса, использованием только хорошо освоенного технологического процесса, минимальной потребностью в персонале и маркетинговых мероприятиях. В то же время стабильные производственно-экономические показатели позволят максимально соответствовать финансовым параметрам проекта, согласованным с инвестором.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В перспективе по согласованию с инвестором и на базе достигнутых финансовых показателей может быть принято решение о расширении производства и выходе на иные сегменты рынка. </w:t>
      </w:r>
    </w:p>
    <w:p w:rsidR="002A6997" w:rsidRPr="002A6997" w:rsidRDefault="002A6997" w:rsidP="00DF5804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Размер рынка и его расширение</w:t>
      </w:r>
    </w:p>
    <w:p w:rsidR="00E10202" w:rsidRPr="002A6997" w:rsidRDefault="00E10202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Основываясь на этой оценке можно сделать вывод, что потребность в продукции создаваемой компании будет превышать ее производственные возможности на всем протяжении реализации описываемого проекта.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следует производить не оценку емкости рынка, а оценку перспектив дальнейшего увеличения объема выпуска хитозана создаваемым предприятием. Действующая производственная установка обладает  возможность масштабирования и другими особенностями, позволяющими увеличивать выпуск конечного продукта после проведения дополнительных этапов модернизации.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Учитывая потребности только ключевых клиентов создаваемой компании объемы выпуска можно увеличивать в 3 раза. Наличие других потенциальных покупателей и возможности выпуска собственной продукции на базе хитозана еще больше увеличивает потребности в дальнейшем наращивании производственных мощностей.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Данный вопрос подлежит дополнительному бизнес-планированию. Работа над соответствующим проектом может быть начата сразу после завершения этапа модернизации и вывода производственной установки на проектную мощность в соответствии с настоящим бизнес-планом.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Особые характеристики рынка</w:t>
      </w: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spacing w:line="264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особым характеристикам рынка следует отнести специфику принятия решения о покупке и методику контроля качества хитозана клиентами компании. Поскольку все потенциальные клиенты компании являются производителями лекарств, препаратов и изделий для здоровья, то основным критерием оценки продукта для них служат результаты собственных лабораторных анализов образцов. Такой научный подход клиентов делает ненужными рекламные мероприятия и переносит центр тяжести маркетинговой стратегии компании на поддержание уникального качества выпускаемой продукции.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Конкуренты и маркетинговая расстановка</w:t>
      </w:r>
    </w:p>
    <w:p w:rsidR="003500C7" w:rsidRPr="002A6997" w:rsidRDefault="003500C7" w:rsidP="005727E7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Создаваемая компания, являясь преемником, после проведения модернизации действующей производственной установки оставит далеко позади всех отечественных конкурентов не только по показателям качества выпускаемого продукта, но и по объемам производства.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Основными зарубежными производителями, у которых отечественные потребители покупают недостающие для их нужд объемы хитозана, являются производители из Индии и Китая. Некоторые из них перечислены ниже: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Корпорация "Тяньцзинь "Тяньши" Биоинжениринг Корпорейшен Компани", (КНР); 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Корпорация "Фуджиан Сереалс Оилс энд Фудстаффс Импорт-Экспорт" (КНР);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"Кэйт Интернэйшнл" (Индия).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"Веравал" (Индия)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силу идентичности технологий, используемых производителями по странам происхождения хитозана, физико-химические характеристики их продукции практически идентичны в пределах одной страны. Результаты сравнительного анализа хитозана "Хитозан пищевой", индийских и китайских образцов намного хуже отечественных.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перечисленные поставщики не являются конкурентами создаваемой компании по качеству продукции. Уникальные физико-химические свойства хитозана "Хитозан пищевой" позволяют позиционировать его вне сегмента рынка импортных промышленных хитозанов. "Хитозан пищевой" по характеристикам качества может быть отнесен к категории лабораторных образцов, но, в отличие от последних, может производиться в промышленных масштабах.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Подтверждением наличия у хитозана "Хитозан пищевой" конкурентных преимуществ являются уже упоминавшиеся в заявки клиентов на его приобретение. Текущие закупки у иностранных поставщиков осуществляются будущими клиентами создаваемой компании по причине недостаточных объемов выпуска хитозана действующим производством.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После вывода модернизированной производственной установки на проектную мощность, высококачественной продукции создаваемой компании обеспечен монопольный сбыт вне конкуренции с продукцией зарубежных поставщиков. </w:t>
      </w:r>
    </w:p>
    <w:p w:rsidR="003500C7" w:rsidRPr="002A6997" w:rsidRDefault="003500C7" w:rsidP="005727E7">
      <w:pPr>
        <w:widowControl/>
        <w:tabs>
          <w:tab w:val="num" w:pos="851"/>
        </w:tabs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Ценовая политика</w:t>
      </w:r>
    </w:p>
    <w:p w:rsidR="006803DF" w:rsidRPr="002A6997" w:rsidRDefault="006803DF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В силу изложенного детализированный анализ ценовой политики иностранных поставщиков хитозана не проводится. Приведем для справки: </w:t>
      </w:r>
    </w:p>
    <w:p w:rsidR="003500C7" w:rsidRPr="002A6997" w:rsidRDefault="003500C7" w:rsidP="005727E7">
      <w:pPr>
        <w:widowControl/>
        <w:numPr>
          <w:ilvl w:val="0"/>
          <w:numId w:val="16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отпускные цены на промышленный хитозан производства Китая и Индии составляют </w:t>
      </w:r>
      <w:r w:rsidRPr="002A6997">
        <w:rPr>
          <w:rFonts w:ascii="Lucida Console" w:hAnsi="Lucida Console" w:cs="Lucida Console"/>
          <w:sz w:val="28"/>
          <w:szCs w:val="28"/>
        </w:rPr>
        <w:t>US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$ 17,00 – 25,00 за килограмм;</w:t>
      </w:r>
    </w:p>
    <w:p w:rsidR="003500C7" w:rsidRPr="002A6997" w:rsidRDefault="003500C7" w:rsidP="005727E7">
      <w:pPr>
        <w:widowControl/>
        <w:numPr>
          <w:ilvl w:val="0"/>
          <w:numId w:val="16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отпускные цены на лабораторные образцы составляют </w:t>
      </w:r>
      <w:r w:rsidRPr="002A6997">
        <w:rPr>
          <w:rFonts w:ascii="Lucida Console" w:hAnsi="Lucida Console" w:cs="Lucida Console"/>
          <w:sz w:val="28"/>
          <w:szCs w:val="28"/>
        </w:rPr>
        <w:t>US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$ 100,00 – 250,00 за килограмм.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Создаваемая компания будет использовать технологию промышленного производства хитозана, обладающего уникальными характеристиками и высочайшим качеством, сравнимым с уровнем качества лабораторных образцов. При этом отпускная цена производимого компанией хитозана будет являться определяющей на уникальном сегменте рынка промышленного хитозана лабораторного качества.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Для целей финансового моделирования в рамках настоящего бизнес-плана принята базовая отпускная цена производимого хитозана </w:t>
      </w:r>
      <w:r w:rsidRPr="002A6997">
        <w:rPr>
          <w:rFonts w:ascii="Lucida Console" w:hAnsi="Lucida Console" w:cs="Lucida Console"/>
          <w:sz w:val="28"/>
          <w:szCs w:val="28"/>
        </w:rPr>
        <w:t>US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$ 33,0 за килограмм. Корректировки отпускной цены будут производиться исходя из темпов инфляции, текущего колебания валютных курсов, стоимости энергоносителей и расходных материалов.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Взаимоотношения, сложившиеся с ключевыми клиентами, высокая рентабельность их собственного производства и возрастающая потребность в качественном хитозане позволят в среднесрочной перспективе избежать применения системы бонусов и скидок.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Современные методики ценообразования в создаваемой компании будут применяться при дальнейшем увеличении объемов производства, диверсификации клиентских рисков и самостоятельном выходе на рынок производных хитозана и иной, содержащей его продукции.</w:t>
      </w:r>
    </w:p>
    <w:p w:rsidR="003500C7" w:rsidRPr="002A6997" w:rsidRDefault="003500C7" w:rsidP="005727E7">
      <w:pPr>
        <w:widowControl/>
        <w:tabs>
          <w:tab w:val="num" w:pos="851"/>
        </w:tabs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tabs>
          <w:tab w:val="num" w:pos="851"/>
        </w:tabs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Оценка потенциального объема продаж</w:t>
      </w:r>
    </w:p>
    <w:p w:rsidR="006803DF" w:rsidRPr="002A6997" w:rsidRDefault="006803DF" w:rsidP="005727E7">
      <w:pPr>
        <w:widowControl/>
        <w:tabs>
          <w:tab w:val="num" w:pos="851"/>
        </w:tabs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 сохранении основного конкурентного преимущества – уникального качества и возможности управляемого изменения физико-химических свойств хитозана, весь выпускаемый модернизированной производственной установкой объем будет продаваться полностью. Объем продаж составит 3,0 тонн хитозана в месяц или 36 тонн хитозана в год.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Оценка объемов продаж при выводе на рынок производных хитозана и хитозаносодержащей продукции собственного производства в настоящем бизнес-плане не производится. </w:t>
      </w:r>
    </w:p>
    <w:p w:rsidR="003500C7" w:rsidRPr="002A6997" w:rsidRDefault="003500C7" w:rsidP="005727E7">
      <w:pPr>
        <w:widowControl/>
        <w:tabs>
          <w:tab w:val="num" w:pos="851"/>
        </w:tabs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tabs>
          <w:tab w:val="num" w:pos="851"/>
        </w:tabs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Реклама, стимулирован</w:t>
      </w:r>
      <w:r w:rsidR="006803DF"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ие продаж, постпродажные услуги</w:t>
      </w:r>
    </w:p>
    <w:p w:rsidR="006803DF" w:rsidRPr="002A6997" w:rsidRDefault="006803DF" w:rsidP="005727E7">
      <w:pPr>
        <w:widowControl/>
        <w:tabs>
          <w:tab w:val="num" w:pos="851"/>
        </w:tabs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Описанная выше маркетинговая расстановка дает создаваемой компании  возможность избежать значительных затрат на рекламу и стимулирование продаж. В рамках проекта, описанного в настоящем бизнес-плане, отношения с клиентами не требуют "доказывания" преимущества выпускаемой продукции над продукцией конкурентов. Клиенты сами убеждаются в этом, проводя сравнительные лабораторные испытания.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работа с клиентами заключается в поддержании их приверженности продукции компании таким образом, чтобы это было для них не только вынуждено, но и приятно. Такого рода работа позволяет получать от клиентов дополнительную информацию о ситуации на рынке хитозана и поступивших к ним предложениях о поставке. Это позволит своевременно отреагировать на появление потенциальных конкурентов путем регулирования физико-химических свойств продукции и ее цены.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Большое значение для дальнейшего развития компании имеет информация о тенденциях на рынке производных хитозана и иной содержащей его продукции. Для целей поддержания хороших отношений с клиентами следует использовать рекламно-репрезантативные материалы (информационные буклеты, листовки, флаеры и т.п.) и бизнес-сувениры, действуя по классической схеме регулярного позитивного напоминания. Потребуется заказ ограниченными партиями (до 50 штук) бизнес-сувениров: календарей, ручек, зажигалок, блокнотов, ежедневников и т.п. Также следует разработать собственный уникальный сувенир, например "Хитозановые часы" – аналог песочных.</w:t>
      </w:r>
    </w:p>
    <w:p w:rsidR="003500C7" w:rsidRPr="002A6997" w:rsidRDefault="003500C7" w:rsidP="005727E7">
      <w:pPr>
        <w:widowControl/>
        <w:tabs>
          <w:tab w:val="num" w:pos="851"/>
        </w:tabs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Политика продвижения продукции</w:t>
      </w:r>
    </w:p>
    <w:p w:rsidR="006803DF" w:rsidRPr="002A6997" w:rsidRDefault="006803DF" w:rsidP="005727E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Несмотря на имеющийся опережающий спрос на производимый хитозан, создаваемая компания будет проводить мероприятия по продвижению продукции, как-то: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участие в выставках и тематических конференциях;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размещение информации о компании в Интернет;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</w:rPr>
        <w:t>PR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мероприятия с использованием СМИ;</w:t>
      </w:r>
    </w:p>
    <w:p w:rsidR="003500C7" w:rsidRPr="002A6997" w:rsidRDefault="003500C7" w:rsidP="005727E7">
      <w:pPr>
        <w:widowControl/>
        <w:numPr>
          <w:ilvl w:val="0"/>
          <w:numId w:val="15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прямую рассылку образцов потенциальным потребителям продукции в России и за рубежом.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Проводимые мероприятия будут преследовать следующие цели:</w:t>
      </w:r>
    </w:p>
    <w:p w:rsidR="003500C7" w:rsidRPr="002A6997" w:rsidRDefault="003500C7" w:rsidP="005727E7">
      <w:pPr>
        <w:widowControl/>
        <w:numPr>
          <w:ilvl w:val="0"/>
          <w:numId w:val="17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диверсификация риска зависимости от действий/бездействий ключевых клиентов, формирование потенциальной клиентской базы;</w:t>
      </w:r>
    </w:p>
    <w:p w:rsidR="003500C7" w:rsidRPr="002A6997" w:rsidRDefault="003500C7" w:rsidP="005727E7">
      <w:pPr>
        <w:widowControl/>
        <w:numPr>
          <w:ilvl w:val="0"/>
          <w:numId w:val="17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формирование и поддержание имиджа компании как единственного производителя уникальной продукции, это снизит возможность принятия решения о выпуске товара-заменителя потенциальными конкурентами;</w:t>
      </w:r>
    </w:p>
    <w:p w:rsidR="003500C7" w:rsidRPr="002A6997" w:rsidRDefault="003500C7" w:rsidP="005727E7">
      <w:pPr>
        <w:widowControl/>
        <w:numPr>
          <w:ilvl w:val="0"/>
          <w:numId w:val="17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формирование и поддержание имиджа уникальной компании в сознании сотрудников и клиентов;</w:t>
      </w:r>
    </w:p>
    <w:p w:rsidR="003500C7" w:rsidRPr="002A6997" w:rsidRDefault="003500C7" w:rsidP="005727E7">
      <w:pPr>
        <w:widowControl/>
        <w:numPr>
          <w:ilvl w:val="0"/>
          <w:numId w:val="17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формирование имиджа эффективной компании в глазах потенциальных инвесторов для реализации проектов дальнейшего развития компании.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Работа с потенциальной клиентурой будет строиться по принципу ограниченных продаж. Некоторая доля (300 – 700 кг) хитозана в месяц будет распродаваться потенциальным покупателям. Это позволит не только снизить риски, но и получить дополнительную прибыль (отсутствие оптовых скидок). Кроме этого заявки на покупку хитозана от потенциальных клиентов позволят активно работать с просьбами постоянных клиентов о предоставлении скидок в случае их возникновения. </w:t>
      </w:r>
    </w:p>
    <w:p w:rsidR="003500C7" w:rsidRPr="002A6997" w:rsidRDefault="003500C7" w:rsidP="005727E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Информация, полученная в ходе проведения описанных мероприятий и работы с потенциальной клиентурой, позволит уточнить параметры дальнейшего бизнес-планирования и точнее оценивать рыночную ситуацию, внося коррективы в стратегию компании.</w:t>
      </w:r>
    </w:p>
    <w:p w:rsidR="003500C7" w:rsidRPr="002A6997" w:rsidRDefault="003500C7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bookmarkStart w:id="5" w:name="Производст"/>
    <w:p w:rsidR="003500C7" w:rsidRPr="002A6997" w:rsidRDefault="003500C7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fldChar w:fldCharType="begin"/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instrText xml:space="preserve"> HYPERLINK  \l "Введение" </w:instrTex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fldChar w:fldCharType="separate"/>
      </w:r>
      <w:r w:rsidR="006803DF"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1.5. </w:t>
      </w:r>
      <w:r w:rsidRPr="002A6997">
        <w:rPr>
          <w:rStyle w:val="a3"/>
          <w:rFonts w:ascii="Lucida Console" w:hAnsi="Lucida Console" w:cs="Lucida Console"/>
          <w:b/>
          <w:bCs/>
          <w:color w:val="auto"/>
          <w:sz w:val="28"/>
          <w:szCs w:val="28"/>
          <w:u w:val="none"/>
          <w:lang w:val="ru-RU"/>
        </w:rPr>
        <w:t>Схема производственных потоков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fldChar w:fldCharType="end"/>
      </w:r>
    </w:p>
    <w:p w:rsidR="006803DF" w:rsidRPr="002A6997" w:rsidRDefault="006803DF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bookmarkEnd w:id="5"/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Схема производственных потоков приводится на Рисунке 1. 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numPr>
          <w:ilvl w:val="0"/>
          <w:numId w:val="9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промывка обрабатываемого сырья производится без выгрузки из реакторной группы;</w:t>
      </w:r>
    </w:p>
    <w:p w:rsidR="003500C7" w:rsidRPr="002A6997" w:rsidRDefault="003500C7" w:rsidP="002C656E">
      <w:pPr>
        <w:widowControl/>
        <w:numPr>
          <w:ilvl w:val="0"/>
          <w:numId w:val="9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промежуточный контроль качества допускает возврат полуфабриката готовой продукции в реакторную группу для доработки;</w:t>
      </w:r>
    </w:p>
    <w:p w:rsidR="003500C7" w:rsidRPr="002A6997" w:rsidRDefault="003500C7" w:rsidP="002C656E">
      <w:pPr>
        <w:widowControl/>
        <w:numPr>
          <w:ilvl w:val="0"/>
          <w:numId w:val="9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складирование на производстве осуществляется с использованием возвратной производственной тары на выделенной территории;</w:t>
      </w:r>
    </w:p>
    <w:p w:rsidR="003500C7" w:rsidRPr="002A6997" w:rsidRDefault="003500C7" w:rsidP="002C656E">
      <w:pPr>
        <w:widowControl/>
        <w:numPr>
          <w:ilvl w:val="0"/>
          <w:numId w:val="9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материальная ответственность в процессе производства лежит на старшем аппаратчике;</w:t>
      </w:r>
    </w:p>
    <w:p w:rsidR="003500C7" w:rsidRPr="002A6997" w:rsidRDefault="003500C7" w:rsidP="002C656E">
      <w:pPr>
        <w:widowControl/>
        <w:numPr>
          <w:ilvl w:val="0"/>
          <w:numId w:val="9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сдача хитозана на склад готовой продукции происходит с переходом материальной ответственности на кладовщика.</w:t>
      </w:r>
    </w:p>
    <w:p w:rsidR="003500C7" w:rsidRPr="002A6997" w:rsidRDefault="003500C7" w:rsidP="002C656E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Объем продукции</w:t>
      </w:r>
    </w:p>
    <w:p w:rsidR="006803DF" w:rsidRPr="002A6997" w:rsidRDefault="006803DF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Производительность действующей производственной установки будет зависеть от производительности реакторной группы – базового технологического элемента. Оборудование и узлы будут превосходить реакторную группу по валовой производительности, обеспечивая резерв для дальнейшего развития компании.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Количество циклов загрузки/выгрузки реакторной группы при непрерывной работе производственной установки составит в среднем 56-60 за месяц. Загружаемая партия исходного сырья составит 512,6 кг. Теоретически такой график работы может обеспечить выход готовой продукции до 3,1 тонн хитозана в месяц. Однако, учитывая плановые технологические остановки, принимаем для расчетных целей данного проекта производительность линии – 3 тонны хитозана в месяц.</w:t>
      </w:r>
    </w:p>
    <w:p w:rsidR="003500C7" w:rsidRPr="002A6997" w:rsidRDefault="003500C7" w:rsidP="002C656E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Источники поставки сырья, расходуемых материалов и рабочей силы</w:t>
      </w:r>
    </w:p>
    <w:p w:rsidR="006803DF" w:rsidRPr="002A6997" w:rsidRDefault="006803DF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Как указывалось, сырьем для производства хитозана служит дробленый панцирь (крупка) дальневосточного краба. Расход сырья на производство 1 тонны хитозана составляет 5,2 тонны.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Основные поставки крупки в 2004-2005 году будут произведены АО "Усть-Хайрюзовский рыбоконсервный завод". Особенности работы данного поставщика связаны с сезонностью навигации по северным рекам. Для достижения планируемых объемов производства с использованием сырья, получаемого от указанного поставщика, создаваемой компании пришлось бы аккумулировать значительные (до 120 000 кг) складские запасы крупки.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Таблице 7 приводятся стоимость крупки у перечисленных поставщиков, стоимость не дробленого панциря краба и транспортные затраты на доставку сырья до склада производства.</w:t>
      </w:r>
    </w:p>
    <w:p w:rsidR="00E80F18" w:rsidRPr="002A6997" w:rsidRDefault="00E80F18" w:rsidP="002C656E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7</w:t>
      </w:r>
    </w:p>
    <w:p w:rsidR="006803DF" w:rsidRPr="002A6997" w:rsidRDefault="006803DF" w:rsidP="006803DF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Поставщики сырья</w:t>
      </w:r>
    </w:p>
    <w:tbl>
      <w:tblPr>
        <w:tblW w:w="10206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000" w:firstRow="0" w:lastRow="0" w:firstColumn="0" w:lastColumn="0" w:noHBand="0" w:noVBand="0"/>
      </w:tblPr>
      <w:tblGrid>
        <w:gridCol w:w="3925"/>
        <w:gridCol w:w="1742"/>
        <w:gridCol w:w="2436"/>
        <w:gridCol w:w="2103"/>
      </w:tblGrid>
      <w:tr w:rsidR="003500C7" w:rsidRPr="002A6997">
        <w:trPr>
          <w:jc w:val="center"/>
        </w:trPr>
        <w:tc>
          <w:tcPr>
            <w:tcW w:w="3925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Поставщик/сырье</w:t>
            </w:r>
          </w:p>
        </w:tc>
        <w:tc>
          <w:tcPr>
            <w:tcW w:w="1742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Цена,</w:t>
            </w:r>
          </w:p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 </w:t>
            </w:r>
            <w:r w:rsidRPr="002A6997">
              <w:rPr>
                <w:rFonts w:ascii="Lucida Console" w:hAnsi="Lucida Console" w:cs="Lucida Console"/>
                <w:sz w:val="28"/>
                <w:szCs w:val="28"/>
              </w:rPr>
              <w:t>US$</w:t>
            </w: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 за кг</w:t>
            </w:r>
          </w:p>
        </w:tc>
        <w:tc>
          <w:tcPr>
            <w:tcW w:w="2436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Транспорт,</w:t>
            </w:r>
          </w:p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 </w:t>
            </w:r>
            <w:r w:rsidRPr="002A6997">
              <w:rPr>
                <w:rFonts w:ascii="Lucida Console" w:hAnsi="Lucida Console" w:cs="Lucida Console"/>
                <w:sz w:val="28"/>
                <w:szCs w:val="28"/>
              </w:rPr>
              <w:t>US$</w:t>
            </w: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 за кг</w:t>
            </w:r>
          </w:p>
        </w:tc>
        <w:tc>
          <w:tcPr>
            <w:tcW w:w="2103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ИТОГО, </w:t>
            </w:r>
            <w:r w:rsidRPr="002A6997">
              <w:rPr>
                <w:rFonts w:ascii="Lucida Console" w:hAnsi="Lucida Console" w:cs="Lucida Console"/>
                <w:sz w:val="28"/>
                <w:szCs w:val="28"/>
              </w:rPr>
              <w:t>US$</w:t>
            </w: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 xml:space="preserve"> за кг</w:t>
            </w:r>
          </w:p>
        </w:tc>
      </w:tr>
      <w:tr w:rsidR="003500C7" w:rsidRPr="002A6997">
        <w:trPr>
          <w:jc w:val="center"/>
        </w:trPr>
        <w:tc>
          <w:tcPr>
            <w:tcW w:w="3925" w:type="dxa"/>
          </w:tcPr>
          <w:p w:rsidR="003500C7" w:rsidRPr="002A6997" w:rsidRDefault="003500C7" w:rsidP="006803DF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Усть-Хайрюзовский РКЗ</w:t>
            </w:r>
          </w:p>
        </w:tc>
        <w:tc>
          <w:tcPr>
            <w:tcW w:w="1742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0,60</w:t>
            </w:r>
          </w:p>
        </w:tc>
        <w:tc>
          <w:tcPr>
            <w:tcW w:w="2436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1,00</w:t>
            </w:r>
          </w:p>
        </w:tc>
        <w:tc>
          <w:tcPr>
            <w:tcW w:w="2103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1,60</w:t>
            </w:r>
          </w:p>
        </w:tc>
      </w:tr>
      <w:tr w:rsidR="003500C7" w:rsidRPr="002A6997">
        <w:trPr>
          <w:jc w:val="center"/>
        </w:trPr>
        <w:tc>
          <w:tcPr>
            <w:tcW w:w="3925" w:type="dxa"/>
          </w:tcPr>
          <w:p w:rsidR="003500C7" w:rsidRPr="002A6997" w:rsidRDefault="003500C7" w:rsidP="006803DF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"Восток – 1"</w:t>
            </w:r>
          </w:p>
        </w:tc>
        <w:tc>
          <w:tcPr>
            <w:tcW w:w="1742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1,00</w:t>
            </w:r>
          </w:p>
        </w:tc>
        <w:tc>
          <w:tcPr>
            <w:tcW w:w="2436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0,80</w:t>
            </w:r>
          </w:p>
        </w:tc>
        <w:tc>
          <w:tcPr>
            <w:tcW w:w="2103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1,80</w:t>
            </w:r>
          </w:p>
        </w:tc>
      </w:tr>
      <w:tr w:rsidR="003500C7" w:rsidRPr="002A6997">
        <w:trPr>
          <w:jc w:val="center"/>
        </w:trPr>
        <w:tc>
          <w:tcPr>
            <w:tcW w:w="3925" w:type="dxa"/>
          </w:tcPr>
          <w:p w:rsidR="003500C7" w:rsidRPr="002A6997" w:rsidRDefault="003500C7" w:rsidP="006803DF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"Дальморепродукт"</w:t>
            </w:r>
          </w:p>
        </w:tc>
        <w:tc>
          <w:tcPr>
            <w:tcW w:w="1742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1,00</w:t>
            </w:r>
          </w:p>
        </w:tc>
        <w:tc>
          <w:tcPr>
            <w:tcW w:w="2436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0,80</w:t>
            </w:r>
          </w:p>
        </w:tc>
        <w:tc>
          <w:tcPr>
            <w:tcW w:w="2103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1,80</w:t>
            </w:r>
          </w:p>
        </w:tc>
      </w:tr>
      <w:tr w:rsidR="003500C7" w:rsidRPr="002A6997">
        <w:trPr>
          <w:jc w:val="center"/>
        </w:trPr>
        <w:tc>
          <w:tcPr>
            <w:tcW w:w="3925" w:type="dxa"/>
          </w:tcPr>
          <w:p w:rsidR="003500C7" w:rsidRPr="002A6997" w:rsidRDefault="003500C7" w:rsidP="006803DF">
            <w:pPr>
              <w:widowControl/>
              <w:jc w:val="both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"Олигофарм"</w:t>
            </w:r>
          </w:p>
        </w:tc>
        <w:tc>
          <w:tcPr>
            <w:tcW w:w="1742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0,80</w:t>
            </w:r>
          </w:p>
        </w:tc>
        <w:tc>
          <w:tcPr>
            <w:tcW w:w="2436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0,20</w:t>
            </w:r>
          </w:p>
        </w:tc>
        <w:tc>
          <w:tcPr>
            <w:tcW w:w="2103" w:type="dxa"/>
          </w:tcPr>
          <w:p w:rsidR="003500C7" w:rsidRPr="002A6997" w:rsidRDefault="003500C7" w:rsidP="006803DF">
            <w:pPr>
              <w:widowControl/>
              <w:jc w:val="center"/>
              <w:rPr>
                <w:rFonts w:ascii="Lucida Console" w:hAnsi="Lucida Console" w:cs="Lucida Console"/>
                <w:sz w:val="28"/>
                <w:szCs w:val="28"/>
                <w:lang w:val="ru-RU"/>
              </w:rPr>
            </w:pPr>
            <w:r w:rsidRPr="002A6997">
              <w:rPr>
                <w:rFonts w:ascii="Lucida Console" w:hAnsi="Lucida Console" w:cs="Lucida Console"/>
                <w:sz w:val="28"/>
                <w:szCs w:val="28"/>
                <w:lang w:val="ru-RU"/>
              </w:rPr>
              <w:t>1,00</w:t>
            </w:r>
          </w:p>
        </w:tc>
      </w:tr>
    </w:tbl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проект включена организация участка дробления панциря краба. Произведенная таким образом крупка окажется не только дешевле закупаемого сегодня сырья, но и позволит снизить резервные складские запасы сырья до одномесячной потребности производства, что составляет не более 25 тонн крупки.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Закупки недробленого варено-сушеного панциря краба не подвержены сезонным колебаниям и могут производиться партиями, обеспечивающими необходимый резервный складской запас. В течение 2004-2005 г. поступают предложения о поставке недробленого панциря из Индонезии, США, Канады и Вьетнама. Помимо этого, поставлять панцирь могут различные дальневосточные компании, ведущие корабельную и береговую переработку краба.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Другие необходимые расходные материалы, воду и энергоносители производство получает по месту расположения на территории по трубопроводам.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Помимо перечисленных сырья и расходуемых материалов, создаваемая компания будет закупать упаковку для готовой продукции. На сегодняшний день в производстве чаще всего применяются 5-ти слойные мешки из крафт-картона с полиэтиленовыми вкладышами на 10 кг хитозана. Проблем с закупкой такой упаковки по месту расположения производства не возникает.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отличие от большинства региональных производителей хитозана создаваемая компания не будет испытывать недостатка в рабочей силе, поскольку будет находиться в Владивостоке. При эффективной организации набора персонала, его обучения и отсева, компании будет обеспечено стабильное наполнение производственным персоналом необходимой квалификации.</w:t>
      </w:r>
    </w:p>
    <w:p w:rsidR="003500C7" w:rsidRPr="002A6997" w:rsidRDefault="003500C7" w:rsidP="002C656E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Система контроля качества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Система контроля качества, планируемая к внедрению во вновь создаваемой компании, будет регламентирована техническими условиями (ТУ), разработанными на основе ТУ 9289-046-04689375-96, используемыми предприятием, и дополненными. Вводимая система контроля качества предназначена для сохранения основного конкурентного преимущества выпускаемой продукции, попадающей к клиенту – высочайшего качества. </w:t>
      </w:r>
    </w:p>
    <w:p w:rsidR="003500C7" w:rsidRPr="002A6997" w:rsidRDefault="003500C7" w:rsidP="002C656E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Жесткие нормы контроля качества, установленные в создаваемой компании послужат сохранению рыночных позиций и позволят, по завершении этапа модернизации, пройти сертификацию по системе контроля качества </w:t>
      </w:r>
      <w:r w:rsidRPr="002A6997">
        <w:rPr>
          <w:rFonts w:ascii="Lucida Console" w:hAnsi="Lucida Console" w:cs="Lucida Console"/>
          <w:sz w:val="28"/>
          <w:szCs w:val="28"/>
        </w:rPr>
        <w:t>ISO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9002. </w:t>
      </w:r>
    </w:p>
    <w:p w:rsidR="003500C7" w:rsidRPr="002A6997" w:rsidRDefault="003500C7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bookmarkStart w:id="6" w:name="Финансы"/>
    </w:p>
    <w:p w:rsidR="003500C7" w:rsidRPr="002A6997" w:rsidRDefault="006803DF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bookmarkStart w:id="7" w:name="Органи"/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1.</w:t>
      </w:r>
      <w:hyperlink w:anchor="Введение" w:history="1">
        <w:r w:rsidR="003500C7" w:rsidRPr="002A6997">
          <w:rPr>
            <w:rStyle w:val="a3"/>
            <w:rFonts w:ascii="Lucida Console" w:hAnsi="Lucida Console" w:cs="Lucida Console"/>
            <w:b/>
            <w:bCs/>
            <w:color w:val="auto"/>
            <w:sz w:val="28"/>
            <w:szCs w:val="28"/>
            <w:u w:val="none"/>
            <w:lang w:val="ru-RU"/>
          </w:rPr>
          <w:t>6. Управление и процесс принятия решений</w:t>
        </w:r>
      </w:hyperlink>
    </w:p>
    <w:bookmarkEnd w:id="7"/>
    <w:p w:rsidR="003500C7" w:rsidRPr="002A6997" w:rsidRDefault="003500C7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Владельцы компании, директора, основной руководящий состав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Для создаваемой компании размер уставного капитала и состав долей будут определяться, исходя из условий инвестирования и выбранной в процессе переговоров структуры бизнеса. 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Директорами компании со стороны инициаторов проекта будут назначены:</w:t>
      </w:r>
    </w:p>
    <w:p w:rsidR="003500C7" w:rsidRPr="002A6997" w:rsidRDefault="003500C7" w:rsidP="00846197">
      <w:pPr>
        <w:widowControl/>
        <w:numPr>
          <w:ilvl w:val="0"/>
          <w:numId w:val="10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Фокин В.В. на должность Генерального директора;</w:t>
      </w:r>
    </w:p>
    <w:p w:rsidR="003500C7" w:rsidRPr="002A6997" w:rsidRDefault="003500C7" w:rsidP="00846197">
      <w:pPr>
        <w:widowControl/>
        <w:numPr>
          <w:ilvl w:val="0"/>
          <w:numId w:val="10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Фрайман Д.Б. на должность Директора по науке и технологии.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Как указывалось с осени 2006 г. руководство производства осуществляется Генеральным директором Фокиным В.В., который является одним из инициаторов создания настоящего проекта. 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Резюме перечисленных директоров компании приводятся в Приложении 17.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 выполнении планов перспективного развития компании, адаптированных для целей настоящего проекта и согласованных с инвестором, потребуется расширение основного руководящего состава в соответствии с усложнением организационной структуры компании.</w:t>
      </w:r>
    </w:p>
    <w:p w:rsidR="003500C7" w:rsidRPr="002A6997" w:rsidRDefault="003500C7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Профили </w:t>
      </w:r>
      <w:r w:rsidR="00D879CE"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работников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В Таблице 9 приводятся квалификационные требования и профили ответственности (должностные обязанности) директоров и руководящего состава по полному штатному расписанию создаваемой компании к моменту завершения этапа </w:t>
      </w:r>
    </w:p>
    <w:p w:rsidR="00D879CE" w:rsidRPr="002A6997" w:rsidRDefault="00D879CE" w:rsidP="00DF5804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Таблица 6</w:t>
      </w:r>
    </w:p>
    <w:p w:rsidR="00D879CE" w:rsidRPr="002A6997" w:rsidRDefault="00D879CE" w:rsidP="00D879C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Персонал</w:t>
      </w:r>
    </w:p>
    <w:tbl>
      <w:tblPr>
        <w:tblW w:w="10206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D879CE" w:rsidRPr="002A6997">
        <w:trPr>
          <w:trHeight w:val="275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Кол-во</w:t>
            </w:r>
          </w:p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Заработная плата одного рабочего</w:t>
            </w:r>
          </w:p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Заработная плата</w:t>
            </w:r>
          </w:p>
        </w:tc>
      </w:tr>
      <w:tr w:rsidR="00D879CE" w:rsidRPr="002A6997">
        <w:trPr>
          <w:trHeight w:val="226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Ст. аппаратчик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20000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Аппаратчик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6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8000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48000</w:t>
            </w:r>
          </w:p>
        </w:tc>
      </w:tr>
      <w:tr w:rsidR="00D879CE" w:rsidRPr="002A6997">
        <w:trPr>
          <w:trHeight w:val="218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Старший механик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</w:tr>
      <w:tr w:rsidR="00D879CE" w:rsidRPr="002A6997">
        <w:trPr>
          <w:trHeight w:val="31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Инженер-химик-технолог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</w:tr>
      <w:tr w:rsidR="00D879CE" w:rsidRPr="002A6997">
        <w:trPr>
          <w:trHeight w:val="206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Инженер-электрик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</w:tr>
      <w:tr w:rsidR="00D879CE" w:rsidRPr="002A6997">
        <w:trPr>
          <w:trHeight w:val="284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Старший мастер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Механик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Электрик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10000</w:t>
            </w:r>
          </w:p>
        </w:tc>
      </w:tr>
      <w:tr w:rsidR="00D879CE" w:rsidRPr="002A6997">
        <w:trPr>
          <w:trHeight w:val="369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Контролер качества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8000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16000</w:t>
            </w:r>
          </w:p>
        </w:tc>
      </w:tr>
      <w:tr w:rsidR="00D879CE" w:rsidRPr="002A6997">
        <w:trPr>
          <w:trHeight w:val="281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Лаборант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6000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12000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Кладовщик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6000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6000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Уборщица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Охрана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6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5000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30000</w:t>
            </w:r>
          </w:p>
        </w:tc>
      </w:tr>
      <w:tr w:rsidR="00D879CE" w:rsidRPr="002A6997">
        <w:trPr>
          <w:trHeight w:val="320"/>
          <w:jc w:val="center"/>
        </w:trPr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Генеральный директор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25000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25000</w:t>
            </w:r>
          </w:p>
        </w:tc>
      </w:tr>
      <w:tr w:rsidR="00D879CE" w:rsidRPr="002A6997">
        <w:trPr>
          <w:trHeight w:val="343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Начальник производства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20000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20000</w:t>
            </w:r>
          </w:p>
        </w:tc>
      </w:tr>
      <w:tr w:rsidR="00D879CE" w:rsidRPr="002A6997">
        <w:trPr>
          <w:trHeight w:val="339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Менеджер по рекламе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</w:tr>
      <w:tr w:rsidR="00D879CE" w:rsidRPr="002A6997">
        <w:trPr>
          <w:trHeight w:val="35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Экономист по управленческому учету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15000</w:t>
            </w:r>
          </w:p>
        </w:tc>
      </w:tr>
      <w:tr w:rsidR="00D879CE" w:rsidRPr="002A6997">
        <w:trPr>
          <w:trHeight w:val="179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Главный бухгалтер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12000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12000</w:t>
            </w:r>
          </w:p>
        </w:tc>
      </w:tr>
      <w:tr w:rsidR="00D879CE" w:rsidRPr="002A6997">
        <w:trPr>
          <w:trHeight w:val="270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Кассир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7000</w:t>
            </w: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7000</w:t>
            </w:r>
          </w:p>
        </w:tc>
      </w:tr>
      <w:tr w:rsidR="00D879CE" w:rsidRPr="002A6997">
        <w:trPr>
          <w:trHeight w:val="243"/>
          <w:jc w:val="center"/>
        </w:trPr>
        <w:tc>
          <w:tcPr>
            <w:tcW w:w="2551" w:type="dxa"/>
            <w:vAlign w:val="center"/>
          </w:tcPr>
          <w:p w:rsidR="00D879CE" w:rsidRPr="002A6997" w:rsidRDefault="00D879CE" w:rsidP="00F93926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Итого:</w:t>
            </w:r>
          </w:p>
        </w:tc>
        <w:tc>
          <w:tcPr>
            <w:tcW w:w="2552" w:type="dxa"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32</w:t>
            </w:r>
          </w:p>
        </w:tc>
        <w:tc>
          <w:tcPr>
            <w:tcW w:w="2551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</w:p>
        </w:tc>
        <w:tc>
          <w:tcPr>
            <w:tcW w:w="2552" w:type="dxa"/>
            <w:noWrap/>
            <w:vAlign w:val="center"/>
          </w:tcPr>
          <w:p w:rsidR="00D879CE" w:rsidRPr="002A6997" w:rsidRDefault="00D879CE" w:rsidP="00F93926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300000</w:t>
            </w:r>
          </w:p>
        </w:tc>
      </w:tr>
    </w:tbl>
    <w:p w:rsidR="00E80F18" w:rsidRPr="002A6997" w:rsidRDefault="00E80F18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Календарный план найма данного персонала используется в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целей построения финансовых моделей проекта.</w:t>
      </w:r>
    </w:p>
    <w:p w:rsidR="003500C7" w:rsidRPr="002A6997" w:rsidRDefault="003500C7" w:rsidP="00846197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Вознаграждение и стимулирование руководящего состава и сотрудников компании</w:t>
      </w:r>
    </w:p>
    <w:p w:rsidR="00E10202" w:rsidRPr="002A6997" w:rsidRDefault="00E10202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Вознаграждение руководящего состава будет определено в виде заработной платы, разделенной на постоянную и переменную составляющие. Такой же принцип будет применен при оплате труда не руководящих работников.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Постоянная составляющая заработной платы будет определять максимальный размер гарантированного дохода сотрудника в соответствии с Трудовым кодексом РФ. 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Переменная составляющая заработной платы является инструментом отрицательного стимулирования, и будет выплачиваться полностью в случае успешного исполнения сотрудником своих должностных обязанностей и планов работ за месяц. В случае не исполнения сотрудником своих должностных обязанностей и планов работ из переменной составляющей заработной платы будут производиться вычеты.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Сумма вычетов будет определяться непосредственным руководителем по результатам работы сотрудника за месяц. Для руководящего состава непосредственным руководителем является Генеральный директор компании.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случае успешной работы компании сотрудникам может быть выплачено дополнительное вознаграждение по результатам отчетного периода, например, за полгода. Решение о стимулировании руководящего состава будет принимать Совет директоров (Собрание акционеров) по представлению Генерального директора компании.</w:t>
      </w:r>
    </w:p>
    <w:p w:rsidR="00D879CE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При составлении предложения о стимулировании сотрудников Генеральный директор будет учитывать взыскания, наложенные на сотрудников в течение отчетного периода и выраженные в материальной форме (депремирование). 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Таким образом, совокупный доход сотрудников компании, включая руководящих работников, будет состоять из трех частей:</w:t>
      </w:r>
    </w:p>
    <w:p w:rsidR="003500C7" w:rsidRPr="002A6997" w:rsidRDefault="003500C7" w:rsidP="00846197">
      <w:pPr>
        <w:widowControl/>
        <w:numPr>
          <w:ilvl w:val="0"/>
          <w:numId w:val="11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гарантированного максимума (оклада);</w:t>
      </w:r>
    </w:p>
    <w:p w:rsidR="003500C7" w:rsidRPr="002A6997" w:rsidRDefault="003500C7" w:rsidP="00846197">
      <w:pPr>
        <w:widowControl/>
        <w:numPr>
          <w:ilvl w:val="0"/>
          <w:numId w:val="11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регулируемой составляющей, выплачиваемой полностью при отсутствии нареканий непосредственного руководителя сотрудника компании;</w:t>
      </w:r>
    </w:p>
    <w:p w:rsidR="003500C7" w:rsidRPr="002A6997" w:rsidRDefault="003500C7" w:rsidP="00846197">
      <w:pPr>
        <w:widowControl/>
        <w:numPr>
          <w:ilvl w:val="0"/>
          <w:numId w:val="11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бонусной части, зависящей от результатов работы компании в целом, степени участия сотрудника в достижении этих результатов.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перспективе, при достижении значительных финансовых результатов, будут разработаны иные схемы стимулирования руководящего состава и сотрудников компании с использованием современных инструментов, например, опционов.</w:t>
      </w:r>
    </w:p>
    <w:p w:rsidR="003500C7" w:rsidRPr="002A6997" w:rsidRDefault="003500C7" w:rsidP="00846197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846197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Организационная схема предприятия, включая схему принятия решений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Организационная схема создаваемой компании с указанием иерархических связей,  информационных потоков и некоторых инструментов передачи информации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</w:p>
    <w:p w:rsidR="003500C7" w:rsidRPr="002A6997" w:rsidRDefault="003500C7" w:rsidP="00846197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Данная организационная схема построена для периода реализации рассматриваемого проекта согласно полному штатному расписанию. Перспективные варианты штатного расписания, соответствующие возможностям дальнейшего развития компании не учитываются.</w:t>
      </w:r>
    </w:p>
    <w:p w:rsidR="003500C7" w:rsidRPr="002A6997" w:rsidRDefault="006803DF" w:rsidP="00DF5804">
      <w:pPr>
        <w:widowControl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1.</w:t>
      </w:r>
      <w:r w:rsidR="00D879CE"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7. </w:t>
      </w:r>
      <w:hyperlink w:anchor="Введение" w:history="1">
        <w:r w:rsidR="003500C7" w:rsidRPr="002A6997">
          <w:rPr>
            <w:rStyle w:val="a3"/>
            <w:rFonts w:ascii="Lucida Console" w:hAnsi="Lucida Console" w:cs="Lucida Console"/>
            <w:b/>
            <w:bCs/>
            <w:color w:val="auto"/>
            <w:sz w:val="28"/>
            <w:szCs w:val="28"/>
            <w:u w:val="none"/>
            <w:lang w:val="ru-RU"/>
          </w:rPr>
          <w:t>Финансовые затраты</w:t>
        </w:r>
      </w:hyperlink>
    </w:p>
    <w:bookmarkEnd w:id="6"/>
    <w:p w:rsidR="003500C7" w:rsidRPr="002A6997" w:rsidRDefault="003500C7" w:rsidP="00DF5804">
      <w:pPr>
        <w:widowControl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Капитальные затраты после реконструкции</w:t>
      </w:r>
    </w:p>
    <w:p w:rsidR="003500C7" w:rsidRPr="002A6997" w:rsidRDefault="003500C7" w:rsidP="00563A03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ind w:firstLine="720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Капитальные затраты на реконструкцию производства:</w:t>
      </w:r>
    </w:p>
    <w:p w:rsidR="003500C7" w:rsidRPr="002A6997" w:rsidRDefault="003500C7" w:rsidP="00563A03">
      <w:pPr>
        <w:widowControl/>
        <w:ind w:firstLine="720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ind w:firstLine="720"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КЗ=БН,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БН – балансовая стоимость нового оборудования, руб.;</w:t>
      </w:r>
    </w:p>
    <w:p w:rsidR="003500C7" w:rsidRPr="002A6997" w:rsidRDefault="003500C7" w:rsidP="00563A03">
      <w:pPr>
        <w:widowControl/>
        <w:ind w:firstLine="360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Балансовая стоимость включает в себя стоимость оборудования по цене приобретения, затраты на транспортировку оборудования, затраты на монтаж и стоимость строительных работ по перепланировке цеха.</w:t>
      </w:r>
    </w:p>
    <w:p w:rsidR="003500C7" w:rsidRPr="002A6997" w:rsidRDefault="003500C7" w:rsidP="00563A03">
      <w:pPr>
        <w:widowControl/>
        <w:ind w:firstLine="720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ind w:firstLine="720"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БН=СО+ТМ+ЗС=5 348 000+1 604 400+1 069 600=8 022 000,00 р.</w:t>
      </w:r>
    </w:p>
    <w:p w:rsidR="003500C7" w:rsidRPr="002A6997" w:rsidRDefault="003500C7" w:rsidP="00563A03">
      <w:pPr>
        <w:widowControl/>
        <w:ind w:firstLine="720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СО – стоимость нового оборудования по цене приобретения, руб;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ТМ – затраты на транспортировку и монтаж нового оборудования (30-60% от стоимости оборудования), руб;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ЗС – стоимость строительных работ (10-50% от стоимости оборудования), руб.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Таблица №1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Стоимость нового оборудования по цене приобретения</w:t>
      </w:r>
    </w:p>
    <w:p w:rsidR="006803DF" w:rsidRPr="002A6997" w:rsidRDefault="006803DF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tbl>
      <w:tblPr>
        <w:tblW w:w="10206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79"/>
        <w:gridCol w:w="2386"/>
        <w:gridCol w:w="2296"/>
      </w:tblGrid>
      <w:tr w:rsidR="003500C7" w:rsidRPr="002A6997">
        <w:trPr>
          <w:trHeight w:val="585"/>
          <w:jc w:val="center"/>
        </w:trPr>
        <w:tc>
          <w:tcPr>
            <w:tcW w:w="244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наименование оборудования</w:t>
            </w:r>
          </w:p>
        </w:tc>
        <w:tc>
          <w:tcPr>
            <w:tcW w:w="96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кол-во единиц</w:t>
            </w:r>
          </w:p>
        </w:tc>
        <w:tc>
          <w:tcPr>
            <w:tcW w:w="1749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цена за единицу, руб.</w:t>
            </w:r>
          </w:p>
        </w:tc>
        <w:tc>
          <w:tcPr>
            <w:tcW w:w="1683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Стоимость, руб.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 xml:space="preserve">Дробильная установка 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560 000,00р.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560 000,00р.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Парогенератор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980 000,00р.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980 000,00р.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 xml:space="preserve">Сушильная установка 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1 540 000,00р.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1 540 000,00р.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Реактор нержавеющий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840 000,00р.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840 000,00р.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Центрифуга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420 000,00р.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420 000,00р.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Электрооборудование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532 000,00р.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532 000,00р.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Дообвязка оборудования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1</w:t>
            </w: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476 000,00р.</w:t>
            </w: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476 000,00р.</w:t>
            </w:r>
          </w:p>
        </w:tc>
      </w:tr>
      <w:tr w:rsidR="003500C7" w:rsidRPr="002A6997">
        <w:trPr>
          <w:trHeight w:val="220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lang w:val="ru-RU"/>
              </w:rPr>
              <w:t>Итого: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b/>
                <w:bCs/>
                <w:lang w:val="ru-RU"/>
              </w:rPr>
            </w:pP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b/>
                <w:bCs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lang w:val="ru-RU"/>
              </w:rPr>
            </w:pPr>
            <w:r w:rsidRPr="002A6997">
              <w:rPr>
                <w:rFonts w:ascii="Lucida Console" w:hAnsi="Lucida Console" w:cs="Lucida Console"/>
                <w:lang w:val="ru-RU"/>
              </w:rPr>
              <w:t>5 348 000,00р.</w:t>
            </w:r>
          </w:p>
        </w:tc>
      </w:tr>
      <w:tr w:rsidR="003500C7" w:rsidRPr="002A6997">
        <w:trPr>
          <w:trHeight w:val="210"/>
          <w:jc w:val="center"/>
        </w:trPr>
        <w:tc>
          <w:tcPr>
            <w:tcW w:w="244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lang w:val="ru-RU"/>
              </w:rPr>
              <w:t>БН</w:t>
            </w:r>
          </w:p>
        </w:tc>
        <w:tc>
          <w:tcPr>
            <w:tcW w:w="9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b/>
                <w:bCs/>
                <w:lang w:val="ru-RU"/>
              </w:rPr>
            </w:pPr>
          </w:p>
        </w:tc>
        <w:tc>
          <w:tcPr>
            <w:tcW w:w="1749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b/>
                <w:bCs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b/>
                <w:bCs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lang w:val="ru-RU"/>
              </w:rPr>
              <w:t>8 022 000,00р.</w:t>
            </w:r>
          </w:p>
        </w:tc>
      </w:tr>
    </w:tbl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Производственные затраты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Статья 1. Заработная плата производственных рабочих (ЗЗ)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ЗЗ=ЭР*СЗ*12мес=6*8000*12=576 000,00 р.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ЭР – количество рабочих;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СЗ – средняя заработная плата одного рабочего, руб.</w:t>
      </w: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Таблица 2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Потребность в численности производственных рабочих</w:t>
      </w:r>
    </w:p>
    <w:p w:rsidR="006803DF" w:rsidRPr="002A6997" w:rsidRDefault="006803DF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tbl>
      <w:tblPr>
        <w:tblW w:w="10206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726"/>
        <w:gridCol w:w="1726"/>
        <w:gridCol w:w="2055"/>
        <w:gridCol w:w="1681"/>
      </w:tblGrid>
      <w:tr w:rsidR="003500C7" w:rsidRPr="002B7780" w:rsidTr="002B7780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Наименование операции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Кол-во единиц оборудования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Норма обслуживания оборудования чел.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Кол-во рабочих на операции</w:t>
            </w:r>
          </w:p>
        </w:tc>
      </w:tr>
      <w:tr w:rsidR="003500C7" w:rsidRPr="002B7780" w:rsidTr="002B7780">
        <w:trPr>
          <w:jc w:val="center"/>
        </w:trPr>
        <w:tc>
          <w:tcPr>
            <w:tcW w:w="2909" w:type="dxa"/>
            <w:shd w:val="clear" w:color="auto" w:fill="auto"/>
          </w:tcPr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1.Взвешивание</w:t>
            </w:r>
          </w:p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2.Загрузка в реактор</w:t>
            </w:r>
          </w:p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3.Выгрузка в центрифугу</w:t>
            </w:r>
          </w:p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4.Загрузка в сушильный шкаф</w:t>
            </w:r>
          </w:p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5.Выгрузка в измельчитель</w:t>
            </w:r>
          </w:p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6.Упаковка</w:t>
            </w:r>
          </w:p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7.Хранение</w:t>
            </w:r>
          </w:p>
        </w:tc>
        <w:tc>
          <w:tcPr>
            <w:tcW w:w="1287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Весы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Реактор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Центрифуга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СШ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Мельница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Стол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Склад</w:t>
            </w:r>
          </w:p>
        </w:tc>
        <w:tc>
          <w:tcPr>
            <w:tcW w:w="1616" w:type="dxa"/>
            <w:shd w:val="clear" w:color="auto" w:fill="auto"/>
          </w:tcPr>
          <w:p w:rsidR="003500C7" w:rsidRPr="002B7780" w:rsidRDefault="00695BBE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>
              <w:rPr>
                <w:noProof/>
                <w:lang w:val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50.7pt;margin-top:0;width:9.95pt;height:12pt;z-index:251657728;mso-position-horizontal-relative:text;mso-position-vertical-relative:text"/>
              </w:pict>
            </w:r>
            <w:r w:rsidR="003500C7"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695BBE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27" type="#_x0000_t88" style="position:absolute;left:0;text-align:left;margin-left:50.45pt;margin-top:0;width:10.2pt;height:21.55pt;z-index:251656704"/>
              </w:pict>
            </w:r>
            <w:r w:rsidR="003500C7"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695BBE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28" type="#_x0000_t88" style="position:absolute;left:0;text-align:left;margin-left:50.7pt;margin-top:2.8pt;width:9.95pt;height:11.9pt;z-index:251655680"/>
              </w:pict>
            </w:r>
            <w:r w:rsidR="003500C7"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</w:t>
            </w: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</w:t>
            </w:r>
          </w:p>
        </w:tc>
      </w:tr>
      <w:tr w:rsidR="003500C7" w:rsidRPr="002B7780" w:rsidTr="002B7780">
        <w:trPr>
          <w:jc w:val="center"/>
        </w:trPr>
        <w:tc>
          <w:tcPr>
            <w:tcW w:w="2909" w:type="dxa"/>
            <w:shd w:val="clear" w:color="auto" w:fill="auto"/>
          </w:tcPr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Численность рабочих:</w:t>
            </w:r>
          </w:p>
        </w:tc>
        <w:tc>
          <w:tcPr>
            <w:tcW w:w="1287" w:type="dxa"/>
            <w:shd w:val="clear" w:color="auto" w:fill="auto"/>
          </w:tcPr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3500C7" w:rsidRPr="002B7780" w:rsidRDefault="003500C7" w:rsidP="002B7780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B7780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</w:t>
            </w:r>
          </w:p>
        </w:tc>
      </w:tr>
    </w:tbl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Статья 2. Отчисление на социальные нужды (ЗФ)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ЗФ=ЗЗ*0,3</w:t>
      </w:r>
      <w:r w:rsidR="00D8434C">
        <w:rPr>
          <w:rFonts w:ascii="Lucida Console" w:hAnsi="Lucida Console" w:cs="Lucida Console"/>
          <w:sz w:val="28"/>
          <w:szCs w:val="28"/>
          <w:lang w:val="ru-RU"/>
        </w:rPr>
        <w:t>6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=576 000,00*0,385=221 760,00 р.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3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Охрана труда (ЗТ)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ЗТ=ЭР*НС*ЦС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НС – норма выдачи спец одежды на одного человека в год;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ЦС – цена за единицу спецодежды, руб.</w:t>
      </w: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Таблица 3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Затраты по охране труда</w:t>
      </w:r>
    </w:p>
    <w:p w:rsidR="006803DF" w:rsidRPr="002A6997" w:rsidRDefault="006803DF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tbl>
      <w:tblPr>
        <w:tblW w:w="10206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03"/>
        <w:gridCol w:w="1611"/>
        <w:gridCol w:w="1288"/>
        <w:gridCol w:w="1288"/>
        <w:gridCol w:w="1503"/>
      </w:tblGrid>
      <w:tr w:rsidR="003500C7" w:rsidRPr="002A6997">
        <w:trPr>
          <w:trHeight w:val="735"/>
          <w:jc w:val="center"/>
        </w:trPr>
        <w:tc>
          <w:tcPr>
            <w:tcW w:w="2525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Наименование спецодежды (спецобуви)</w:t>
            </w:r>
          </w:p>
        </w:tc>
        <w:tc>
          <w:tcPr>
            <w:tcW w:w="126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Количество человек (ЭР)</w:t>
            </w:r>
          </w:p>
        </w:tc>
        <w:tc>
          <w:tcPr>
            <w:tcW w:w="135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Норма выдачи спец одежды на год, шт</w:t>
            </w:r>
          </w:p>
        </w:tc>
        <w:tc>
          <w:tcPr>
            <w:tcW w:w="108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Потребность на год</w:t>
            </w:r>
          </w:p>
        </w:tc>
        <w:tc>
          <w:tcPr>
            <w:tcW w:w="108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Цена за единицу, руб.</w:t>
            </w:r>
          </w:p>
        </w:tc>
        <w:tc>
          <w:tcPr>
            <w:tcW w:w="1260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Стоимость, руб.</w:t>
            </w:r>
          </w:p>
        </w:tc>
      </w:tr>
      <w:tr w:rsidR="003500C7" w:rsidRPr="002A6997">
        <w:trPr>
          <w:trHeight w:val="225"/>
          <w:jc w:val="center"/>
        </w:trPr>
        <w:tc>
          <w:tcPr>
            <w:tcW w:w="252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1.Халат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19</w:t>
            </w:r>
          </w:p>
        </w:tc>
        <w:tc>
          <w:tcPr>
            <w:tcW w:w="135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38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600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22800</w:t>
            </w:r>
          </w:p>
        </w:tc>
      </w:tr>
      <w:tr w:rsidR="003500C7" w:rsidRPr="002A6997">
        <w:trPr>
          <w:trHeight w:val="168"/>
          <w:jc w:val="center"/>
        </w:trPr>
        <w:tc>
          <w:tcPr>
            <w:tcW w:w="252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2.Сапоги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19</w:t>
            </w:r>
          </w:p>
        </w:tc>
        <w:tc>
          <w:tcPr>
            <w:tcW w:w="135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38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600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22800</w:t>
            </w:r>
          </w:p>
        </w:tc>
      </w:tr>
      <w:tr w:rsidR="003500C7" w:rsidRPr="002A6997">
        <w:trPr>
          <w:trHeight w:val="166"/>
          <w:jc w:val="center"/>
        </w:trPr>
        <w:tc>
          <w:tcPr>
            <w:tcW w:w="252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3.Перчатки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19</w:t>
            </w:r>
          </w:p>
        </w:tc>
        <w:tc>
          <w:tcPr>
            <w:tcW w:w="135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96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1824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15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27360</w:t>
            </w:r>
          </w:p>
        </w:tc>
      </w:tr>
      <w:tr w:rsidR="003500C7" w:rsidRPr="002A6997">
        <w:trPr>
          <w:trHeight w:val="177"/>
          <w:jc w:val="center"/>
        </w:trPr>
        <w:tc>
          <w:tcPr>
            <w:tcW w:w="252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4.Форма (для механиков)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</w:t>
            </w:r>
          </w:p>
        </w:tc>
        <w:tc>
          <w:tcPr>
            <w:tcW w:w="135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14400</w:t>
            </w:r>
          </w:p>
        </w:tc>
      </w:tr>
      <w:tr w:rsidR="003500C7" w:rsidRPr="002A6997">
        <w:trPr>
          <w:trHeight w:val="162"/>
          <w:jc w:val="center"/>
        </w:trPr>
        <w:tc>
          <w:tcPr>
            <w:tcW w:w="252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5.Форма (для охраны)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</w:t>
            </w:r>
          </w:p>
        </w:tc>
        <w:tc>
          <w:tcPr>
            <w:tcW w:w="135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9000</w:t>
            </w:r>
          </w:p>
        </w:tc>
      </w:tr>
      <w:tr w:rsidR="003500C7" w:rsidRPr="002A6997">
        <w:trPr>
          <w:trHeight w:val="174"/>
          <w:jc w:val="center"/>
        </w:trPr>
        <w:tc>
          <w:tcPr>
            <w:tcW w:w="252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96360</w:t>
            </w:r>
          </w:p>
        </w:tc>
      </w:tr>
    </w:tbl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Эксплуатационные затраты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4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Амортизация оборудования (ЗА)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ЗА=БН*(АО:100)=8 022 000,00*(0,1:100)=8 022,00р.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АО – норма амортизационных отчислений 0,1%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5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Электроэнергия (ЗЭ)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ЗЭ=СМ*КЧ*КС*КД*ЦЭ=31,67*12*365*2,65=367 593,69р.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СМ – суммарное потребление электроэнергии кВт/ч;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КЧ – длительность смены, час;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КС – количество смен в стуки;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КД – количество рабочих дней в году;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ЦЭ – стоимость 1 кВт/ч электроэнергии, руб.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6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Содержание и ремонт оборудования (ЗР)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ЗР=БН*(НО:100)=8 022 000,00*(0,2:100)=16 044,00р.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ЗР – затраты на эксплуатацию и ремонт оборудования, руб;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НО – норматив затрат на ремонт оборудования 0,2%.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Материальные расходы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7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.Стоимость сырья (ЗС)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ЗС=ВП*НР*ЦС=36*5,126*1600=265 257,06р.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ЗС – стоимость сырья;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ВП – проектируемый выпуск за год, т;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НР – нормы расхода сырья на 1 т готовой продукции, т;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ЦС – цена за 1 т сырья, руб.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8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Возвратные отходы (ЗВ)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ЗВ=СП*(НВ:100)*ЦО=184,538*(80,5:100)* 1,45=26 542,61р.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СП – потребность в сырье на год, идущем на производство проектируемых видов продукции, т;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НВ – норма возвратных отходов в процентах от количества сырья.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ЦО – цена за 1 т возвратных отходов, руб.</w:t>
      </w:r>
    </w:p>
    <w:p w:rsidR="003500C7" w:rsidRPr="002A6997" w:rsidRDefault="003500C7" w:rsidP="00DF5804">
      <w:pPr>
        <w:widowControl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Прочие затраты</w:t>
      </w: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Таблица 4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Материальные затраты</w:t>
      </w:r>
    </w:p>
    <w:tbl>
      <w:tblPr>
        <w:tblW w:w="10206" w:type="dxa"/>
        <w:jc w:val="center"/>
        <w:tblBorders>
          <w:top w:val="dashSmallGap" w:sz="4" w:space="0" w:color="auto"/>
          <w:insideH w:val="dashSmallGap" w:sz="4" w:space="0" w:color="auto"/>
        </w:tblBorders>
        <w:tblLook w:val="0000" w:firstRow="0" w:lastRow="0" w:firstColumn="0" w:lastColumn="0" w:noHBand="0" w:noVBand="0"/>
      </w:tblPr>
      <w:tblGrid>
        <w:gridCol w:w="3819"/>
        <w:gridCol w:w="1448"/>
        <w:gridCol w:w="1448"/>
        <w:gridCol w:w="1588"/>
        <w:gridCol w:w="1903"/>
      </w:tblGrid>
      <w:tr w:rsidR="003500C7" w:rsidRPr="002A6997">
        <w:trPr>
          <w:trHeight w:val="280"/>
          <w:jc w:val="center"/>
        </w:trPr>
        <w:tc>
          <w:tcPr>
            <w:tcW w:w="3819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Материал и тара</w:t>
            </w:r>
          </w:p>
        </w:tc>
        <w:tc>
          <w:tcPr>
            <w:tcW w:w="1448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норма расхода на 1 кг продукции</w:t>
            </w:r>
          </w:p>
        </w:tc>
        <w:tc>
          <w:tcPr>
            <w:tcW w:w="1448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в год</w:t>
            </w:r>
          </w:p>
        </w:tc>
        <w:tc>
          <w:tcPr>
            <w:tcW w:w="1588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Цена за тонну с НДС 18%</w:t>
            </w:r>
          </w:p>
        </w:tc>
        <w:tc>
          <w:tcPr>
            <w:tcW w:w="1903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Цена</w:t>
            </w:r>
          </w:p>
        </w:tc>
      </w:tr>
      <w:tr w:rsidR="003500C7" w:rsidRPr="002A6997">
        <w:trPr>
          <w:trHeight w:val="630"/>
          <w:jc w:val="center"/>
        </w:trPr>
        <w:tc>
          <w:tcPr>
            <w:tcW w:w="3819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903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NaOH, (в пересчете на 100% NaOH)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0,0018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325,72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10 672,76р.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289 696,97р.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HCL, (в пересчете на 33% HCl)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0,0064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789,75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5 624,92р.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370 188,12р.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Перманганат калия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0,0079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284,31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2 800,00р.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66 338,30р.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Щавелевая кислота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0,0079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282,89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2 800,00р.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66 006,61р.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Соляная кислота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0,0071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254,96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2 800,00р.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59 491,76р.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Пакеты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10,0000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360000,00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0,50р.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15 000,00р.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Гофроящик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0,5000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18000,00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5,00р.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7 500,00р.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819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Этикетка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0,5000</w:t>
            </w:r>
          </w:p>
        </w:tc>
        <w:tc>
          <w:tcPr>
            <w:tcW w:w="144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18000,00</w:t>
            </w: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0,20р.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sz w:val="20"/>
                <w:szCs w:val="20"/>
                <w:lang w:val="ru-RU"/>
              </w:rPr>
              <w:t>300,00р.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6715" w:type="dxa"/>
            <w:gridSpan w:val="3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903" w:type="dxa"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</w:pPr>
            <w:r w:rsidRPr="002A6997">
              <w:rPr>
                <w:rFonts w:ascii="Lucida Console" w:hAnsi="Lucida Console" w:cs="Lucida Console"/>
                <w:b/>
                <w:bCs/>
                <w:sz w:val="20"/>
                <w:szCs w:val="20"/>
                <w:lang w:val="ru-RU"/>
              </w:rPr>
              <w:t>874 521,77р.</w:t>
            </w:r>
          </w:p>
        </w:tc>
      </w:tr>
    </w:tbl>
    <w:p w:rsidR="00E80F18" w:rsidRPr="002A6997" w:rsidRDefault="00E80F18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Статья 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9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Налог на пользование автомобильных дорог (ЗП)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ЗП=[ОП-ОП*(РС:100)]*0,025=[33 264 008,00-33 264 008,00*0,00909]*0,025=824040,9542р.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где: 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ОП – стоимость реализованной продукции, руб; см. Таблицу 5.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РС – расчетная ставка НДС при реализации товара по ценам включающим в себя налог на добавленную стоимость,%.</w:t>
      </w: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jc w:val="right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Таблица 5</w:t>
      </w:r>
    </w:p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Объемы продаж</w:t>
      </w:r>
    </w:p>
    <w:tbl>
      <w:tblPr>
        <w:tblW w:w="10206" w:type="dxa"/>
        <w:jc w:val="center"/>
        <w:tblBorders>
          <w:top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552"/>
        <w:gridCol w:w="2552"/>
        <w:gridCol w:w="2552"/>
      </w:tblGrid>
      <w:tr w:rsidR="003500C7" w:rsidRPr="002B7780" w:rsidTr="002B7780">
        <w:trPr>
          <w:jc w:val="center"/>
        </w:trPr>
        <w:tc>
          <w:tcPr>
            <w:tcW w:w="2550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Наименование продукции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Выпуск за год, т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Цена за 1 т, руб.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Стоимость, руб.</w:t>
            </w:r>
          </w:p>
        </w:tc>
      </w:tr>
      <w:tr w:rsidR="003500C7" w:rsidRPr="002B7780" w:rsidTr="002B7780">
        <w:trPr>
          <w:jc w:val="center"/>
        </w:trPr>
        <w:tc>
          <w:tcPr>
            <w:tcW w:w="2550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Хитозан пищевой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924 000,00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33 264 008,00</w:t>
            </w:r>
          </w:p>
        </w:tc>
      </w:tr>
      <w:tr w:rsidR="003500C7" w:rsidRPr="002B7780" w:rsidTr="002B7780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3500C7" w:rsidRPr="002B7780" w:rsidRDefault="003500C7" w:rsidP="002B7780">
            <w:pPr>
              <w:widowControl/>
              <w:jc w:val="center"/>
              <w:rPr>
                <w:rFonts w:ascii="Lucida Console" w:hAnsi="Lucida Console" w:cs="Lucida Console"/>
                <w:lang w:val="ru-RU"/>
              </w:rPr>
            </w:pPr>
            <w:r w:rsidRPr="002B7780">
              <w:rPr>
                <w:rFonts w:ascii="Lucida Console" w:hAnsi="Lucida Console" w:cs="Lucida Console"/>
                <w:lang w:val="ru-RU"/>
              </w:rPr>
              <w:t>33 264 008,00</w:t>
            </w:r>
          </w:p>
        </w:tc>
      </w:tr>
    </w:tbl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563A03">
      <w:pPr>
        <w:widowControl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Статья 1</w:t>
      </w:r>
      <w:r w:rsidR="00D879CE" w:rsidRPr="002A6997">
        <w:rPr>
          <w:rFonts w:ascii="Lucida Console" w:hAnsi="Lucida Console" w:cs="Lucida Console"/>
          <w:sz w:val="28"/>
          <w:szCs w:val="28"/>
          <w:lang w:val="ru-RU"/>
        </w:rPr>
        <w:t>0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 Налог на содержание жилого фонда и объектов социально-культурной сферы (ЗЖ)</w:t>
      </w:r>
    </w:p>
    <w:p w:rsidR="003500C7" w:rsidRPr="002A6997" w:rsidRDefault="00695BBE" w:rsidP="00563A03">
      <w:pPr>
        <w:widowControl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3pt;margin-top:27.5pt;width:283.4pt;height:179.7pt;z-index:251659776" wrapcoords="114 465 114 21135 21429 21135 21429 465 114 465" o:allowoverlap="f">
            <v:imagedata r:id="rId7" o:title=""/>
          </v:shape>
        </w:pict>
      </w:r>
      <w:r>
        <w:rPr>
          <w:noProof/>
          <w:lang w:val="ru-RU"/>
        </w:rPr>
        <w:pict>
          <v:shape id="_x0000_s1030" type="#_x0000_t75" style="position:absolute;left:0;text-align:left;margin-left:-27pt;margin-top:27.5pt;width:283.4pt;height:183.75pt;z-index:251658752" wrapcoords="114 353 114 21247 21429 21247 21429 353 114 353">
            <v:imagedata r:id="rId8" o:title="" grayscale="t" bilevel="t"/>
          </v:shape>
        </w:pict>
      </w:r>
      <w:r w:rsidR="003500C7" w:rsidRPr="002A6997">
        <w:rPr>
          <w:rFonts w:ascii="Lucida Console" w:hAnsi="Lucida Console" w:cs="Lucida Console"/>
          <w:sz w:val="28"/>
          <w:szCs w:val="28"/>
          <w:lang w:val="ru-RU"/>
        </w:rPr>
        <w:t>ЗЖ=[ОП-ОП*(РС:100)]*0,015=[33 264 008,00-33 264 008,00*0,015]*0,015=491475,7182р.</w:t>
      </w: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E80F18" w:rsidRPr="002A6997" w:rsidRDefault="00E80F18" w:rsidP="00E80F18">
      <w:pPr>
        <w:widowControl/>
        <w:tabs>
          <w:tab w:val="center" w:pos="4677"/>
          <w:tab w:val="left" w:pos="5161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</w:pPr>
    </w:p>
    <w:p w:rsidR="003500C7" w:rsidRPr="002A6997" w:rsidRDefault="003500C7" w:rsidP="001466EB">
      <w:pPr>
        <w:widowControl/>
        <w:tabs>
          <w:tab w:val="left" w:pos="4860"/>
        </w:tabs>
        <w:ind w:left="-540" w:firstLine="180"/>
        <w:rPr>
          <w:rFonts w:ascii="Lucida Console" w:hAnsi="Lucida Console" w:cs="Lucida Console"/>
          <w:sz w:val="28"/>
          <w:szCs w:val="28"/>
          <w:lang w:val="ru-RU"/>
        </w:rPr>
        <w:sectPr w:rsidR="003500C7" w:rsidRPr="002A6997" w:rsidSect="00E60339">
          <w:footerReference w:type="default" r:id="rId9"/>
          <w:footnotePr>
            <w:pos w:val="beneathText"/>
          </w:footnotePr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  <w:r w:rsidRPr="002A6997">
        <w:rPr>
          <w:rFonts w:ascii="Lucida Console" w:hAnsi="Lucida Console" w:cs="Lucida Console"/>
          <w:sz w:val="20"/>
          <w:szCs w:val="20"/>
          <w:lang w:val="ru-RU"/>
        </w:rPr>
        <w:t>Рисунок 1. Затраты согласно таблице 7</w:t>
      </w:r>
      <w:r w:rsidR="00E80F18" w:rsidRPr="002A6997">
        <w:rPr>
          <w:rFonts w:ascii="Lucida Console" w:hAnsi="Lucida Console" w:cs="Lucida Console"/>
          <w:sz w:val="20"/>
          <w:szCs w:val="20"/>
          <w:lang w:val="ru-RU"/>
        </w:rPr>
        <w:tab/>
      </w:r>
      <w:r w:rsidRPr="002A6997">
        <w:rPr>
          <w:rFonts w:ascii="Lucida Console" w:hAnsi="Lucida Console" w:cs="Lucida Console"/>
          <w:sz w:val="20"/>
          <w:szCs w:val="20"/>
          <w:lang w:val="ru-RU"/>
        </w:rPr>
        <w:t>Рисунок 2. Общее положение затрат и прибыли</w:t>
      </w:r>
      <w:r w:rsidR="002A6997">
        <w:rPr>
          <w:rFonts w:ascii="Lucida Console" w:hAnsi="Lucida Console" w:cs="Lucida Console"/>
          <w:sz w:val="20"/>
          <w:szCs w:val="20"/>
          <w:lang w:val="ru-RU"/>
        </w:rPr>
        <w:t xml:space="preserve"> </w:t>
      </w:r>
    </w:p>
    <w:p w:rsidR="003500C7" w:rsidRPr="002A6997" w:rsidRDefault="003500C7" w:rsidP="005F1CEF">
      <w:pPr>
        <w:widowControl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D879CE" w:rsidRPr="002A6997" w:rsidRDefault="00D879CE" w:rsidP="00D879CE">
      <w:pPr>
        <w:widowControl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7.1</w:t>
      </w:r>
    </w:p>
    <w:p w:rsidR="003500C7" w:rsidRPr="002A6997" w:rsidRDefault="00D879CE" w:rsidP="00D879CE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Общи расходы и доходы предприятия по производству «Хитозан пищевой»</w:t>
      </w:r>
    </w:p>
    <w:tbl>
      <w:tblPr>
        <w:tblW w:w="15002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912"/>
        <w:gridCol w:w="1098"/>
        <w:gridCol w:w="907"/>
        <w:gridCol w:w="903"/>
        <w:gridCol w:w="1105"/>
        <w:gridCol w:w="1415"/>
        <w:gridCol w:w="1454"/>
        <w:gridCol w:w="1764"/>
        <w:gridCol w:w="1974"/>
      </w:tblGrid>
      <w:tr w:rsidR="003500C7" w:rsidRPr="002A6997">
        <w:trPr>
          <w:trHeight w:val="255"/>
          <w:jc w:val="center"/>
        </w:trPr>
        <w:tc>
          <w:tcPr>
            <w:tcW w:w="3470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br w:type="page"/>
              <w:t>Материал и тара</w:t>
            </w:r>
          </w:p>
        </w:tc>
        <w:tc>
          <w:tcPr>
            <w:tcW w:w="912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Единица измерения</w:t>
            </w:r>
          </w:p>
        </w:tc>
        <w:tc>
          <w:tcPr>
            <w:tcW w:w="1098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норма расхода на единицу продукции</w:t>
            </w:r>
          </w:p>
        </w:tc>
        <w:tc>
          <w:tcPr>
            <w:tcW w:w="4330" w:type="dxa"/>
            <w:gridSpan w:val="4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Расход</w:t>
            </w:r>
          </w:p>
        </w:tc>
        <w:tc>
          <w:tcPr>
            <w:tcW w:w="1454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Цена за тонну с НДС 18%</w:t>
            </w:r>
          </w:p>
        </w:tc>
        <w:tc>
          <w:tcPr>
            <w:tcW w:w="1764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974" w:type="dxa"/>
            <w:vMerge w:val="restart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Прибыль в год</w:t>
            </w:r>
          </w:p>
        </w:tc>
      </w:tr>
      <w:tr w:rsidR="003500C7" w:rsidRPr="002A6997">
        <w:trPr>
          <w:trHeight w:val="600"/>
          <w:jc w:val="center"/>
        </w:trPr>
        <w:tc>
          <w:tcPr>
            <w:tcW w:w="3470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</w:p>
        </w:tc>
        <w:tc>
          <w:tcPr>
            <w:tcW w:w="912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</w:p>
        </w:tc>
        <w:tc>
          <w:tcPr>
            <w:tcW w:w="1098" w:type="dxa"/>
            <w:vMerge/>
            <w:vAlign w:val="center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</w:p>
        </w:tc>
        <w:tc>
          <w:tcPr>
            <w:tcW w:w="907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 час</w:t>
            </w:r>
          </w:p>
        </w:tc>
        <w:tc>
          <w:tcPr>
            <w:tcW w:w="903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 смену</w:t>
            </w:r>
          </w:p>
        </w:tc>
        <w:tc>
          <w:tcPr>
            <w:tcW w:w="1105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 месяц</w:t>
            </w:r>
          </w:p>
        </w:tc>
        <w:tc>
          <w:tcPr>
            <w:tcW w:w="1415" w:type="dxa"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 год</w:t>
            </w:r>
          </w:p>
        </w:tc>
        <w:tc>
          <w:tcPr>
            <w:tcW w:w="1454" w:type="dxa"/>
            <w:vMerge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</w:p>
        </w:tc>
        <w:tc>
          <w:tcPr>
            <w:tcW w:w="1764" w:type="dxa"/>
            <w:vMerge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vMerge/>
            <w:vAlign w:val="center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NaOH, (в пересчете на 100% NaOH)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0,0018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0,0754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0,90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27,14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325,72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10 672,76р.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289 696,97р.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HCL, (в пересчете на 33% HCl)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0,0064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0,1828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2,19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65,81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789,75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5 624,92р.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370 188,12р.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Перманганат калия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0,0079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0,0658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0,79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23,69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284,31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2 800,00р.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66 338,30р.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Щавелевая кислота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0,0079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0,0655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0,79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23,57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282,89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2 800,00р.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66 006,61р.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4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Соляная кислота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0,0071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0,0590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0,71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21,25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254,96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2 800,00р.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59 491,76р.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Пакеты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83,33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1000,00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30000,00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360000,00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0,50р.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15 000,00р.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Гофроящик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шт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0,50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4,17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50,00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1500,00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18000,00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5,00р.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7 500,00р.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7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Этикетка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шт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0,50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4,17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50,00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1500,00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18000,00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0,20р.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300,00р.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8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Крупка 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0,0051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0,0427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0,51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15,38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184,538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1 600,00р.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24 605,11р.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9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Вода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m</w:t>
            </w:r>
            <w:r w:rsidRPr="002A6997">
              <w:rPr>
                <w:rFonts w:ascii="Lucida Console" w:hAnsi="Lucida Console" w:cs="Lucida Console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33,00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990,00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11880,00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65,8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65 142,00р.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10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Электроэнергия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кВт/ч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3,8000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31,6667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380,00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11400,00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136800,00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2,65р.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30 158,02р.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11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Заработная плата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300 000,00р.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12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Расход на спецодежду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96 360,00р.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13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Налоги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209 268,62р.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14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Очистка сточных вод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m</w:t>
            </w:r>
            <w:r w:rsidRPr="002A6997">
              <w:rPr>
                <w:rFonts w:ascii="Lucida Console" w:hAnsi="Lucida Console" w:cs="Lucida Console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0,11031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0,91925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11,0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330,93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3971,16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40,60р.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13 435,76р.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15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Итого расход: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1 613 491,27р.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19 361 895,30р.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Продукция реализация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0,100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3,000</w:t>
            </w:r>
          </w:p>
        </w:tc>
        <w:tc>
          <w:tcPr>
            <w:tcW w:w="1415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36,000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924 000,00р.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2 772 000,51р.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33 264 006,08р.</w:t>
            </w:r>
          </w:p>
        </w:tc>
      </w:tr>
      <w:tr w:rsidR="003500C7" w:rsidRPr="002A6997">
        <w:trPr>
          <w:trHeight w:val="270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Себестоимость: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3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5" w:type="dxa"/>
            <w:vAlign w:val="bottom"/>
          </w:tcPr>
          <w:p w:rsidR="003500C7" w:rsidRPr="002A6997" w:rsidRDefault="003500C7" w:rsidP="005F1CEF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386 169,74р.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$41 375,33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$496 503,96</w:t>
            </w:r>
          </w:p>
        </w:tc>
      </w:tr>
      <w:tr w:rsidR="003500C7" w:rsidRPr="002A6997">
        <w:trPr>
          <w:trHeight w:val="255"/>
          <w:jc w:val="center"/>
        </w:trPr>
        <w:tc>
          <w:tcPr>
            <w:tcW w:w="3470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Доход:</w:t>
            </w:r>
          </w:p>
        </w:tc>
        <w:tc>
          <w:tcPr>
            <w:tcW w:w="912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8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907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2008" w:type="dxa"/>
            <w:gridSpan w:val="2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Рентабельность:</w:t>
            </w:r>
          </w:p>
        </w:tc>
        <w:tc>
          <w:tcPr>
            <w:tcW w:w="1415" w:type="dxa"/>
            <w:vAlign w:val="bottom"/>
          </w:tcPr>
          <w:p w:rsidR="003500C7" w:rsidRPr="002A6997" w:rsidRDefault="003500C7" w:rsidP="005F1CEF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41,79%</w:t>
            </w:r>
          </w:p>
        </w:tc>
        <w:tc>
          <w:tcPr>
            <w:tcW w:w="1454" w:type="dxa"/>
            <w:noWrap/>
            <w:vAlign w:val="bottom"/>
          </w:tcPr>
          <w:p w:rsidR="003500C7" w:rsidRPr="002A6997" w:rsidRDefault="003500C7" w:rsidP="00A83193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76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1 158 509,23р.</w:t>
            </w:r>
          </w:p>
        </w:tc>
        <w:tc>
          <w:tcPr>
            <w:tcW w:w="1974" w:type="dxa"/>
            <w:noWrap/>
            <w:vAlign w:val="bottom"/>
          </w:tcPr>
          <w:p w:rsidR="003500C7" w:rsidRPr="002A6997" w:rsidRDefault="003500C7" w:rsidP="00A83193">
            <w:pPr>
              <w:widowControl/>
              <w:jc w:val="right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13 902 110,78р.</w:t>
            </w:r>
          </w:p>
        </w:tc>
      </w:tr>
    </w:tbl>
    <w:p w:rsidR="003500C7" w:rsidRPr="002A6997" w:rsidRDefault="003500C7" w:rsidP="00563A03">
      <w:pPr>
        <w:widowControl/>
        <w:jc w:val="center"/>
        <w:rPr>
          <w:rFonts w:ascii="Lucida Console" w:hAnsi="Lucida Console" w:cs="Lucida Console"/>
          <w:sz w:val="20"/>
          <w:szCs w:val="20"/>
          <w:lang w:val="ru-RU"/>
        </w:rPr>
      </w:pPr>
    </w:p>
    <w:p w:rsidR="003500C7" w:rsidRPr="002A6997" w:rsidRDefault="003500C7" w:rsidP="002C656E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3500C7" w:rsidRPr="002A6997" w:rsidRDefault="003500C7" w:rsidP="002C656E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  <w:sectPr w:rsidR="003500C7" w:rsidRPr="002A6997" w:rsidSect="00883A67">
          <w:pgSz w:w="16838" w:h="11906" w:orient="landscape" w:code="9"/>
          <w:pgMar w:top="851" w:right="726" w:bottom="1701" w:left="1134" w:header="709" w:footer="709" w:gutter="0"/>
          <w:cols w:space="708"/>
          <w:docGrid w:linePitch="360"/>
        </w:sectPr>
      </w:pPr>
    </w:p>
    <w:p w:rsidR="00AD547A" w:rsidRPr="00F81755" w:rsidRDefault="00F81755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F81755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1.8. </w:t>
      </w:r>
      <w:bookmarkStart w:id="8" w:name="Эфективность"/>
      <w:r w:rsidRPr="00F81755">
        <w:rPr>
          <w:rFonts w:ascii="Lucida Console" w:hAnsi="Lucida Console" w:cs="Lucida Console"/>
          <w:b/>
          <w:bCs/>
          <w:sz w:val="28"/>
          <w:szCs w:val="28"/>
          <w:lang w:val="ru-RU"/>
        </w:rPr>
        <w:t>Комплексные показатели эффективности проекта</w:t>
      </w:r>
      <w:bookmarkEnd w:id="8"/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Порог рентабельности (точка безубыточности) и операционный рычаг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Порога рентабельности рассматриваемого проекта определяется в количественном выражении исходя из отношения суммы всех постоянных и условно-постоянных затрат проекта к маржинальному доходу, получаемому с единицы продукции. Расчет данного показателя имеет смысл производить исходя из данных проекта по завершении этапа модернизации производственной установки и вывода ее на проектную мощность. Налоговые отчисления включаются в суммарные затраты как условно-постоянная составляющая.</w:t>
      </w:r>
    </w:p>
    <w:p w:rsidR="00022348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Заметим, что показатель порога рентабельности будет зависеть от коэффициента 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k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,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определяющего сценарий реализации проекта, но не от параметра 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V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.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Расчет значения операционного рычага в рамках настоящего проекта не производится, поскольку существует опережающий подтвержденный спрос на продукцию создаваемой компании. То есть невозможно определить зависимость натуральных объемов реализации от контрольных изменений отпускной цены хитозана.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Ставка дисконтирования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022348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</w:t>
      </w:r>
      <w:r w:rsidR="00AD547A" w:rsidRPr="002A6997">
        <w:rPr>
          <w:rFonts w:ascii="Lucida Console" w:hAnsi="Lucida Console" w:cs="Lucida Console"/>
          <w:sz w:val="28"/>
          <w:szCs w:val="28"/>
          <w:lang w:val="ru-RU"/>
        </w:rPr>
        <w:t>ложившейся практике финансового анализа при расчете показателей эффективности проекта будет применена ставка дисконтирования, учитывающая интегрированный риск проекта. Согласно оценке, этот показатель лежит в диапазоне 3-5 %. Примем для дальнейших расчетов максимальное значение заданного интервала – 5%.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 этом ставка дисконтирования определяется по формуле</w:t>
      </w:r>
    </w:p>
    <w:p w:rsidR="00AD547A" w:rsidRPr="002A6997" w:rsidRDefault="00AD547A" w:rsidP="00AD547A">
      <w:pPr>
        <w:widowControl/>
        <w:spacing w:line="120" w:lineRule="atLeast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</w:rPr>
        <w:t>i* = [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(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1 + r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) / (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1 + d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)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 xml:space="preserve">] - 1 +  [p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/ 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100]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 ,  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где:</w:t>
      </w:r>
    </w:p>
    <w:p w:rsidR="00AD547A" w:rsidRPr="002A6997" w:rsidRDefault="00AD547A" w:rsidP="00AD547A">
      <w:pPr>
        <w:widowControl/>
        <w:numPr>
          <w:ilvl w:val="0"/>
          <w:numId w:val="31"/>
        </w:numPr>
        <w:tabs>
          <w:tab w:val="num" w:pos="993"/>
        </w:tabs>
        <w:spacing w:line="120" w:lineRule="atLeast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</w:rPr>
        <w:t>r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 –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действующая ставка рефинансирования ЦБ РФ  =  13 % = 0,13;</w:t>
      </w:r>
    </w:p>
    <w:p w:rsidR="00AD547A" w:rsidRPr="002A6997" w:rsidRDefault="00AD547A" w:rsidP="00AD547A">
      <w:pPr>
        <w:widowControl/>
        <w:numPr>
          <w:ilvl w:val="0"/>
          <w:numId w:val="31"/>
        </w:numPr>
        <w:tabs>
          <w:tab w:val="num" w:pos="993"/>
        </w:tabs>
        <w:spacing w:line="120" w:lineRule="atLeast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</w:rPr>
        <w:t>d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 –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объявленный Правительством РФ на 2005 г. темп инфляции  =  8,5 % = 0,085;</w:t>
      </w:r>
    </w:p>
    <w:p w:rsidR="00AD547A" w:rsidRPr="002A6997" w:rsidRDefault="00AD547A" w:rsidP="00AD547A">
      <w:pPr>
        <w:widowControl/>
        <w:numPr>
          <w:ilvl w:val="0"/>
          <w:numId w:val="31"/>
        </w:numPr>
        <w:tabs>
          <w:tab w:val="num" w:pos="993"/>
        </w:tabs>
        <w:spacing w:line="120" w:lineRule="atLeast"/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</w:rPr>
        <w:t>p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 –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риск проекта   =  5 %.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Таким образом, ставка дисконтирования равна (1,13/1,085) – 1 + 0,05 =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0,091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Коэффициент дисконтирования для дальнейших расчетов определяется по формуле </w:t>
      </w:r>
    </w:p>
    <w:p w:rsidR="00AD547A" w:rsidRPr="002A6997" w:rsidRDefault="00AD547A" w:rsidP="00AD547A">
      <w:pPr>
        <w:widowControl/>
        <w:ind w:firstLine="720"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Arial" w:hAnsi="Arial" w:cs="Arial"/>
          <w:sz w:val="28"/>
          <w:szCs w:val="28"/>
          <w:lang w:val="ru-RU"/>
        </w:rPr>
        <w:t>۷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=   1 / (1 +  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i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) = 0,916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Default="009E5BF4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F81755" w:rsidRPr="002A6997" w:rsidRDefault="00F81755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Срок окупаемости проекта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Срок окупаемости (PB) в классическом финансовом анализе определяется из условия превышения накопленной чистой прибыли с амортизационными отчислениями над объемом инвестиционных затрат. 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Поскольку в проекте распределение чистой прибыли предусмотрено 1 раз в полугодие, то для цели упрощения финансового анализа используем в качестве значения накопленной чистой прибыли суммарные выплачиваемые попериодно дивиденды и расчетные значения накопленной амортизации. 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 дальнейших расчетах принимаем инвестицию как единовременную независимо от выбранной схемы инвестирования (см. Таблицу Ф12). Полугодовые возвраты инвестиционных взносов для целей расчета срока окупаемости также следует рассматривать как выплаченные дивиденды.</w:t>
      </w: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Значения </w:t>
      </w:r>
      <w:r w:rsidRPr="002A6997">
        <w:rPr>
          <w:rFonts w:ascii="Lucida Console" w:hAnsi="Lucida Console" w:cs="Lucida Console"/>
          <w:sz w:val="28"/>
          <w:szCs w:val="28"/>
        </w:rPr>
        <w:t>PB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для сценариев, рассматриваемых в настоящем бизнес-плане, приведены в </w:t>
      </w:r>
      <w:hyperlink r:id="rId10" w:history="1">
        <w:r w:rsidRPr="002A6997">
          <w:rPr>
            <w:rStyle w:val="a3"/>
            <w:rFonts w:ascii="Lucida Console" w:hAnsi="Lucida Console" w:cs="Lucida Console"/>
            <w:color w:val="auto"/>
            <w:sz w:val="28"/>
            <w:szCs w:val="28"/>
            <w:u w:val="none"/>
            <w:lang w:val="ru-RU"/>
          </w:rPr>
          <w:t>Таблице Ф17 (части 1-3</w:t>
        </w:r>
      </w:hyperlink>
      <w:r w:rsidRPr="002A6997">
        <w:rPr>
          <w:rFonts w:ascii="Lucida Console" w:hAnsi="Lucida Console" w:cs="Lucida Console"/>
          <w:sz w:val="28"/>
          <w:szCs w:val="28"/>
          <w:lang w:val="ru-RU"/>
        </w:rPr>
        <w:t>) на вкладках.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Рентабельность инвестиций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AD547A" w:rsidRPr="002A6997" w:rsidRDefault="00AD547A" w:rsidP="00AD547A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Показатель индекса рентабельности (</w:t>
      </w:r>
      <w:r w:rsidRPr="002A6997">
        <w:rPr>
          <w:rFonts w:ascii="Lucida Console" w:hAnsi="Lucida Console" w:cs="Lucida Console"/>
          <w:sz w:val="28"/>
          <w:szCs w:val="28"/>
        </w:rPr>
        <w:t>PI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) рассматриваемого проекта определяется отношением приведенного дохода к приведенным инвестиционным затратам, то </w:t>
      </w:r>
    </w:p>
    <w:p w:rsidR="00AD547A" w:rsidRPr="002A6997" w:rsidRDefault="00AD547A" w:rsidP="00AD547A">
      <w:pPr>
        <w:widowControl/>
        <w:ind w:firstLine="720"/>
        <w:jc w:val="center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</w:rPr>
        <w:t>PI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= [Σ 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P</w:t>
      </w:r>
      <w:r w:rsidRPr="002A6997">
        <w:rPr>
          <w:rFonts w:ascii="Lucida Console" w:hAnsi="Lucida Console" w:cs="Lucida Console"/>
          <w:sz w:val="28"/>
          <w:szCs w:val="28"/>
          <w:vertAlign w:val="subscript"/>
          <w:lang w:val="ru-RU"/>
        </w:rPr>
        <w:t xml:space="preserve"> </w:t>
      </w:r>
      <w:r w:rsidRPr="002A6997">
        <w:rPr>
          <w:rFonts w:ascii="Lucida Console" w:hAnsi="Lucida Console" w:cs="Lucida Console"/>
          <w:b/>
          <w:bCs/>
          <w:sz w:val="28"/>
          <w:szCs w:val="28"/>
          <w:vertAlign w:val="subscript"/>
        </w:rPr>
        <w:t>t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 * </w:t>
      </w:r>
      <w:r w:rsidRPr="002A6997">
        <w:rPr>
          <w:rFonts w:ascii="Lucida Sans Unicode" w:hAnsi="Lucida Sans Unicode" w:cs="Lucida Sans Unicode"/>
          <w:sz w:val="28"/>
          <w:szCs w:val="28"/>
          <w:vertAlign w:val="superscript"/>
        </w:rPr>
        <w:t>t</w:t>
      </w:r>
      <w:r w:rsidRPr="002A6997">
        <w:rPr>
          <w:rFonts w:ascii="Lucida Sans Unicode" w:hAnsi="Lucida Sans Unicode" w:cs="Lucida Sans Unicode"/>
          <w:sz w:val="28"/>
          <w:szCs w:val="28"/>
          <w:vertAlign w:val="subscript"/>
        </w:rPr>
        <w:t xml:space="preserve"> </w:t>
      </w:r>
      <w:r w:rsidRPr="002A6997">
        <w:rPr>
          <w:rFonts w:ascii="Arial" w:hAnsi="Arial" w:cs="Arial"/>
          <w:sz w:val="28"/>
          <w:szCs w:val="28"/>
          <w:vertAlign w:val="subscript"/>
        </w:rPr>
        <w:t>۷</w:t>
      </w:r>
      <w:r w:rsidRPr="002A6997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]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 / </w:t>
      </w:r>
      <w:r w:rsidRPr="002A6997">
        <w:rPr>
          <w:rFonts w:ascii="Lucida Console" w:hAnsi="Lucida Console" w:cs="Lucida Console"/>
          <w:b/>
          <w:bCs/>
          <w:sz w:val="28"/>
          <w:szCs w:val="28"/>
        </w:rPr>
        <w:t>IC</w:t>
      </w:r>
    </w:p>
    <w:p w:rsidR="00022348" w:rsidRPr="002A6997" w:rsidRDefault="0002234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bookmarkStart w:id="9" w:name="Риск"/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fldChar w:fldCharType="begin"/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instrText xml:space="preserve"> HYPERLINK  \l "Введение" </w:instrTex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fldChar w:fldCharType="separate"/>
      </w:r>
      <w:r w:rsidRPr="002A6997">
        <w:rPr>
          <w:rStyle w:val="a3"/>
          <w:rFonts w:ascii="Lucida Console" w:hAnsi="Lucida Console" w:cs="Lucida Console"/>
          <w:b/>
          <w:bCs/>
          <w:color w:val="auto"/>
          <w:sz w:val="28"/>
          <w:szCs w:val="28"/>
          <w:u w:val="none"/>
          <w:lang w:val="ru-RU"/>
        </w:rPr>
        <w:t>1</w:t>
      </w:r>
      <w:r w:rsidR="009E5BF4" w:rsidRPr="002A6997">
        <w:rPr>
          <w:rStyle w:val="a3"/>
          <w:rFonts w:ascii="Lucida Console" w:hAnsi="Lucida Console" w:cs="Lucida Console"/>
          <w:b/>
          <w:bCs/>
          <w:color w:val="auto"/>
          <w:sz w:val="28"/>
          <w:szCs w:val="28"/>
          <w:u w:val="none"/>
          <w:lang w:val="ru-RU"/>
        </w:rPr>
        <w:t>.</w:t>
      </w:r>
      <w:r w:rsidRPr="002A6997">
        <w:rPr>
          <w:rStyle w:val="a3"/>
          <w:rFonts w:ascii="Lucida Console" w:hAnsi="Lucida Console" w:cs="Lucida Console"/>
          <w:b/>
          <w:bCs/>
          <w:color w:val="auto"/>
          <w:sz w:val="28"/>
          <w:szCs w:val="28"/>
          <w:u w:val="none"/>
          <w:lang w:val="ru-RU"/>
        </w:rPr>
        <w:t>9. Факторы риска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fldChar w:fldCharType="end"/>
      </w: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bookmarkEnd w:id="9"/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Риски проекта и их оценка</w:t>
      </w: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Для оценки рисков проекта, описываемого в настоящем бизнес-плане, примем за основу типовой перечень рисков инвестиционного планирования. В </w:t>
      </w: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 xml:space="preserve">Таблице 8.1 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приводятся типы рисков и причины их возникновения, которые могут быть отнесены к рассматриваемому проекту. В указанную таблицу включены также аналитические оценки возможности их возникновения и степени влияния на ход выполнения и результаты реализации проекта.</w:t>
      </w: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right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Таблица 8.1</w:t>
      </w: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Типы рисков</w:t>
      </w:r>
    </w:p>
    <w:tbl>
      <w:tblPr>
        <w:tblW w:w="10524" w:type="dxa"/>
        <w:jc w:val="center"/>
        <w:tblBorders>
          <w:top w:val="dashSmallGap" w:sz="2" w:space="0" w:color="auto"/>
          <w:bottom w:val="dashSmallGap" w:sz="2" w:space="0" w:color="auto"/>
          <w:insideH w:val="dashSmallGap" w:sz="2" w:space="0" w:color="auto"/>
        </w:tblBorders>
        <w:tblLook w:val="0000" w:firstRow="0" w:lastRow="0" w:firstColumn="0" w:lastColumn="0" w:noHBand="0" w:noVBand="0"/>
      </w:tblPr>
      <w:tblGrid>
        <w:gridCol w:w="433"/>
        <w:gridCol w:w="1843"/>
        <w:gridCol w:w="3441"/>
        <w:gridCol w:w="4807"/>
      </w:tblGrid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№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Типы рисков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Причины возникновения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center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Аналитическая оценка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Финансовые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инфляция;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колебания валютных курсов;</w:t>
            </w:r>
          </w:p>
          <w:p w:rsidR="00E10202" w:rsidRPr="002A6997" w:rsidRDefault="00E10202" w:rsidP="00F93926">
            <w:pPr>
              <w:widowControl/>
              <w:tabs>
                <w:tab w:val="num" w:pos="1080"/>
              </w:tabs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рост стоимости кредитных ресурсов;</w:t>
            </w:r>
          </w:p>
          <w:p w:rsidR="00E10202" w:rsidRPr="002A6997" w:rsidRDefault="00E10202" w:rsidP="00F93926">
            <w:pPr>
              <w:widowControl/>
              <w:tabs>
                <w:tab w:val="num" w:pos="1080"/>
              </w:tabs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рост учетной банковской ставки;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повышение издержек производства;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рост фонда заработной платы.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Инфляция, колебания курсов, рост учетной ставки  относятся к системным рискам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Стабильная экономическая ситуация последних лет в России позволяет рассчитывать на стабильность данных факторов на протяжении реализации проекта.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Повышение издержек производства и рост фонда заработной платы учтены при построении финансовой модели 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2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Маркетинговые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неправильная стратегия операций на рынке;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неточный расчет емкости рынка;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отсутствие сбытовой сети;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появление конкурента, сопоставимого по качеству продукта.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Первые три позиции подробно рассмотрены в п.3 настоящего бизнес-плана. Особенности планируемого подтвержденного сбыта минимизируют данные риски.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Появление конкурента, сопоставимого по качеству и объемам производства на время реализации проекта можно не учитывать, поскольку за 10 лет существования производства такого конкурента еще не появилось.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3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Технологические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 выпуск продукции ненадлежащего качества;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 неправильный выбор оборудования;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ошибки в определении проектной мощности;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нехватка квалифицированной рабочей силы;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 срыв поставок сырья и расходных материалов.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Все перечисленные риски – несистемные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Выбор оборудования и определение проектной мощности производилось с привлечением независимых технических экспертов.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Срыв поставок  и несоблюдение установленного качества продукции предупреждается действиями компании 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Отсутствие необходимого персонала для компании, расположенной в Москве  - не актуально.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4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Риски участников проекта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невыполнение обязательств кредиторами;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одностороннее изменение условий инвестиционной сделки.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Данный риск подлежит оценке потенциальным инвестором.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 рамках настоящего бизнес-плана рассматривается единственный инвестор и отсутствие заемных кредиторов.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5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Управленческие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 некомпетентность менеджмента;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 материальный ущерб со стороны персонала;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 недостаточная эффективность взаимодействия в команде.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Менеджмент, заявленный для управления компанией обладает необходимым практическим опытом и знаниями 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 Прочие риски – несистемные 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Политические 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изменение торгово-политического режима и таможенной политики;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изменения в налоговом законодательстве;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изменение законодательства, например об иностранных инвестициях;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сложность репатриации прибыли;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социальные риски.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Политика привлечения инвестиций в экономику России, заявленная на период до 2015 г. и статистика реальных инвестиций со стороны международного капитала позволяет считать перечисленные системные риски минимальными.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Социальные риски минимизированы небольшим количеством работников в создаваемой компании.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7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Юридические 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неправильность юридического оформления сделок по формированию основных средств компании.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Данный риск минимизируется привлечением опытных исполнителей (юридической компании)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Экологические 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изменение экологического законодательства;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аварии.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Производство расположено на территории ОАО "Синтез", обеспечивающего контроль и проведение мероприятий по  поддержанию экологической безопасности на своей территории, а также их  соответствия действующим применимым нормам.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9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Строительные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(монтажные)  риски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задержки строительства, ремонта;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задержки монтажа оборудования;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дефекты закупаемого оборудования.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Риски минимизируются привлечением известных (рекомендованных производителями оборудования) подрядчиков и строительных организаций, а также приемкой поставляемого </w:t>
            </w:r>
          </w:p>
        </w:tc>
      </w:tr>
      <w:tr w:rsidR="00E10202" w:rsidRPr="002A6997">
        <w:trPr>
          <w:trHeight w:val="885"/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Специфические риски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утрата конфиденциальной  технологической информации.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Риск минимизируется системой защиты информации </w:t>
            </w:r>
          </w:p>
        </w:tc>
      </w:tr>
      <w:tr w:rsidR="00E10202" w:rsidRPr="002A6997">
        <w:trPr>
          <w:jc w:val="center"/>
        </w:trPr>
        <w:tc>
          <w:tcPr>
            <w:tcW w:w="43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11</w:t>
            </w:r>
          </w:p>
        </w:tc>
        <w:tc>
          <w:tcPr>
            <w:tcW w:w="1843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Форс-мажор</w:t>
            </w:r>
          </w:p>
        </w:tc>
        <w:tc>
          <w:tcPr>
            <w:tcW w:w="3441" w:type="dxa"/>
          </w:tcPr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пожары, техногенные катастрофы;</w:t>
            </w:r>
          </w:p>
          <w:p w:rsidR="00E10202" w:rsidRPr="002A6997" w:rsidRDefault="00E10202" w:rsidP="00F93926">
            <w:pPr>
              <w:widowControl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  прочие обстоятельства "форс-мажор".</w:t>
            </w:r>
          </w:p>
        </w:tc>
        <w:tc>
          <w:tcPr>
            <w:tcW w:w="4807" w:type="dxa"/>
          </w:tcPr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 xml:space="preserve">Данные риски частично переносятся на страховую компанию </w:t>
            </w:r>
          </w:p>
          <w:p w:rsidR="00E10202" w:rsidRPr="002A6997" w:rsidRDefault="00E10202" w:rsidP="00F93926">
            <w:pPr>
              <w:widowControl/>
              <w:jc w:val="both"/>
              <w:rPr>
                <w:rFonts w:ascii="Lucida Console" w:hAnsi="Lucida Console" w:cs="Lucida Console"/>
                <w:sz w:val="18"/>
                <w:szCs w:val="18"/>
                <w:lang w:val="ru-RU"/>
              </w:rPr>
            </w:pPr>
            <w:r w:rsidRPr="002A6997">
              <w:rPr>
                <w:rFonts w:ascii="Lucida Console" w:hAnsi="Lucida Console" w:cs="Lucida Console"/>
                <w:sz w:val="18"/>
                <w:szCs w:val="18"/>
                <w:lang w:val="ru-RU"/>
              </w:rPr>
              <w:t>В компании будет проводиться обязательная работа по противопожарной безопасности.</w:t>
            </w:r>
          </w:p>
        </w:tc>
      </w:tr>
    </w:tbl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Моделирование и управление прогнозируемыми рисками</w:t>
      </w: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Для управления несистемными рисками, описанными в Таблице 8.1, руководство создаваемой компании будет применять следующие инструменты диверсификации рисков: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хеджирование  закупочных цен на расходные материалы, услуги и сырье путем заключения долгосрочных контрактов на поставку, предусматривающих стабильные цены на период действия контракта, включающие санкции к поставщику за их одностороннее повышение;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защита интеллектуальной собственности, коммерческой тайны и информации для снижения вероятности появления значимого конкурента;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привлечение компетентных независимых консультантов и исполнителей для обеспечения квалифицированного решения вопросов, требующих специальных знаний, лицензий и т.п.;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формирование резерва сырья на случай срыва сроков поставок;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внедрение системы контроля качества и постоянное поддержание ее в действии;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тщательный отбор квалифицированного персонала, обучение и аттестация;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проведение мероприятий по обеспечению экономической безопасности с целью минимизировать возможный ущерб от действий персонала;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проведение мероприятий по формированию, тренировке и оптимизации команды управленцев и ведущих специалистов;</w:t>
      </w:r>
    </w:p>
    <w:p w:rsidR="00E10202" w:rsidRPr="002A6997" w:rsidRDefault="00E10202" w:rsidP="00E10202">
      <w:pPr>
        <w:widowControl/>
        <w:numPr>
          <w:ilvl w:val="0"/>
          <w:numId w:val="27"/>
        </w:numPr>
        <w:tabs>
          <w:tab w:val="num" w:pos="851"/>
        </w:tabs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приемка оборудования будет осуществляться в соответствии с интересами компании, контракты на поставку оборудования будут содержать значительные штрафные санкции к недобросовестному поставщику.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Большинство финансовых рисков, связанных с увеличением издержек производства, роста фонда заработной платы и т.п. учтены при финансовом моделировании проекта. Таким образом, был использован  инструмент "принятия" риска, то есть данные процессы не окажут влияния на представленный финансовый результат проекта в сторону его ухудшения.</w:t>
      </w:r>
    </w:p>
    <w:p w:rsidR="00E10202" w:rsidRPr="002A6997" w:rsidRDefault="00E10202" w:rsidP="00E10202">
      <w:pPr>
        <w:widowControl/>
        <w:jc w:val="both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Демпфирование непрогнозируемых рисков</w:t>
      </w:r>
    </w:p>
    <w:p w:rsidR="00E10202" w:rsidRPr="002A6997" w:rsidRDefault="00E10202" w:rsidP="00E10202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Помимо управления несистемными рисками проекта руководство создаваемой компании будет применять и универсальные инструменты демпфирования (минимизации) рисков, не зависящие от результатов их прогнозирования и оценки. К таким инструментам могут быть отнесены: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введение в схему организации бизнеса элементов защиты; 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своевременное и полное формирование пакета разрешительной документации;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мероприятия по обеспечению общей экономической безопасности (описание выходят за рамки настоящего бизнес-плана);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использование инструментов контроллинга для целей своевременного прогнозирования ситуаций экономического риска;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формирование стабилизационного резерва;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страхование имущественного комплекса создаваемой компании от опасностей и поломок;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страхование ответственности производителя  за качество продукции и ответственности арендатора;</w:t>
      </w:r>
    </w:p>
    <w:p w:rsidR="00E10202" w:rsidRPr="002A6997" w:rsidRDefault="00E10202" w:rsidP="00E10202">
      <w:pPr>
        <w:widowControl/>
        <w:numPr>
          <w:ilvl w:val="0"/>
          <w:numId w:val="28"/>
        </w:numPr>
        <w:ind w:left="0"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страхование работников и руководящего состава от несчастных случаев.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Страхование является универсальным инструментом передачи (переноса) рисков. При суммарном страховом покрытии перечисленных видов страхования US$ 374 000 величина ежегодного страхового взноса составляет US$ 1382. Расчет произведен специалистами "Военно-страховой компании".</w:t>
      </w:r>
    </w:p>
    <w:p w:rsidR="00E10202" w:rsidRPr="002A6997" w:rsidRDefault="00E10202" w:rsidP="00E10202">
      <w:pPr>
        <w:widowControl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финансовые модели настоящего бизнес-плана введен ежегодный страховой платеж US$ 1 500. Страхование будет произведено после завершения этапа модернизации производственной установки.</w:t>
      </w:r>
    </w:p>
    <w:p w:rsidR="00E10202" w:rsidRPr="002A6997" w:rsidRDefault="00E10202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DF5804">
      <w:pPr>
        <w:widowControl/>
        <w:spacing w:line="312" w:lineRule="auto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Пути повышения эффективности производственной структуры</w:t>
      </w:r>
    </w:p>
    <w:p w:rsidR="009E5BF4" w:rsidRPr="002A6997" w:rsidRDefault="009E5BF4" w:rsidP="003D453D">
      <w:pPr>
        <w:widowControl/>
        <w:spacing w:line="312" w:lineRule="auto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Планирование является центральной функцией любой системы управления, так как предопределяет цели, задачи управления и конечные результаты хозяйствования. Особо велика роль в планировании повышения эффективности производства как решающего этапа процесса управления эффективностью предприятия.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Повышение эффективности является важнейшим показателем конечных результатов хозяйственной деятельности и критерием оценки использования производственных ресурсов предприятия, фирмы. Эффективность рассматривается и как доходность, прибыльность работы предприятия, которая определяется путем соотношения результатов и затрат на производство и реализацию продукции. Чем больше будет выпущено продукции или оказано услуг в расчете на единицу затрат, тем эффективнее развивается производство, тем выше уровень благосостояния народа.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Развитие производства считается эффективным в том случае, когда растет объем производства продукции и качество ее достигается при меньших затратах трудовых, материально-технических, энергетических, финансовых ресурсов. В этой связи основным принципом и критерием оценки повышения эффективности производства можно считать достижение максимума результатов производства при минимальных затратах производственных ресурсов.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Учитывая, что процесс производства продукции, услуг осуществляется при помощи производственных ресурсов (людских, материальных, технических) и других, то судить об эффективности производства продукции в целом по заводу, фирме можно, главным образом, по оценке эффективности использования вышеуказанных ресурсов. Например, чем эффективнее, без потерь, использование трудовых ресурсов, тем выше производительность труда и тем больше производится продукции в расчете на одного человека. Чем лучше используется сырье, материалы (с меньшими отходами, «порчей»), тем больше продукции производится с единицы сырья, материалов и т.п.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настоящее время нет единого определения термина «эффективность производства», а существует понятие ее как экономической категории, характеризующей соотношение результатов и затрат и появления конечных результатов хозяйствования. В этой связи под повышением эффективности следует понимать рост объемов производства высококачественной, конкурентоспособной продукции на базе имеемых ресурсов или с меньшими затратами их.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Следует иметь в виду, что повышение эффективности производства в целом и отдельных видов производственных ресурсов можно обеспечить за счет увеличения объемов выпуска продукции на основе имеемых трудовых, материально-технических ресурсов; либо обеспечить выпуск планового объема продукции при меньшем по отношению к плановым нормативам, материальных, технических и других ресурсов за счет более интенсивного их использования. Если возвратиться к понятию эффективности производства, последнее трактуется как результат, полученный от соотношения результатов и затрат. В этой связи необходимо различать понятие «экономический эффект» и «экономическая эффективность».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Эффективность - это относительный показатель, выраженный в процентах или долях единицы. Она показывает рентабельность производственных затрат, произведенных на выпуск продукции.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Эффективность производства в целом или отдельного вида продукции -это качественный, конечный показатель результатов хозяйствования предприятия (фирмы), который зависит от решения следующих задач: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1.  Рост объемов производства высококачественной, конкурентоспособной продукции и наиболее полно удовлетворяющей растущие потребности общества.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2.  Внедрение в производство достижений науки и техники, направленных на рост производительности труда, повышение качества и снижение себестоимости продукции.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3. Повышение народного благосостояния и культурного уровня народа.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 xml:space="preserve">4. Снижение затрат на производство продукции по показателям: 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а) трудоемкость;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б) материалоемкость;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в) фондоемкость;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г) энергоемкость продукции;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д) капиталоемкость.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5. Повышение конкурентоспособности продукции.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6. Повышение интенсификации трудовых, производственных процессов, на основе внедрения новейших средств производства: механизации, автоматизации трудовых и производственных процессов.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7. Дальнейшее расширение и обновление материально-технической базы новыми высокопроизводительными машинами, оборудованием, применение ресурсосберегающих технологий и организации труда.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Факторы, влияющие нарост эффективности производства.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Проблема повышения эффективности производства является многоплановой, так как зависит от множества организационных, технических, экономических и социальных причин и условий производства, обусловливающих повышение организационного, технического уровня производственного процесса, совершенствования организации труда, производства, внедрения в производство новых видов прогрессивного оборудования, инструмента, технологических приспособлений, малоотходных и безотходных технологий.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Главную роль в повышении эффективности играет внедрение в производство новейших достижений науки и техники, обеспечивающих рост производительности труда и объемов производства, повышение качества и конкурентоспособности продукции, снижение затрат на производство и улучшение условий труда, быта и техники безопасности производственных процессов.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Значение в повышении эффективности производства имеют экономические факторы, такие, как предпринимательский подход к ведению бизнеса, обеспечение стабильностью спроса и создание фронта работ, эффективное материальное стимулирование и социальное обеспечение работников предприятия (фирмы), обеспечивающие высокую материальную заинтересованность работников в росте производительности труда, объемов производства, качества продукции и эффективности производства в целом.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Исходя из вышеизложенного, основными факторами повышения эффективности производства являются: технические, организационные, экономические и социальные.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техническим факторам относятся: механизация, автоматизация, роботизация, компьютеризация производственных процессов, направленные на повышение производительности труда; улучшение использования основных производственных фондов; внедрение прогрессивных технологий, материалов, инструмента; повышение качества продукции, обусловливающее снижение потерь от брака и низкого качества продукции.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организационным факторам относятся: повышение организации труда, производства трудовой, исполнительной дисциплины и улучшение использования рабочей силы.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экономическим факторам относятся: совершенствование форм оплата труда, морального и экономического стимулирования; укрепление нормативной базы прогрессивными технически обоснованными нормами и нормативами и улучшение учета затрат на производство; снижение трудоемкости, материалоемкости, фондоемкости, а в итоге, повышение конкурентоспособности продукции.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социальным факторам относятся: улучшение санитарного состояния, условий труда и быта, способствующих снижению профзаболеваний, производственного травматизма, в совокупности способствующие повышению работоспособности рабочих и служащих и эффективности их труда.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Важнейшим, обобщающим организационно-техническим и социально-экономическим фактором является внедрение в производство достижений научно-технического прогресса, которые являются основой реализации факторов повышения эффективности производства, качества и конкурентоспособности продукции.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Все эти факторы по-разному влияют на эффективность использования трудовых ресурсов, основных производственных фондов, материальных ресурсов, обусловливающих рост производительности труда, фондоотдачи основных производственных фондов и материалоотдачи, в совокупности обеспечивающие рост эффективности производства. Все перечисленные факторы принято объединять в две группы: интенсивные и экстенсивные.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интенсивным относятся факторы, обеспечивающие рост промежуточных и конечных хозяйственных результатов (КХР) на базе имеемых производственных ресурсов (</w:t>
      </w:r>
      <w:r w:rsidRPr="002A6997">
        <w:rPr>
          <w:rFonts w:ascii="Lucida Console" w:hAnsi="Lucida Console" w:cs="Lucida Console"/>
          <w:sz w:val="28"/>
          <w:szCs w:val="28"/>
        </w:rPr>
        <w:t>R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) за счет качественных показателей интенсивности производства: роста производительности труда, повышения фондоотдачи и ресурсоотдачи. При интенсивных методах работы увеличение объемов выпуска продукции, услуг осуществляется без увеличения численности рабочей силы, основных производственных фондов при экономном, нормативном использовании сырья, материалов и т.п.</w:t>
      </w:r>
    </w:p>
    <w:p w:rsidR="009E5BF4" w:rsidRPr="002A6997" w:rsidRDefault="009E5BF4" w:rsidP="003D453D">
      <w:pPr>
        <w:widowControl/>
        <w:shd w:val="clear" w:color="auto" w:fill="FFFFFF"/>
        <w:spacing w:line="312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К экстенсивным относятся факторы, обеспечивающие рост промежуточных и конечных результатов (КХР) на основе пропорционального увеличения производственных ресурсов (численности работников, производственных фондов и т.п.).</w:t>
      </w:r>
    </w:p>
    <w:p w:rsidR="009E5BF4" w:rsidRPr="002A6997" w:rsidRDefault="009E5BF4" w:rsidP="00DF5804">
      <w:pPr>
        <w:widowControl/>
        <w:shd w:val="clear" w:color="auto" w:fill="FFFFFF"/>
        <w:spacing w:line="360" w:lineRule="auto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ЗАКЛЮЧЕНИЕ</w:t>
      </w:r>
    </w:p>
    <w:p w:rsidR="009E5BF4" w:rsidRPr="002A6997" w:rsidRDefault="009E5BF4" w:rsidP="009E5BF4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Данная работа была посвящена составлению бизнес-плана производства «Хитозан пищевой», а также экономической эффективности проектируемой технологической линии.</w:t>
      </w:r>
    </w:p>
    <w:p w:rsidR="009E5BF4" w:rsidRPr="002A6997" w:rsidRDefault="009E5BF4" w:rsidP="009E5BF4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разделе «Характеристика предприятия» была дана краткая характеристика предприятия, вид деятельности и выпускаемой продукции, номенклатура производственных подразделений.</w:t>
      </w:r>
    </w:p>
    <w:p w:rsidR="009E5BF4" w:rsidRPr="002A6997" w:rsidRDefault="009E5BF4" w:rsidP="009E5BF4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разделе «Маркетинг» был приведен анализ рынка и основных конкурентов, занимающихся аналогичной деятельностью, была установлена ходовая цена, которая установила фирмы на свою продукцию 33$ за 1 кг, что соответствует среднегодовой цене. Также была определена стратегия фирмы в области продвижения товара на рынке, определены рекламные источники.</w:t>
      </w:r>
    </w:p>
    <w:p w:rsidR="009E5BF4" w:rsidRPr="002A6997" w:rsidRDefault="009E5BF4" w:rsidP="009E5BF4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Раздел «Производственный план» определил возможный выпуск в натуральном выражении, т.е. производственную мощность, которая составила 36 тонн в год, отразил производственную структуру предприятия, описание технологического процесса, готовность продукции, сырье, численность рабочих и классификацию производственных операций по назначению и степени механизации.</w:t>
      </w:r>
    </w:p>
    <w:p w:rsidR="009E5BF4" w:rsidRPr="002A6997" w:rsidRDefault="009E5BF4" w:rsidP="009E5BF4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В разделе «Менеджмент» отражена организационная структура цеха, т.е. подчиненность по вертикали и основные обязанности начальника цеха и мастера.</w:t>
      </w:r>
    </w:p>
    <w:p w:rsidR="009E5BF4" w:rsidRPr="002A6997" w:rsidRDefault="009E5BF4" w:rsidP="009E5BF4">
      <w:pPr>
        <w:widowControl/>
        <w:shd w:val="clear" w:color="auto" w:fill="FFFFFF"/>
        <w:spacing w:line="360" w:lineRule="auto"/>
        <w:ind w:firstLine="720"/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«Финансовый план» содержит расчеты себестоимости продукции, т.е. все затраты связанные с ее производством, которые составляют 1 613 491,27 р рублей на 100 кг готовой продукции. Определяет отпускную цену за продукцию с учетом запланированной прибыли 33$ рублей за 1 кг, прибыль от реализации 2 772 000,51 р, а также расчет безубыточности продукции с определением критической точки,  после которой предприятие получает прибыль, т.е. когда доходная часть превышает расходную.</w:t>
      </w:r>
    </w:p>
    <w:p w:rsidR="009E5BF4" w:rsidRPr="002A6997" w:rsidRDefault="006247F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b/>
          <w:bCs/>
          <w:sz w:val="28"/>
          <w:szCs w:val="28"/>
          <w:lang w:val="ru-RU"/>
        </w:rPr>
        <w:t>Список используемой литературы</w:t>
      </w:r>
    </w:p>
    <w:p w:rsidR="006247F8" w:rsidRPr="002A6997" w:rsidRDefault="006247F8" w:rsidP="00AD547A">
      <w:pPr>
        <w:widowControl/>
        <w:jc w:val="center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</w:p>
    <w:p w:rsidR="006247F8" w:rsidRPr="002A6997" w:rsidRDefault="006247F8" w:rsidP="002A6997">
      <w:pPr>
        <w:widowControl/>
        <w:numPr>
          <w:ilvl w:val="0"/>
          <w:numId w:val="48"/>
        </w:numPr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Бизнес-план 2005г./</w:t>
      </w:r>
      <w:r w:rsidRPr="002A6997">
        <w:rPr>
          <w:rFonts w:ascii="Lucida Console" w:hAnsi="Lucida Console" w:cs="Lucida Console"/>
          <w:sz w:val="28"/>
          <w:szCs w:val="28"/>
        </w:rPr>
        <w:t>www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  <w:r w:rsidRPr="002A6997">
        <w:rPr>
          <w:rFonts w:ascii="Lucida Console" w:hAnsi="Lucida Console" w:cs="Lucida Console"/>
          <w:sz w:val="28"/>
          <w:szCs w:val="28"/>
        </w:rPr>
        <w:t>chitozan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  <w:r w:rsidRPr="002A6997">
        <w:rPr>
          <w:rFonts w:ascii="Lucida Console" w:hAnsi="Lucida Console" w:cs="Lucida Console"/>
          <w:sz w:val="28"/>
          <w:szCs w:val="28"/>
        </w:rPr>
        <w:t>narod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.</w:t>
      </w:r>
      <w:r w:rsidRPr="002A6997">
        <w:rPr>
          <w:rFonts w:ascii="Lucida Console" w:hAnsi="Lucida Console" w:cs="Lucida Console"/>
          <w:sz w:val="28"/>
          <w:szCs w:val="28"/>
        </w:rPr>
        <w:t>ru</w:t>
      </w:r>
      <w:r w:rsidRPr="002A6997">
        <w:rPr>
          <w:rFonts w:ascii="Lucida Console" w:hAnsi="Lucida Console" w:cs="Lucida Console"/>
          <w:sz w:val="28"/>
          <w:szCs w:val="28"/>
          <w:lang w:val="ru-RU"/>
        </w:rPr>
        <w:t>/</w:t>
      </w:r>
    </w:p>
    <w:p w:rsidR="006247F8" w:rsidRPr="002A6997" w:rsidRDefault="006247F8" w:rsidP="002A6997">
      <w:pPr>
        <w:widowControl/>
        <w:numPr>
          <w:ilvl w:val="0"/>
          <w:numId w:val="48"/>
        </w:numPr>
        <w:jc w:val="both"/>
        <w:rPr>
          <w:rFonts w:ascii="Lucida Console" w:hAnsi="Lucida Console" w:cs="Lucida Console"/>
          <w:sz w:val="28"/>
          <w:szCs w:val="28"/>
          <w:lang w:val="ru-RU"/>
        </w:rPr>
      </w:pPr>
      <w:r w:rsidRPr="002A6997">
        <w:rPr>
          <w:rFonts w:ascii="Lucida Console" w:hAnsi="Lucida Console" w:cs="Lucida Console"/>
          <w:sz w:val="28"/>
          <w:szCs w:val="28"/>
          <w:lang w:val="ru-RU"/>
        </w:rPr>
        <w:t>Шевченко Д.К.и др. Планирование хозяйственной деятельности предприятия 2004 г. издательство: Дальрыбвтуз 315 с.</w:t>
      </w:r>
    </w:p>
    <w:p w:rsidR="006247F8" w:rsidRPr="002A6997" w:rsidRDefault="006247F8" w:rsidP="006247F8">
      <w:pPr>
        <w:widowControl/>
        <w:ind w:left="360"/>
        <w:rPr>
          <w:rFonts w:ascii="Lucida Console" w:hAnsi="Lucida Console" w:cs="Lucida Console"/>
          <w:b/>
          <w:bCs/>
          <w:sz w:val="28"/>
          <w:szCs w:val="28"/>
          <w:lang w:val="ru-RU"/>
        </w:rPr>
      </w:pPr>
      <w:bookmarkStart w:id="10" w:name="_GoBack"/>
      <w:bookmarkEnd w:id="10"/>
    </w:p>
    <w:sectPr w:rsidR="006247F8" w:rsidRPr="002A6997" w:rsidSect="00883A6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D6" w:rsidRDefault="00E51BD6">
      <w:pPr>
        <w:widowControl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eparator/>
      </w:r>
    </w:p>
  </w:endnote>
  <w:endnote w:type="continuationSeparator" w:id="0">
    <w:p w:rsidR="00E51BD6" w:rsidRDefault="00E51BD6">
      <w:pPr>
        <w:widowControl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90" w:rsidRDefault="00041F90" w:rsidP="00E60339">
    <w:pPr>
      <w:pStyle w:val="ab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A7369">
      <w:rPr>
        <w:rStyle w:val="af0"/>
        <w:noProof/>
      </w:rPr>
      <w:t>2</w:t>
    </w:r>
    <w:r>
      <w:rPr>
        <w:rStyle w:val="af0"/>
      </w:rPr>
      <w:fldChar w:fldCharType="end"/>
    </w:r>
  </w:p>
  <w:p w:rsidR="00041F90" w:rsidRDefault="00041F90" w:rsidP="007D630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90" w:rsidRDefault="00041F90" w:rsidP="00907CA3">
    <w:pPr>
      <w:pStyle w:val="ab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F5804">
      <w:rPr>
        <w:rStyle w:val="af0"/>
        <w:noProof/>
      </w:rPr>
      <w:t>36</w:t>
    </w:r>
    <w:r>
      <w:rPr>
        <w:rStyle w:val="af0"/>
      </w:rPr>
      <w:fldChar w:fldCharType="end"/>
    </w:r>
  </w:p>
  <w:p w:rsidR="00041F90" w:rsidRDefault="00041F90" w:rsidP="007D63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D6" w:rsidRDefault="00E51BD6">
      <w:pPr>
        <w:widowControl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eparator/>
      </w:r>
    </w:p>
  </w:footnote>
  <w:footnote w:type="continuationSeparator" w:id="0">
    <w:p w:rsidR="00E51BD6" w:rsidRDefault="00E51BD6">
      <w:pPr>
        <w:widowControl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397"/>
    <w:multiLevelType w:val="hybridMultilevel"/>
    <w:tmpl w:val="7D2684CE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66B42"/>
    <w:multiLevelType w:val="hybridMultilevel"/>
    <w:tmpl w:val="367A5D64"/>
    <w:lvl w:ilvl="0" w:tplc="7E88AD3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34683"/>
    <w:multiLevelType w:val="hybridMultilevel"/>
    <w:tmpl w:val="AFD62E2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B14F7"/>
    <w:multiLevelType w:val="multilevel"/>
    <w:tmpl w:val="D548D546"/>
    <w:lvl w:ilvl="0">
      <w:start w:val="8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F61224"/>
    <w:multiLevelType w:val="hybridMultilevel"/>
    <w:tmpl w:val="4CE41F76"/>
    <w:lvl w:ilvl="0" w:tplc="7E88AD3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A56FD"/>
    <w:multiLevelType w:val="hybridMultilevel"/>
    <w:tmpl w:val="C86A43D2"/>
    <w:lvl w:ilvl="0" w:tplc="7E88AD3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257"/>
    <w:multiLevelType w:val="multilevel"/>
    <w:tmpl w:val="E47E49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7">
    <w:nsid w:val="1F693127"/>
    <w:multiLevelType w:val="multilevel"/>
    <w:tmpl w:val="A162D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15505A"/>
    <w:multiLevelType w:val="hybridMultilevel"/>
    <w:tmpl w:val="A96C30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20BE"/>
    <w:multiLevelType w:val="hybridMultilevel"/>
    <w:tmpl w:val="C24EAF2E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B6094"/>
    <w:multiLevelType w:val="hybridMultilevel"/>
    <w:tmpl w:val="AD065ACC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43C95"/>
    <w:multiLevelType w:val="hybridMultilevel"/>
    <w:tmpl w:val="1D22039A"/>
    <w:lvl w:ilvl="0" w:tplc="7E88AD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730E0"/>
    <w:multiLevelType w:val="hybridMultilevel"/>
    <w:tmpl w:val="7E34ED64"/>
    <w:lvl w:ilvl="0" w:tplc="7E88AD3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4261D"/>
    <w:multiLevelType w:val="hybridMultilevel"/>
    <w:tmpl w:val="A6582602"/>
    <w:lvl w:ilvl="0" w:tplc="7E88AD3A">
      <w:start w:val="1"/>
      <w:numFmt w:val="bullet"/>
      <w:lvlText w:val="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B087C"/>
    <w:multiLevelType w:val="hybridMultilevel"/>
    <w:tmpl w:val="70D2C22C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F3742"/>
    <w:multiLevelType w:val="hybridMultilevel"/>
    <w:tmpl w:val="30CE9E56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35CD7"/>
    <w:multiLevelType w:val="hybridMultilevel"/>
    <w:tmpl w:val="CB9E1B24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E0138"/>
    <w:multiLevelType w:val="hybridMultilevel"/>
    <w:tmpl w:val="D252550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35B5"/>
    <w:multiLevelType w:val="hybridMultilevel"/>
    <w:tmpl w:val="5844B354"/>
    <w:lvl w:ilvl="0" w:tplc="7E88AD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15F53"/>
    <w:multiLevelType w:val="hybridMultilevel"/>
    <w:tmpl w:val="71EE5BC4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861F6"/>
    <w:multiLevelType w:val="hybridMultilevel"/>
    <w:tmpl w:val="CCA4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62C3B"/>
    <w:multiLevelType w:val="hybridMultilevel"/>
    <w:tmpl w:val="2AC8B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C00FA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805F0"/>
    <w:multiLevelType w:val="hybridMultilevel"/>
    <w:tmpl w:val="02E8CDA6"/>
    <w:lvl w:ilvl="0" w:tplc="BB1EF3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218BA"/>
    <w:multiLevelType w:val="multilevel"/>
    <w:tmpl w:val="5844B3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F8677A"/>
    <w:multiLevelType w:val="hybridMultilevel"/>
    <w:tmpl w:val="DD56ECE4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058E2"/>
    <w:multiLevelType w:val="multilevel"/>
    <w:tmpl w:val="3EDC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6">
    <w:nsid w:val="59F420EF"/>
    <w:multiLevelType w:val="hybridMultilevel"/>
    <w:tmpl w:val="73CE0FDA"/>
    <w:lvl w:ilvl="0" w:tplc="7E88AD3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3096F"/>
    <w:multiLevelType w:val="hybridMultilevel"/>
    <w:tmpl w:val="504E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EB2E3A"/>
    <w:multiLevelType w:val="multilevel"/>
    <w:tmpl w:val="B1C082F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9">
    <w:nsid w:val="668428AE"/>
    <w:multiLevelType w:val="hybridMultilevel"/>
    <w:tmpl w:val="8C004EFA"/>
    <w:lvl w:ilvl="0" w:tplc="7E88AD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6E3A39"/>
    <w:multiLevelType w:val="hybridMultilevel"/>
    <w:tmpl w:val="C9E88628"/>
    <w:lvl w:ilvl="0" w:tplc="E98AE13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9577A6"/>
    <w:multiLevelType w:val="hybridMultilevel"/>
    <w:tmpl w:val="F700719E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9782E"/>
    <w:multiLevelType w:val="hybridMultilevel"/>
    <w:tmpl w:val="CA86F2E0"/>
    <w:lvl w:ilvl="0" w:tplc="5770D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D5627F"/>
    <w:multiLevelType w:val="hybridMultilevel"/>
    <w:tmpl w:val="B5E81466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8508A"/>
    <w:multiLevelType w:val="hybridMultilevel"/>
    <w:tmpl w:val="F9664756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234008"/>
    <w:multiLevelType w:val="multilevel"/>
    <w:tmpl w:val="F12A8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6">
    <w:nsid w:val="78AC3263"/>
    <w:multiLevelType w:val="hybridMultilevel"/>
    <w:tmpl w:val="77FC80E0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E1169"/>
    <w:multiLevelType w:val="hybridMultilevel"/>
    <w:tmpl w:val="0330A694"/>
    <w:lvl w:ilvl="0" w:tplc="0058B2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446424"/>
    <w:multiLevelType w:val="hybridMultilevel"/>
    <w:tmpl w:val="2B56DB3C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004FC8"/>
    <w:multiLevelType w:val="hybridMultilevel"/>
    <w:tmpl w:val="C2ACB6C2"/>
    <w:lvl w:ilvl="0" w:tplc="7E88AD3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B7897"/>
    <w:multiLevelType w:val="hybridMultilevel"/>
    <w:tmpl w:val="2928502E"/>
    <w:lvl w:ilvl="0" w:tplc="7E88AD3A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837239"/>
    <w:multiLevelType w:val="hybridMultilevel"/>
    <w:tmpl w:val="E318CE1E"/>
    <w:lvl w:ilvl="0" w:tplc="7E88AD3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DE28A4"/>
    <w:multiLevelType w:val="hybridMultilevel"/>
    <w:tmpl w:val="93A499E2"/>
    <w:lvl w:ilvl="0" w:tplc="7E88AD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3115B0"/>
    <w:multiLevelType w:val="hybridMultilevel"/>
    <w:tmpl w:val="8FC625B0"/>
    <w:lvl w:ilvl="0" w:tplc="7E88AD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876E29"/>
    <w:multiLevelType w:val="multilevel"/>
    <w:tmpl w:val="0C8E209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F08186D"/>
    <w:multiLevelType w:val="multilevel"/>
    <w:tmpl w:val="5844B3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4"/>
  </w:num>
  <w:num w:numId="41">
    <w:abstractNumId w:val="23"/>
  </w:num>
  <w:num w:numId="42">
    <w:abstractNumId w:val="0"/>
  </w:num>
  <w:num w:numId="43">
    <w:abstractNumId w:val="6"/>
  </w:num>
  <w:num w:numId="44">
    <w:abstractNumId w:val="45"/>
  </w:num>
  <w:num w:numId="45">
    <w:abstractNumId w:val="27"/>
  </w:num>
  <w:num w:numId="46">
    <w:abstractNumId w:val="25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DC0"/>
    <w:rsid w:val="00022348"/>
    <w:rsid w:val="00041F90"/>
    <w:rsid w:val="00057FE0"/>
    <w:rsid w:val="001466EB"/>
    <w:rsid w:val="00196485"/>
    <w:rsid w:val="001A07B4"/>
    <w:rsid w:val="001D0AA3"/>
    <w:rsid w:val="001F4930"/>
    <w:rsid w:val="002A185D"/>
    <w:rsid w:val="002A6997"/>
    <w:rsid w:val="002B7780"/>
    <w:rsid w:val="002C656E"/>
    <w:rsid w:val="00340920"/>
    <w:rsid w:val="003500C7"/>
    <w:rsid w:val="00364E41"/>
    <w:rsid w:val="003D453D"/>
    <w:rsid w:val="003E62D5"/>
    <w:rsid w:val="0047467A"/>
    <w:rsid w:val="004A3F9C"/>
    <w:rsid w:val="00555367"/>
    <w:rsid w:val="00563A03"/>
    <w:rsid w:val="005727E7"/>
    <w:rsid w:val="005D4E12"/>
    <w:rsid w:val="005F1CEF"/>
    <w:rsid w:val="006247F8"/>
    <w:rsid w:val="006571E8"/>
    <w:rsid w:val="00670D2E"/>
    <w:rsid w:val="006803DF"/>
    <w:rsid w:val="00695BBE"/>
    <w:rsid w:val="006F2F90"/>
    <w:rsid w:val="00700C30"/>
    <w:rsid w:val="007A7369"/>
    <w:rsid w:val="007B1251"/>
    <w:rsid w:val="007D6300"/>
    <w:rsid w:val="007E2DC0"/>
    <w:rsid w:val="007E6E5B"/>
    <w:rsid w:val="00846197"/>
    <w:rsid w:val="008543F9"/>
    <w:rsid w:val="00874D10"/>
    <w:rsid w:val="00883A67"/>
    <w:rsid w:val="00907CA3"/>
    <w:rsid w:val="00926BCA"/>
    <w:rsid w:val="009B58A0"/>
    <w:rsid w:val="009B6256"/>
    <w:rsid w:val="009E5BF4"/>
    <w:rsid w:val="00A02D1D"/>
    <w:rsid w:val="00A06C6B"/>
    <w:rsid w:val="00A83193"/>
    <w:rsid w:val="00A8429B"/>
    <w:rsid w:val="00AB76E3"/>
    <w:rsid w:val="00AD547A"/>
    <w:rsid w:val="00AD683D"/>
    <w:rsid w:val="00B41466"/>
    <w:rsid w:val="00CA28EA"/>
    <w:rsid w:val="00D168F3"/>
    <w:rsid w:val="00D8434C"/>
    <w:rsid w:val="00D879CE"/>
    <w:rsid w:val="00DB7336"/>
    <w:rsid w:val="00DF5804"/>
    <w:rsid w:val="00E10202"/>
    <w:rsid w:val="00E10C7B"/>
    <w:rsid w:val="00E32CE4"/>
    <w:rsid w:val="00E50DF8"/>
    <w:rsid w:val="00E51BD6"/>
    <w:rsid w:val="00E60339"/>
    <w:rsid w:val="00E80F18"/>
    <w:rsid w:val="00EC5154"/>
    <w:rsid w:val="00EF1CD0"/>
    <w:rsid w:val="00F62DBE"/>
    <w:rsid w:val="00F81755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C3F51AD-6672-41EB-825A-6DC043E7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727E7"/>
    <w:pPr>
      <w:widowContro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DC0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2C656E"/>
    <w:pPr>
      <w:widowControl/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table" w:styleId="a4">
    <w:name w:val="Table Grid"/>
    <w:basedOn w:val="a1"/>
    <w:uiPriority w:val="99"/>
    <w:rsid w:val="0056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rsid w:val="00AD547A"/>
    <w:pPr>
      <w:widowControl/>
    </w:pPr>
    <w:rPr>
      <w:sz w:val="20"/>
      <w:szCs w:val="20"/>
      <w:lang w:val="ru-RU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  <w:lang w:val="en-US"/>
    </w:rPr>
  </w:style>
  <w:style w:type="character" w:styleId="a7">
    <w:name w:val="footnote reference"/>
    <w:uiPriority w:val="99"/>
    <w:rsid w:val="00AD547A"/>
    <w:rPr>
      <w:vertAlign w:val="superscript"/>
    </w:rPr>
  </w:style>
  <w:style w:type="character" w:styleId="a8">
    <w:name w:val="FollowedHyperlink"/>
    <w:uiPriority w:val="99"/>
    <w:rsid w:val="00670D2E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883A67"/>
    <w:pPr>
      <w:widowControl/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  <w:lang w:val="en-US"/>
    </w:rPr>
  </w:style>
  <w:style w:type="paragraph" w:styleId="ab">
    <w:name w:val="footer"/>
    <w:basedOn w:val="a"/>
    <w:link w:val="ac"/>
    <w:uiPriority w:val="99"/>
    <w:rsid w:val="00883A67"/>
    <w:pPr>
      <w:widowControl/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val="en-US"/>
    </w:rPr>
  </w:style>
  <w:style w:type="paragraph" w:styleId="ad">
    <w:name w:val="endnote text"/>
    <w:basedOn w:val="a"/>
    <w:link w:val="ae"/>
    <w:uiPriority w:val="99"/>
    <w:semiHidden/>
    <w:rsid w:val="00883A67"/>
    <w:pPr>
      <w:widowControl/>
    </w:pPr>
    <w:rPr>
      <w:sz w:val="20"/>
      <w:szCs w:val="20"/>
      <w:lang w:val="ru-RU"/>
    </w:rPr>
  </w:style>
  <w:style w:type="character" w:customStyle="1" w:styleId="ae">
    <w:name w:val="Текст концевой сноски Знак"/>
    <w:link w:val="ad"/>
    <w:uiPriority w:val="99"/>
    <w:semiHidden/>
    <w:rPr>
      <w:sz w:val="20"/>
      <w:szCs w:val="20"/>
      <w:lang w:val="en-US"/>
    </w:rPr>
  </w:style>
  <w:style w:type="character" w:styleId="af">
    <w:name w:val="endnote reference"/>
    <w:uiPriority w:val="99"/>
    <w:semiHidden/>
    <w:rsid w:val="00883A67"/>
    <w:rPr>
      <w:vertAlign w:val="superscript"/>
    </w:rPr>
  </w:style>
  <w:style w:type="character" w:styleId="af0">
    <w:name w:val="page number"/>
    <w:uiPriority w:val="99"/>
    <w:rsid w:val="007D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chitosan.narod.ru/RPB.ht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Дом</Company>
  <LinksUpToDate>false</LinksUpToDate>
  <CharactersWithSpaces>70720</CharactersWithSpaces>
  <SharedDoc>false</SharedDoc>
  <HLinks>
    <vt:vector size="102" baseType="variant">
      <vt:variant>
        <vt:i4>917514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4259847</vt:i4>
      </vt:variant>
      <vt:variant>
        <vt:i4>45</vt:i4>
      </vt:variant>
      <vt:variant>
        <vt:i4>0</vt:i4>
      </vt:variant>
      <vt:variant>
        <vt:i4>5</vt:i4>
      </vt:variant>
      <vt:variant>
        <vt:lpwstr>http://chitosan.narod.ru/RPB.htm/</vt:lpwstr>
      </vt:variant>
      <vt:variant>
        <vt:lpwstr/>
      </vt:variant>
      <vt:variant>
        <vt:i4>917514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917514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917514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917514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917514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917514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  <vt:variant>
        <vt:i4>131073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Риск</vt:lpwstr>
      </vt:variant>
      <vt:variant>
        <vt:i4>7733364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Эфективность</vt:lpwstr>
      </vt:variant>
      <vt:variant>
        <vt:i4>71894084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Финансы</vt:lpwstr>
      </vt:variant>
      <vt:variant>
        <vt:i4>71828528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Органи</vt:lpwstr>
      </vt:variant>
      <vt:variant>
        <vt:i4>71042121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Производст</vt:lpwstr>
      </vt:variant>
      <vt:variant>
        <vt:i4>7667825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Маркетинг</vt:lpwstr>
      </vt:variant>
      <vt:variant>
        <vt:i4>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Описаниепродукции</vt:lpwstr>
      </vt:variant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Характеристикаотрасли</vt:lpwstr>
      </vt:variant>
      <vt:variant>
        <vt:i4>72221771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Резюме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Саня</dc:creator>
  <cp:keywords/>
  <dc:description/>
  <cp:lastModifiedBy>admin</cp:lastModifiedBy>
  <cp:revision>2</cp:revision>
  <cp:lastPrinted>2005-11-24T09:38:00Z</cp:lastPrinted>
  <dcterms:created xsi:type="dcterms:W3CDTF">2014-06-23T05:38:00Z</dcterms:created>
  <dcterms:modified xsi:type="dcterms:W3CDTF">2014-06-23T05:38:00Z</dcterms:modified>
</cp:coreProperties>
</file>