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2E" w:rsidRPr="003909F1" w:rsidRDefault="00AF2E2B" w:rsidP="009A1B2E">
      <w:pPr>
        <w:autoSpaceDE w:val="0"/>
        <w:autoSpaceDN w:val="0"/>
        <w:adjustRightInd w:val="0"/>
        <w:spacing w:line="360" w:lineRule="auto"/>
        <w:ind w:left="709"/>
        <w:jc w:val="center"/>
        <w:rPr>
          <w:bCs/>
          <w:caps/>
          <w:kern w:val="28"/>
          <w:sz w:val="28"/>
          <w:szCs w:val="28"/>
        </w:rPr>
      </w:pPr>
      <w:r w:rsidRPr="009A1B2E">
        <w:rPr>
          <w:bCs/>
          <w:caps/>
          <w:kern w:val="28"/>
          <w:sz w:val="28"/>
          <w:szCs w:val="28"/>
        </w:rPr>
        <w:t>ПРОКУРОР В ХОЗЯЙСТВЕННОМ (АРБИТРАЖНОМ) ПРОЦЕССЕ: ОПЫТ БЕЛАРУСИ И ИНЫХ СТРАН ПОСТСОВЕТСКОГО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aps/>
          <w:kern w:val="28"/>
          <w:sz w:val="28"/>
          <w:szCs w:val="28"/>
        </w:rPr>
      </w:pPr>
      <w:r w:rsidRPr="009A1B2E">
        <w:rPr>
          <w:bCs/>
          <w:caps/>
          <w:kern w:val="28"/>
          <w:sz w:val="28"/>
          <w:szCs w:val="28"/>
        </w:rPr>
        <w:t>ПРОСТРАНСТВА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</w:p>
    <w:p w:rsidR="00AF2E2B" w:rsidRPr="009A1B2E" w:rsidRDefault="00AF2E2B" w:rsidP="009A1B2E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Участие прокурора в хозяйственном (арбитражном) процессе рассматривается как еще одна правовая гарантия защиты прав и законных интересов участников процессуальных отношений. Однако правовое положение прокурора в процессе соответствующие процессуальные кодексы, действующие а различных странах СНГ, регулируют неодинаково.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  <w:lang w:val="en-US"/>
        </w:rPr>
      </w:pPr>
    </w:p>
    <w:p w:rsidR="00AF2E2B" w:rsidRPr="003909F1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3909F1">
        <w:rPr>
          <w:bCs/>
          <w:caps/>
          <w:kern w:val="28"/>
          <w:sz w:val="28"/>
          <w:szCs w:val="28"/>
        </w:rPr>
        <w:t>Функции прокурора по законодательству Казахстана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По Гражданскому процессуальному кодексу Республики Казахстан 2   (далее - ГПК РК) прокурор осуществляет высший надзор от имени государства за точным и единообразным применением законов в гражданском судопроизводстве.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Как по своей инициативе, так и по инициативе суда прокурор может вступить в процесс для дачи заключения по делу. Участие прокурора в деле обязательно в случаях, когда это предусмотрено законом или необходимость такого участия признана судом. Прокурор вправе обратиться в суд с иском о защите прав, свобод и законных интересов граждан, организаций, общественных и государственных интересов. Иски о защите прав, свобод и законных интересов граждан могут быть предъявлены прокурором лишь по просьбе заинтересованных лиц, если они сами по уважительным причинам не могут обратиться в суд (ст. 55 ГПК РК).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Постановления надзорной коллегии Верховного Суда Республики Казахстан могут быть пересмотрены ею же по представлению Председателя Верховного Суда или протесту Генерального прокурора Республики Казахстан в исключительных случаях. Представление и протест могут быть внесены в связи с установлением данных о том, что принятое надзорной коллегией постановление способно привести к тяжким необратимым последствиям для жизни, здоровья людей либо для экономики и безопасности Республики Казахстан (ст. 384 ГПК РК).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Протесты в порядке надзора по законодательству Казахстана вправе приносить только соответствующие должностные лица органов прокуратуры. При этом протест может быть принесен прокурорами как по своей инициативе, так и по ходатайству заинтересованных лиц, наделенных правом подать надзорную жалобу. Должностные лица судов правом принесения надзорных протестов не обладают, но могут вносить представления по жалобам участников процесса (ст. 385 ГПК РК).</w:t>
      </w:r>
    </w:p>
    <w:p w:rsidR="00AF2E2B" w:rsidRPr="003909F1" w:rsidRDefault="003909F1" w:rsidP="003909F1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 w:rsidRPr="003909F1">
        <w:rPr>
          <w:bCs/>
          <w:caps/>
          <w:kern w:val="28"/>
          <w:sz w:val="28"/>
          <w:szCs w:val="28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>В Кыргызстане прокурор надзорное производство не инициирует</w:t>
      </w:r>
    </w:p>
    <w:p w:rsidR="009A1B2E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Арбитражный процессуальный кодекс Кыргызской Республики 3   (далее - АПК КР) установил, что прокурор может предъявить иск в арбитражный суд только в интересах государства, а в защиту государственных и общественных интересов иск подают государственные и иные органы (ст. 36-36 АПК КР).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Право подачи апелляционной жалобы (в течение месяца после принятия решения) принадлежит только лицам, участвующим в деле (это касается и прокурора).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Также только лица, участвующие в деле, вправе подать кассационную жалобу (в течение одного месяца после вступления в законную силу обжалуемого судебного акта) на вступившее в законную силу решение арбитражного суда или постановление апелляционной инстанции (ст. 145 АПК КР). При этом кассационной инстанцией является Высший Арбитражный Суд Кыргызской Республики (ВАС КР), проверяющий в кассационном порядке только законность решений и постановлений.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Вступившие в законную силу решения и постановления всех арбитражных судов могут быть пересмотрены в Кыргызстане и в порядке надзора. Исключение составляют постановления Президиума ВАС КР, которые в порядке надзора не пересматриваются. Единственным должностным лицом, которое вправе инициировать возбуждение надзорного производства, является Председатель ВАС КР. В его отсутствие право принесения представления о пересмотре судебного акта в порядке надзора предоставлено одному из его заместителей. Однако Председатель Высшего Арбитражного Суда должен уполномочить своего конкретного заместителя вносить представления в порядке надзора (ст. 162 АПК КР).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Основания для внесения представления в порядке надзора четко в АПК КР не обозначены. В нем лишь указано, что одним из этих оснований может быть заявление лица, участвующего в деле (ст. 166 АПК КР). Подать такое заявление возможно только после рассмотрения дела в апелляционной или кассационной инстанции.</w:t>
      </w:r>
    </w:p>
    <w:p w:rsidR="00AF2E2B" w:rsidRPr="009A1B2E" w:rsidRDefault="003909F1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3909F1">
        <w:rPr>
          <w:bCs/>
          <w:caps/>
          <w:kern w:val="28"/>
          <w:sz w:val="28"/>
          <w:szCs w:val="28"/>
        </w:rPr>
        <w:br w:type="page"/>
      </w:r>
      <w:r w:rsidR="00AF2E2B" w:rsidRPr="009A1B2E">
        <w:rPr>
          <w:bCs/>
          <w:caps/>
          <w:kern w:val="28"/>
          <w:sz w:val="28"/>
          <w:szCs w:val="28"/>
        </w:rPr>
        <w:t>О роли прокурора в Армении и Узбекистане</w:t>
      </w:r>
    </w:p>
    <w:p w:rsidR="009A1B2E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 Гражданском процессуальном кодексе Республики Армения прокурор не отнесен к числу лиц, участвующих в деле. Прокурор имеет право предъявить иск в экономический суд только в случае, если такой иск не предъявлен соответствующим государственным органом (ст. 27) 4  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А по Хозяйственному процессуальному кодексу Республики Узбекистан участие прокурора в разбирательстве дел хозяйственным судом обязательно в случаях, когда это предусмотрено законом или признано судом. Однако прокурор вправе участвовать в судебном заседании по всем делам. Эта норма фактически является третьим основанием для обязательного участия в процессе прокурора, поскольку, если последний изъявит такое желание, суд не вправе ему отказать (ст. 43) 5  .</w:t>
      </w:r>
    </w:p>
    <w:p w:rsidR="00AF2E2B" w:rsidRPr="009A1B2E" w:rsidRDefault="003909F1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</w:rPr>
        <w:br w:type="page"/>
      </w:r>
      <w:r w:rsidR="00AF2E2B" w:rsidRPr="009A1B2E">
        <w:rPr>
          <w:bCs/>
          <w:caps/>
          <w:kern w:val="28"/>
          <w:sz w:val="28"/>
          <w:szCs w:val="28"/>
        </w:rPr>
        <w:t>Молдова и Украина: функции прокурора достаточно широки</w:t>
      </w:r>
    </w:p>
    <w:p w:rsidR="009A1B2E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Прокурор в соответствии с Гражданским процессуальным кодексом Республики Молдова 6   (далее - ГПК РМ) участвует в рассмотрении дел в первой инстанции, если в соответствии с законом дело возбуждено по его инициативе (ст. 71 ГПК РМ).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По общему правилу прокурор может направить иск (заявление) в суд только по оформленной в письменном виде просьбе заинтересованного лица, которое не имеет возможности само обратиться в суд по обоснованным причинам.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За защитой прав, свобод и законных интересов неопределенного круга лиц прокурор имеет право обратиться в суд в предусмотренных законом случаях. ГПК РМ, в частности, конкретизирует, что прокурор может обратиться в защиту прав и интересов государства и общества, касающихся: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формирования и исполнения бюджета;</w:t>
      </w:r>
    </w:p>
    <w:p w:rsidR="00AF2E2B" w:rsidRPr="009A1B2E" w:rsidRDefault="00AF2E2B" w:rsidP="009A1B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защиты собственности, находящейся в исключительном владении государства;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расторжения договоров, ущемляющих интересы государства;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взыскания денежных сумм в пользу хозяйствующих субъектов, в уставном капитале которых имеется доля государства;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признания недействительными в соответствии с законом нормативных актов органов публичной власти, других органов и организаций, официальных лиц или государственных служащих;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изъятия в доход государства незаконно приобретенного имущества;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аннулирования регистрации и ликвидации юридических лиц в случае нарушения установленного порядка их создания, а также взимания незаконно полученных ими доходов;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охраны окружающей среды.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 ревизионном порядке по ГПК РМ могут быть пересмотрены решения, определения и постановления всех судебных инстанций. Заявление о пересмотре судебного акта в ревизионном порядке вправе подать стороны и другие участники процесса, лица, которые не участвовали в деле, однако права которых ущемлены судебным актом, и Генеральный прокурор - в одном особом случае (рассмотрение дела Европейским судом по правам человека). Пересматривать судебные акты в ревизионном порядке компетентны те же судебные инстанции, которые рассматривали дела в качестве суда первой инстанции (если решение не обжаловалось), а также судебные инстанции, пересмотревшие судебные акты в апелляционном или кассационном порядке (ст. 448 ГПК РМ).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Если судить по основаниям для подачи заявления о ревизионном пересмотре, то можно сделать вывод, что предусмотренный молдавским ГПК порядок напоминает некий расширенный вариант привычного для других процессуальных кодексов пересмотра по вновь открывшимся обстоятельствам. В качестве оснований для ревизионного пересмотра называются, в частности, совершение участником процесса или судьей преступления в связи с рассмотрением дела и др. В то же время здесь предусмотрены и, например, такие основания: судебная инстанция при вынесении решения превысила полномочия судебной власти; вынесенное решение препятствует вынесению законного решения по другому делу; судебной инстанцией вынесено решение в отношении прав лиц, не привлеченных к участию в деле, и т.д. (ст. 449 ГПК РМ).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Для сравнения коротко отметим, что Хозяйственный процессуальный кодекс Республики Таджикистан 7  подачи должностными лицами суда и органов прокуратуры представления для пересмотра дел по вновь открывшимся обстоятельствам не предусматривает.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Только стороны и прокурор, участвующий в процессе, могут заявить отвод судье по Хозяйственному процессуальному кодексу Украины 8   (ст. 20).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Прокурор может вступить в дело на любой стадии его рассмотрения для представления интересов гражданина или государства, подать апелляционное, кассационное представление, а также представление о пересмотре решения по нововыявленным обстоятельствам. С этой целью прокурор может обратиться в хозяйственный суд с иском в интересах государства или гражданина.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О своем участии в уже возбужденном деле прокурор извещает арбитражный суд письменно, а об участии в судебном заседании - устно. Участвующий в деле прокурор пользуется правами истца, кроме права на заключение мирового соглашения (ст. 29 ХПК Украины).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Стороны (а не все лица, участвующие в деле) имеют право подать апелляционную жалобу, а прокурор - апелляционное представление на решение хозяйственного суда, не вступившее в законную силу, в течение десяти дней со дня принятия решения. В течение трех месяцев возможно восстановление пропущенного срока на апелляционное обжалование (ст. 91-93 ХПК Украины).</w:t>
      </w:r>
    </w:p>
    <w:p w:rsidR="009A1B2E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  <w:lang w:val="en-US"/>
        </w:rPr>
      </w:pPr>
      <w:r w:rsidRPr="009A1B2E">
        <w:rPr>
          <w:bCs/>
          <w:caps/>
          <w:kern w:val="28"/>
          <w:sz w:val="28"/>
          <w:szCs w:val="28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 xml:space="preserve">Различие подходов обусловлено относительной </w:t>
      </w:r>
    </w:p>
    <w:p w:rsidR="00AF2E2B" w:rsidRPr="003909F1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3909F1">
        <w:rPr>
          <w:bCs/>
          <w:caps/>
          <w:kern w:val="28"/>
          <w:sz w:val="28"/>
          <w:szCs w:val="28"/>
        </w:rPr>
        <w:t>новизной явления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Для столь значимых различий процессуального положения прокурора в различных странах СНГ имеются объективные и исторические предпосылки.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Дело в том, что прокурор как участник хозяйственных процессуальных отношений - явление относительно новое. В бытность государственных арбитражей процессуальные взаимоотношения между госарбитражем и прокуратурой ограничивались предусмотренной законом взаимной возможностью направлять сообщения о выявленных нарушениях законности, опротестованием прокурором противоречащих закону актов, издаваемых органами государственного арбитража, и пересмотром решений последнего по протесту прокурора. Подзаконными актами предусматривались также различные формы взаимодействия органов прокуратуры и государственных арбитражей: совместные проверки, конференции, координационные совещания.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В.К. Звирбуль справедливо указывает: "Существуют две самостоятельные и независимые друг от друга правоохранительные власти. Суд осуществляет правосудие, а задача прокуратуры - надзор за точным и единообразным исполнением закона. Для окончательного решения вопросов, которые прокурору не удалось решить надзорными средствами, он должен обращаться в суд. Неправомерно возлагать на прокуратуру какие-либо функции по контролю за судом, равно как и лишать ее полномочий по опротестованию судебных решений" 9. Эта точка зрения наиболее близка к реалиям современности и соответствует конституционным принципам многих государств, в том числе и Республики Беларусь.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И.Э. Мартыненко, присоединяясь к последней точке зрения, также считает, что "и хозяйственное правосудие, и прокурорский надзор обладают определенной степенью властности, причем по отношению не только друг к другу, но и к другим органам. Они оказывают непосредственное влияние на развитие экономических отношений, формирование их правовой надстройки" 10.</w:t>
      </w:r>
    </w:p>
    <w:p w:rsidR="00AF2E2B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>Полномочия прокурора по российскому АПК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Арбитражный процессуальный кодекс Российской Федерации (далее - АПК РФ) 11   в настоящее время вопрос о полномочиях прокурора в процессе решает следующим образом.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Во-первых, названный Кодекс устанавливает (ст. 52), что прокурор вправе обратиться в арбитражный суд только в предусмотренных АПК РФ случаях: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1)</w:t>
      </w:r>
      <w:r w:rsidRPr="009A1B2E">
        <w:rPr>
          <w:kern w:val="28"/>
          <w:sz w:val="28"/>
          <w:szCs w:val="28"/>
        </w:rPr>
        <w:t xml:space="preserve"> с заявлениями об оспаривании нормативных правовых актов, нормативных правовых актов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затрагивающих права и законные интересы организаций и граждан в сфере предпринимательской и иной экономической деятельности;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2)</w:t>
      </w:r>
      <w:r w:rsidRPr="009A1B2E">
        <w:rPr>
          <w:kern w:val="28"/>
          <w:sz w:val="28"/>
          <w:szCs w:val="28"/>
        </w:rPr>
        <w:t xml:space="preserve"> с иском о признании недействительными сделок, совершенных органами государственной власти РФ, органами государственной власти субъектов РФ, органами местного самоуправления, государственными и муниципальными унитарными предприятиями, госучреждениями, а также юридическими лицами, в уставном капитале (фонде) которых есть доля участия Российской Федерации, доля участия субъектов РФ, доля участия муниципальных образований;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3)</w:t>
      </w:r>
      <w:r w:rsidRPr="009A1B2E">
        <w:rPr>
          <w:kern w:val="28"/>
          <w:sz w:val="28"/>
          <w:szCs w:val="28"/>
        </w:rPr>
        <w:t xml:space="preserve"> с иском о применении последствий недействительности ничтожной сделки, совершенной теми же лицами, которые указаны в предыдущем пункте.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Во-вторых, в силу п. 2 ст. 52 АПК РФ исковое заявление в Высший Арбитражный Суд Российской Федерации могут направить только Генеральный прокурор Российской Федерации или его заместитель, а в арбитражный суд субъекта РФ - также прокурор или заместитель прокурора субъекта РФ и приравненные к ним прокуроры и их заместители. Следовательно, прокуроры районов, городов и приравненные к ним прокуроры не вправе обращаться в арбитражные суды этого уровня.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В-третьих, из буквального текста закона (ст. 52 АПК РФ) вытекает, что прокурор имеет право обратиться в арбитражный суд с иском в защиту государственных и общественных интересов. Возможности прокурора предъявить иск в интересах организаций и индивидуальных предпринимателей АПК РФ не предусматривает.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В-четвертых, прокурор, предъявивший иск, несет обязанности и пользуется правами истца. С одной стороны, преимущество такой правовой нормы состоит в том, что она универсальна и не требует повторения всех прав и обязанностей истца. С другой - вряд ли можно так неопределенно приравнивать права прокурора к правам истца. Представляется, что прокурор вправе распоряжаться в процессе всем объемом процессуальных прав истца, материальные же права могут принадлежать только истцу.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Только при комплексном анализе правовых норм АПК РФ (ст. 52, 257, 273, 292 и 312) можно сделать вывод, что основаниями для участия прокурора в процессе являются его иск, заявление, жалоба в апелляционном и кассационном производстве, а также представление в надзорном производстве. При этом жалоба на решение арбитражного суда в апелляционном, кассационном порядке, а также представление о пересмотре дела в надзорном порядке и заявление о пересмотре дела по вновь открывшимся обстоятельствам могут быть принесены прокурором, предъявившим иск, только как лицом, участвующим в деле.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Статистика подтверждает, что эффективность надзорных протестов, принесенных Генеральным прокурором Российской Федерации и его заместителями, весьма высока. Из принесенных в 1999 году 549 надзорных протестов удовлетворен 521 протест, или 94,8% 12. В то же время в последние годы наблюдается тенденция к снижению интенсивности и эффективности прокурорских надзорных протестов. В 2000 году было принесено лишь 119 протестов, что составляет 16,8% от всех поступивших протестов. Из них удовлетворено 89%. В 2001 году эти цифры составили соответственно 123 протеста, 17,5% и 90,7% 13.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АПК РФ не предусматривает случаев прямого предписания о рассмотрении дел с обязательным участием прокурора, возможности привлечения прокурора к участию в деле по инициативе арбитражного суда, а также не наделяет прокурора правом приостанавливать исполнение судебного акта.</w:t>
      </w:r>
    </w:p>
    <w:p w:rsidR="00AF2E2B" w:rsidRPr="003909F1" w:rsidRDefault="009A1B2E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 w:rsidRPr="009A1B2E">
        <w:rPr>
          <w:bCs/>
          <w:caps/>
          <w:kern w:val="28"/>
          <w:sz w:val="28"/>
          <w:szCs w:val="28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>Особенности участия прокурора в хозяйственном процессе по белорусскому законодательству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Хозяйственный процессуальный кодекс Республики Беларусь (далее - ХПК) предусматривает (ст. 47) следующие особенности участия прокурора в хозяйственном процессе при предъявлении иска.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1.</w:t>
      </w:r>
      <w:r w:rsidRPr="009A1B2E">
        <w:rPr>
          <w:kern w:val="28"/>
          <w:sz w:val="28"/>
          <w:szCs w:val="28"/>
        </w:rPr>
        <w:t xml:space="preserve"> Проблема процессуальной правоспособности прокурорского работника, участвующего в рассмотрении дела. В хозяйственный суд с иском в защиту прав и законных интересов вправе обратиться не абстрактный прокурор, а конкретные должностные лица органов прокуратуры - прокурор соответствующей административно-территориальной единицы Республики Беларусь (руководитель прокуратуры) или его заместитель. Следовательно, помощники прокуроров, прокуроры, начальники отделов, управлений, следователи органов прокуратуры такого права не имеют.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Такое положение дел порождает следующую проблему. Ни в ХПК, ни в Законе "О прокуратуре Республики Беларусь" (далее - Закон о прокуратуре), ни в приказах Генерального прокурора Республики Беларусь не нашел своего отражения такой вопрос, как процессуальная правоспособность прокурора, участвующего в рассмотрении дела, возбужденного по иску прокурора. Суть проблемы заключается в том, что иски (заявления) вправе подписывать только прокурор или его заместитель. Участвуют же в рассмотрении дел, как правило, помощники прокуроров и даже другие оперативные работники органов прокуратуры. Возникают вопросы: вправе ли такой работник прокуратуры отозвать исковое заявление, изменить иск, отказаться от иска и т.д.? Требуется ли подтверждение процессуальных полномочий этого работника прокуратуры в суде? Аналогичные вопросы возникают на практике, когда иск заявлен в суд одним территориальным прокурором (например, прокурором Гродненской области в хозяйственный суд Витебской области), а участвует в его рассмотрении другой территориальный прокурор (например, прокурор Витебского района).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Решить эту проблему, как представляется, можно следующим образом.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ХПК рассматривает прокурора в качестве лица, участвующего в деле, и процессуального истца. По процессуальным правам и обязанностям эти лица близки к сторонам. Поэтому должностные лица органов прокуратуры, имеющие право подписания искового заявления, должны наделять соответствующими процессуальными полномочиями других работников прокуратуры, которые будут принимать участие в рассмотрении дела хозяйственным судом. Оформление таких полномочий должно производиться по аналогии с оформлением полномочий представителя истца и других лиц, участвующих в деле. То есть в доверенности необходимо указать перечень конкретных процессуальных действий, которые вправе инициировать оперативный работник прокуратуры, представляющий в суде лицо, подписавшее исковое заявление.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Следует отметить, что прокуроры достаточно активно используют свое право на предъявление исков в защиту интересов как государства, так и субъектов предпринимательской деятельности. Об этом можно</w:t>
      </w:r>
      <w:r w:rsidR="003909F1">
        <w:rPr>
          <w:kern w:val="28"/>
          <w:sz w:val="28"/>
          <w:szCs w:val="28"/>
        </w:rPr>
        <w:t xml:space="preserve"> судить по данным статистики</w:t>
      </w:r>
      <w:r w:rsidRPr="009A1B2E">
        <w:rPr>
          <w:kern w:val="28"/>
          <w:sz w:val="28"/>
          <w:szCs w:val="28"/>
        </w:rPr>
        <w:t>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2.</w:t>
      </w:r>
      <w:r w:rsidRPr="009A1B2E">
        <w:rPr>
          <w:kern w:val="28"/>
          <w:sz w:val="28"/>
          <w:szCs w:val="28"/>
        </w:rPr>
        <w:t xml:space="preserve"> Коллизии в сфере исполнения прокурором обязанности предъявить иск. ХПК (ст. 47), равно как и Закон о прокуратуре (ст. 22), содержит императивную норму: при установлении нарушений законодательства прокурор обращается с иском в хозяйственный суд. Из контекста данных правовых норм вытекает, что у прокурора, который установил нарушение законодательства, отсутствует право выбора - реагировать или нет на такое нарушение. Он обязан использовать предоставленные законом полномочия.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Полагаем, что нормы указанных законодательных актов об обязанности прокурора предъявить иск нуждаются в корректировке. Когда речь идет о защите государственных и общественных интересов (публичного интереса), то прокурор в силу своего должностного положения как представителя государства обязан предъявить иск при обнаружении соответствующих нарушений. Когда же мы говорим о судебной защите интересов юридических лиц и граждан (частного интереса), следует учитывать волю истца в материально-правовом смысле. Направление прокурором иска в защиту интересов конкретного лица вопреки его воле означало бы нарушение одного из основных принципов судопроизводства - принципа диспозитивности.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Характерно, что приведенная норма Закона о прокуратуре, кстати, как и ст. 81 Гражданского процессуального кодекса Республики Беларусь, одновременно содержит и ограничение этой обязанности прокурора предъявить иск в интересах субъектов хозяйствования негосударственной формы собственности и граждан. Ограничение выражено абстрактной формулой "если они лишены возможности самостоятельно защищать свои интересы".</w:t>
      </w:r>
    </w:p>
    <w:p w:rsidR="00AF2E2B" w:rsidRPr="003909F1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Примерно такая же формулировка содержится и в приказе Генерального прокурора Республики Беларусь от 26.01.1994 № 3 "Об усилении прокурорского надзора за законностью раз</w:t>
      </w:r>
      <w:r w:rsidR="003909F1">
        <w:rPr>
          <w:kern w:val="28"/>
          <w:sz w:val="28"/>
          <w:szCs w:val="28"/>
        </w:rPr>
        <w:t>решения хозяйственных споров"</w:t>
      </w:r>
      <w:r w:rsidRPr="009A1B2E">
        <w:rPr>
          <w:kern w:val="28"/>
          <w:sz w:val="28"/>
          <w:szCs w:val="28"/>
        </w:rPr>
        <w:t>. В нем говорится, что прокуроры должны использовать свое право на обращение с заявлением в хозяйственные суды лишь в том случае, если субъект хозяйствования лишен возможности защитить свои интересы самостоятельно, а также если хозяйственный спор носит принципиальный характер, приобретает большую общественную значимость и затрагивает интересы крупных трудовых коллективов или значительной части населения. В том числе прокурор обязан использовать предоставленные ему полномочия при установлении недействительности учредительных документов предприятий и организаций, договоров, актов государственных или иных органов, нарушающих права и интересы субъектов хозяйствования, в случаях невыполнения или ненадлежащего выполнения обязательств в пользу государства, нарушений законодательства о земельной реформе, приватизации, об охране и рациональном использовании окружающей среды и др. В результате, например, в 1999 году иски прокуроров составили 6% от всех заявлений, поступивших в хозяйственные суды, а в 2003 году - 6</w:t>
      </w:r>
      <w:r w:rsidR="003909F1">
        <w:rPr>
          <w:kern w:val="28"/>
          <w:sz w:val="28"/>
          <w:szCs w:val="28"/>
        </w:rPr>
        <w:t>% от числа рассмотренных дел.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Представляется, что указанные коллизии должны быть устранены, поскольку они препятствуют эффективной защите прав и законных интересов юридических лиц и граждан. Тем более что Конституция Республики Беларусь гарантирует равную правовую защиту всем формам собственности.</w:t>
      </w:r>
    </w:p>
    <w:p w:rsidR="00AF2E2B" w:rsidRPr="003909F1" w:rsidRDefault="009A1B2E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 w:rsidRPr="009A1B2E">
        <w:rPr>
          <w:bCs/>
          <w:caps/>
          <w:kern w:val="28"/>
          <w:sz w:val="28"/>
          <w:szCs w:val="28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>Особенности участия прокурора в хозяйственном процессе по белорусскому законодательству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3.</w:t>
      </w:r>
      <w:r w:rsidRPr="009A1B2E">
        <w:rPr>
          <w:kern w:val="28"/>
          <w:sz w:val="28"/>
          <w:szCs w:val="28"/>
        </w:rPr>
        <w:t xml:space="preserve"> Уровень судов, в к</w:t>
      </w:r>
      <w:r w:rsidR="003909F1">
        <w:rPr>
          <w:kern w:val="28"/>
          <w:sz w:val="28"/>
          <w:szCs w:val="28"/>
        </w:rPr>
        <w:t>оторые обращается прокурор.</w:t>
      </w:r>
      <w:r w:rsidR="003909F1" w:rsidRPr="003909F1">
        <w:rPr>
          <w:kern w:val="28"/>
          <w:sz w:val="28"/>
          <w:szCs w:val="28"/>
        </w:rPr>
        <w:t xml:space="preserve"> </w:t>
      </w:r>
      <w:r w:rsidRPr="009A1B2E">
        <w:rPr>
          <w:kern w:val="28"/>
          <w:sz w:val="28"/>
          <w:szCs w:val="28"/>
        </w:rPr>
        <w:t>С иском в Высший Хозяйственный Суд Республики Беларусь вправе обратиться только Генеральный прокурор Республики Беларусь, прокуроры областей и приравненные к ним прокуроры, а также их заместители. Другие прокуроры могут направлять исковые заявления в хозяйственные суды областей и приравненные к ним хозяйственные суды.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Нормы Хозяйственного процессуального кодекса Республики Беларусь (далее - ХПК) в этой части нуждаются в уточнении: Генеральный прокурор Республики Беларусь, прокуроры областей и приравненные к ним прокуроры, а также их заместители имеют право предъявить иск не только в Высший Хозяйственный Суд, но и в хозяйственные суды областей и г. Минска.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4.</w:t>
      </w:r>
      <w:r w:rsidRPr="009A1B2E">
        <w:rPr>
          <w:kern w:val="28"/>
          <w:sz w:val="28"/>
          <w:szCs w:val="28"/>
        </w:rPr>
        <w:t xml:space="preserve"> Использование в исковом заявлении материалов, представленных другими лицами. Право прокурора направить исковое заявление в хозяйственный суд связано с установлением им нарушений законодательства. Это означает, что прокуроры не могут работать на "давальческом сырье", то есть использовать материалы, представляемые юрисконсультами предприятий и другими лицами. Для предъявления иска в хозяйственный суд прокурору необходимо провести соответствующую проверку и установить нарушение законодательства.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 сожалению, судебная практика нередко выявляет и примеры обратного характера. Но ХПК не содержит нормы о правовых последствиях несоблюдения прокурором названного выше требования. Представляется, что в этом случае хозяйственный суд вправе отказать в возбуждении производства по делу или оставить такое заявление без рассмотрения.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5.</w:t>
      </w:r>
      <w:r w:rsidRPr="009A1B2E">
        <w:rPr>
          <w:kern w:val="28"/>
          <w:sz w:val="28"/>
          <w:szCs w:val="28"/>
        </w:rPr>
        <w:t xml:space="preserve"> Особенности направления иска в интересах организации, индивидуальных предпринимателей и других лиц. Право прокурора направить иск в хозяйственный суд в защиту государственных и общественных интересов не ограничивается. Иски же в интересах юридических лиц, индивидуальных предпринимателей (ИП) и других лиц могут быть предъявлены прокурором с согласия указанных лиц. Судебная практика подтверждает, что прокуроры в основном выполняют это указание закона, хотя встречаются и его нарушения.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Необходимо законодательно закрепить и правовые последствия этого правила: если прокурор предъявил иск в интересах юридического лица, ИП или иного лица без их согласия либо не представил в хозяйственный суд доказательств такого согласия, то исковое заявление прокурора оставляется без рассмотрения или следует отказ в возбуждении производства по делу. Гражданский процессуальный кодекс Республики Беларусь (далее - ГПК) такие последствия предусматривает (п. 6 ст. 165 и п. 7 ст. 246).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ХПК Республики Беларусь и Арбитражный процессуальный кодекс Российской Федерации (далее - АПК РФ), как и некоторые другие процессуальные кодексы стран СНГ, не содержат норм о праве прокурора вступить в дело в любой стадии процесса, высказать мнение (ранее было заключение) по возникающим в процессе вопросам и по делу в целом, как это предусматривают гражданские процессуальные кодексы.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6.</w:t>
      </w:r>
      <w:r w:rsidRPr="009A1B2E">
        <w:rPr>
          <w:kern w:val="28"/>
          <w:sz w:val="28"/>
          <w:szCs w:val="28"/>
        </w:rPr>
        <w:t xml:space="preserve"> Прокурор как "процессуальный" истец. Прокурор, предъявивший исковое заявление, несет обязанности и пользуется правами истца, кроме права на заключение мирового соглашения, то есть прокурор является "процессуальным" истцом.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 законе прямо говорится, что истцом в таком случае является лицо, в интересах которого прокурором заявлен иск. Если иск заявлен в защиту государственных интересов, то истцом является Республика Беларусь или ее административно-территориальные единицы в лице соответствующих государственных органов.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7.</w:t>
      </w:r>
      <w:r w:rsidRPr="009A1B2E">
        <w:rPr>
          <w:kern w:val="28"/>
          <w:sz w:val="28"/>
          <w:szCs w:val="28"/>
        </w:rPr>
        <w:t xml:space="preserve"> Отказ прокурора от иска и его последствия. Отказ прокурора от предъявленного им иска не лишает истца права требовать рассмотрения дела по существу. В то же время принятый хозяйственным судом отказ истца от иска, который был предъявлен прокурором, влечет прекращение производства по делу.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Отказ от иска, заключение мирового соглашения по иску, предъявленному прокурором в интересах государства и общества, не влекут прекращения производства по делу.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Кстати, приказ Генерального прокурора Республики Беларусь от 26.01.1994 № 3 "Об усилении прокурорского надзора за законностью разрешения хозяйственных споров" содержит в этой части норму, которая не согласуется с ХПК. В п. 7 названного приказа указано: "Не допускать отказа прокурора от поддержания иска по просьбе истца или ответчика, органов государственной власти и управления без документального подтверждения факта урегулирования спора в добровольном порядке до рассмотрения дела в суде. Отзыв иска возможен лишь после того, как нарушение законодательства реально устранено и необходимость в защите интересов субъекта хозяйствования в судебном порядке отпала". Если буквально толковать приведенное требование приказа, то прокурор не вправе отказаться даже от необоснованного иска.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Возможны и другие законные основания для отказа от иска, когда прокурор не только вправе, но и обязан отказаться от иска. Все это свидетельствует о необходимости приведения норм приказов Генерального прокурора РБ в соответствие с нормами правовых актов более высокого уровня, в том числе ХПК.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8.</w:t>
      </w:r>
      <w:r w:rsidRPr="009A1B2E">
        <w:rPr>
          <w:kern w:val="28"/>
          <w:sz w:val="28"/>
          <w:szCs w:val="28"/>
        </w:rPr>
        <w:t xml:space="preserve"> Обязательность участия прокурора в рассмотрении дела. Обязательным является участие прокурора в рассмотрении дела, возбужденного по его иску (заявлению). Других оснований или конкретных категорий дел, когда участие прокурора в процессе обязательно, ни ХПК, ни Закон "О прокуратуре Республики Беларусь" (далее - Закон о прокуратуре) не называют.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Такое отношение законодателя к обязательному участию прокурора в хозяйственном процессе вполне объяснимо. Во-первых, оно обусловлено действием принципа диспозитивности. Во-вторых, в хозяйственном процессе сторонами выступают, как правило, субъекты предпринимательской деятельности, которые могут обеспечить защиту своих прав и законных интересов в суде и без участия прокурора.</w:t>
      </w:r>
    </w:p>
    <w:p w:rsidR="00AF2E2B" w:rsidRPr="003909F1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AF2E2B" w:rsidRPr="003909F1">
        <w:rPr>
          <w:bCs/>
          <w:caps/>
          <w:kern w:val="28"/>
          <w:sz w:val="28"/>
          <w:szCs w:val="28"/>
        </w:rPr>
        <w:t>Принесение прокурором кассационного протеста</w:t>
      </w:r>
    </w:p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Прокурор, принимавший участие в рассмотрении дела, вправе принести кассационный протест на не вступившее в законную силу незаконное или необоснованное решение хозяйственного суда независимо от обжалования его сторонами и другими лицами, участвующими в деле. При этом прокурор обязан направить копию кассационного протеста и прилагаемых документов лицам, участвующим в деле.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Срок для подачи кассационного протеста равен 10 дням со дня принятия решения.</w:t>
      </w:r>
    </w:p>
    <w:p w:rsidR="00AF2E2B" w:rsidRPr="003909F1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Впервые в ХПК закреплено право на подачу как первичного, так и дополнительного кассационного протеста (ст. 178). Однако роль кассационных протестов прокуроров в исправлении судебных ошибок в хозяйственном судопроизводстве невысока, о чем свидетельст</w:t>
      </w:r>
      <w:r w:rsidR="003909F1">
        <w:rPr>
          <w:kern w:val="28"/>
          <w:sz w:val="28"/>
          <w:szCs w:val="28"/>
        </w:rPr>
        <w:t>вуют приведенные ниже данные:</w:t>
      </w:r>
    </w:p>
    <w:p w:rsid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  <w:lang w:val="en-US"/>
        </w:rPr>
      </w:pPr>
      <w:r w:rsidRPr="009A1B2E">
        <w:rPr>
          <w:bCs/>
          <w:iCs/>
          <w:kern w:val="28"/>
          <w:sz w:val="28"/>
          <w:szCs w:val="28"/>
        </w:rPr>
        <w:t xml:space="preserve">Таблица 2 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kern w:val="28"/>
          <w:sz w:val="28"/>
          <w:szCs w:val="28"/>
        </w:rPr>
      </w:pPr>
      <w:r w:rsidRPr="009A1B2E">
        <w:rPr>
          <w:bCs/>
          <w:iCs/>
          <w:kern w:val="28"/>
          <w:sz w:val="28"/>
          <w:szCs w:val="28"/>
        </w:rPr>
        <w:t>Роль кассационных протестов прокуроров в исправлении ошибок в хозяйственном судопроизводстве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8"/>
        <w:gridCol w:w="1324"/>
        <w:gridCol w:w="1324"/>
        <w:gridCol w:w="1324"/>
        <w:gridCol w:w="1324"/>
        <w:gridCol w:w="1324"/>
        <w:gridCol w:w="1316"/>
      </w:tblGrid>
      <w:tr w:rsidR="00AF2E2B" w:rsidRPr="009A1B2E" w:rsidTr="00F9214B">
        <w:trPr>
          <w:tblCellSpacing w:w="-8" w:type="dxa"/>
          <w:jc w:val="center"/>
        </w:trPr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 xml:space="preserve">Показатель </w:t>
            </w:r>
          </w:p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9A1B2E">
                <w:rPr>
                  <w:kern w:val="28"/>
                  <w:sz w:val="20"/>
                  <w:szCs w:val="20"/>
                </w:rPr>
                <w:t>1999 г</w:t>
              </w:r>
            </w:smartTag>
            <w:r w:rsidRPr="009A1B2E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9A1B2E">
                <w:rPr>
                  <w:kern w:val="28"/>
                  <w:sz w:val="20"/>
                  <w:szCs w:val="20"/>
                </w:rPr>
                <w:t>2000 г</w:t>
              </w:r>
            </w:smartTag>
            <w:r w:rsidRPr="009A1B2E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9A1B2E">
                <w:rPr>
                  <w:kern w:val="28"/>
                  <w:sz w:val="20"/>
                  <w:szCs w:val="20"/>
                </w:rPr>
                <w:t>2001 г</w:t>
              </w:r>
            </w:smartTag>
            <w:r w:rsidRPr="009A1B2E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9A1B2E">
                <w:rPr>
                  <w:kern w:val="28"/>
                  <w:sz w:val="20"/>
                  <w:szCs w:val="20"/>
                </w:rPr>
                <w:t>2002 г</w:t>
              </w:r>
            </w:smartTag>
            <w:r w:rsidRPr="009A1B2E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9A1B2E">
                <w:rPr>
                  <w:kern w:val="28"/>
                  <w:sz w:val="20"/>
                  <w:szCs w:val="20"/>
                </w:rPr>
                <w:t>2003 г</w:t>
              </w:r>
            </w:smartTag>
            <w:r w:rsidRPr="009A1B2E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9A1B2E" w:rsidRDefault="00AF2E2B" w:rsidP="009A1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Итого</w:t>
            </w:r>
          </w:p>
        </w:tc>
      </w:tr>
      <w:tr w:rsidR="00AF2E2B" w:rsidRPr="009A1B2E" w:rsidTr="00F9214B">
        <w:trPr>
          <w:tblCellSpacing w:w="-8" w:type="dxa"/>
          <w:jc w:val="center"/>
        </w:trPr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Всего отменено и изменено</w:t>
            </w:r>
          </w:p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в кассационном порядке</w:t>
            </w:r>
          </w:p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судебных актов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187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154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201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164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AF2E2B" w:rsidRPr="009A1B2E" w:rsidRDefault="00AF2E2B" w:rsidP="009A1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0"/>
                <w:szCs w:val="20"/>
              </w:rPr>
            </w:pPr>
            <w:r w:rsidRPr="009A1B2E">
              <w:rPr>
                <w:bCs/>
                <w:kern w:val="28"/>
                <w:sz w:val="20"/>
                <w:szCs w:val="20"/>
              </w:rPr>
              <w:t>719</w:t>
            </w:r>
          </w:p>
        </w:tc>
      </w:tr>
      <w:tr w:rsidR="00AF2E2B" w:rsidRPr="009A1B2E" w:rsidTr="00F9214B">
        <w:trPr>
          <w:tblCellSpacing w:w="-8" w:type="dxa"/>
          <w:jc w:val="center"/>
        </w:trPr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В том числе</w:t>
            </w:r>
          </w:p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по протестам прокуроров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AF2E2B" w:rsidRPr="009A1B2E" w:rsidRDefault="00AF2E2B" w:rsidP="009A1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0"/>
                <w:szCs w:val="20"/>
              </w:rPr>
            </w:pPr>
            <w:r w:rsidRPr="009A1B2E">
              <w:rPr>
                <w:bCs/>
                <w:kern w:val="28"/>
                <w:sz w:val="20"/>
                <w:szCs w:val="20"/>
              </w:rPr>
              <w:t>23</w:t>
            </w:r>
          </w:p>
        </w:tc>
      </w:tr>
      <w:tr w:rsidR="00AF2E2B" w:rsidRPr="009A1B2E" w:rsidTr="00F9214B">
        <w:trPr>
          <w:tblCellSpacing w:w="-8" w:type="dxa"/>
          <w:jc w:val="center"/>
        </w:trPr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30,7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2,1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3,9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9A1B2E" w:rsidRDefault="00AF2E2B" w:rsidP="009A1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9A1B2E">
              <w:rPr>
                <w:kern w:val="28"/>
                <w:sz w:val="20"/>
                <w:szCs w:val="20"/>
              </w:rPr>
              <w:t>2,4</w:t>
            </w:r>
          </w:p>
        </w:tc>
        <w:tc>
          <w:tcPr>
            <w:tcW w:w="7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EEFF"/>
          </w:tcPr>
          <w:p w:rsidR="00AF2E2B" w:rsidRPr="009A1B2E" w:rsidRDefault="00AF2E2B" w:rsidP="009A1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0"/>
                <w:szCs w:val="20"/>
              </w:rPr>
            </w:pPr>
            <w:r w:rsidRPr="009A1B2E">
              <w:rPr>
                <w:bCs/>
                <w:kern w:val="28"/>
                <w:sz w:val="20"/>
                <w:szCs w:val="20"/>
              </w:rPr>
              <w:t>3,2</w:t>
            </w:r>
          </w:p>
        </w:tc>
      </w:tr>
    </w:tbl>
    <w:p w:rsidR="009A1B2E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 xml:space="preserve">Для сравнения заметим, что в гражданском судопроизводстве за последние 9 лет в среднем отменяется по кассационным протестам прокуроров </w:t>
      </w:r>
      <w:r w:rsidR="003909F1">
        <w:rPr>
          <w:kern w:val="28"/>
          <w:sz w:val="28"/>
          <w:szCs w:val="28"/>
        </w:rPr>
        <w:t>до 40% решений и определений</w:t>
      </w:r>
      <w:r w:rsidRPr="009A1B2E">
        <w:rPr>
          <w:kern w:val="28"/>
          <w:sz w:val="28"/>
          <w:szCs w:val="28"/>
        </w:rPr>
        <w:t>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ХПК, в отличие от ГПК, предоставляет право кассационной инстанции не принять отказ (отзыв) кассационного протеста, если это противоречит законодательству или нарушает права и законные интересы других лиц.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Также ХПК установил норму и в отношении дополнительных доказательств, представляемых в кассационную инстанцию: они принимаются во внимание, если прокурор, подавший кассационный протест, обоснует невозможность их представления в суде первой инстанции по причинам, от него не зависящим (ст. 187). Такая новелла должна дисциплинировать лиц, участвующих в деле, в том числе прокурора, и стимулировать их активность по представлению наиболее полного объема доказательств суду первой инстанции.</w:t>
      </w:r>
    </w:p>
    <w:p w:rsidR="009A1B2E" w:rsidRPr="008B68CA" w:rsidRDefault="009A1B2E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  <w:lang w:val="en-US"/>
        </w:rPr>
      </w:pPr>
      <w:r w:rsidRPr="009A1B2E">
        <w:rPr>
          <w:bCs/>
          <w:caps/>
          <w:kern w:val="28"/>
          <w:sz w:val="28"/>
          <w:szCs w:val="28"/>
        </w:rPr>
        <w:br w:type="page"/>
      </w:r>
      <w:r w:rsidR="00AF2E2B" w:rsidRPr="008B68CA">
        <w:rPr>
          <w:bCs/>
          <w:caps/>
          <w:kern w:val="28"/>
          <w:sz w:val="28"/>
          <w:szCs w:val="28"/>
        </w:rPr>
        <w:t xml:space="preserve">Надзорное производство: </w:t>
      </w:r>
    </w:p>
    <w:p w:rsidR="00AF2E2B" w:rsidRPr="008B68CA" w:rsidRDefault="00AF2E2B" w:rsidP="009A1B2E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aps/>
          <w:kern w:val="28"/>
          <w:sz w:val="28"/>
          <w:szCs w:val="28"/>
        </w:rPr>
      </w:pPr>
      <w:r w:rsidRPr="008B68CA">
        <w:rPr>
          <w:bCs/>
          <w:caps/>
          <w:kern w:val="28"/>
          <w:sz w:val="28"/>
          <w:szCs w:val="28"/>
        </w:rPr>
        <w:t>полномочия прокурорануждаются в конкретизации</w:t>
      </w:r>
    </w:p>
    <w:p w:rsidR="009A1B2E" w:rsidRPr="008B68CA" w:rsidRDefault="009A1B2E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Возможность проверки законности и обоснованности судебных актов не только в кассационном, но и надзорном порядке является дополнительной гарантией защиты прав и законных интересов граждан и юридических лиц.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Правом принесения протеста на судебные акты хозяйственного суда в порядке надзора наделен ограниченный круг должностных лиц органов прокуратуры: Генеральный прокурор Республики Беларусь, прокуроры областей и приравненные к ним прокуроры, а также их заместители. Эти лица имеют право приостановить исполнение решения хозяйственного суда до рассмотрения его надзорной инстанцией.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Как и в случае с кассационными протестами, активность и эффективность надзорных протестов прокуроров в хозяйственном судопроизводс</w:t>
      </w:r>
      <w:r w:rsidR="003909F1">
        <w:rPr>
          <w:kern w:val="28"/>
          <w:sz w:val="28"/>
          <w:szCs w:val="28"/>
        </w:rPr>
        <w:t>тве остается незначительной</w:t>
      </w:r>
      <w:r w:rsidRPr="009A1B2E">
        <w:rPr>
          <w:kern w:val="28"/>
          <w:sz w:val="28"/>
          <w:szCs w:val="28"/>
        </w:rPr>
        <w:t>.</w:t>
      </w:r>
    </w:p>
    <w:p w:rsidR="008B68CA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  <w:lang w:val="en-US"/>
        </w:rPr>
      </w:pPr>
      <w:r w:rsidRPr="009A1B2E">
        <w:rPr>
          <w:bCs/>
          <w:iCs/>
          <w:kern w:val="28"/>
          <w:sz w:val="28"/>
          <w:szCs w:val="28"/>
        </w:rPr>
        <w:t xml:space="preserve">Таблица 3 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  <w:kern w:val="28"/>
          <w:sz w:val="28"/>
          <w:szCs w:val="28"/>
        </w:rPr>
      </w:pPr>
      <w:r w:rsidRPr="009A1B2E">
        <w:rPr>
          <w:bCs/>
          <w:iCs/>
          <w:kern w:val="28"/>
          <w:sz w:val="28"/>
          <w:szCs w:val="28"/>
        </w:rPr>
        <w:t>Роль надзорных протестов прокурора в исправлении ошибок в хозяйственном судопроизводстве</w:t>
      </w:r>
    </w:p>
    <w:tbl>
      <w:tblPr>
        <w:tblW w:w="4691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77"/>
        <w:gridCol w:w="990"/>
        <w:gridCol w:w="990"/>
        <w:gridCol w:w="991"/>
        <w:gridCol w:w="991"/>
        <w:gridCol w:w="991"/>
        <w:gridCol w:w="991"/>
        <w:gridCol w:w="839"/>
      </w:tblGrid>
      <w:tr w:rsidR="00AF2E2B" w:rsidRPr="008B68CA" w:rsidTr="008B68CA">
        <w:trPr>
          <w:trHeight w:val="469"/>
          <w:tblCellSpacing w:w="-8" w:type="dxa"/>
          <w:jc w:val="center"/>
        </w:trPr>
        <w:tc>
          <w:tcPr>
            <w:tcW w:w="116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 xml:space="preserve">Показатель </w:t>
            </w:r>
          </w:p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Год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8B68CA">
                <w:rPr>
                  <w:kern w:val="28"/>
                  <w:sz w:val="20"/>
                  <w:szCs w:val="20"/>
                </w:rPr>
                <w:t>1997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8B68CA">
                <w:rPr>
                  <w:kern w:val="28"/>
                  <w:sz w:val="20"/>
                  <w:szCs w:val="20"/>
                </w:rPr>
                <w:t>1998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8B68CA">
                <w:rPr>
                  <w:kern w:val="28"/>
                  <w:sz w:val="20"/>
                  <w:szCs w:val="20"/>
                </w:rPr>
                <w:t>1999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8B68CA">
                <w:rPr>
                  <w:kern w:val="28"/>
                  <w:sz w:val="20"/>
                  <w:szCs w:val="20"/>
                </w:rPr>
                <w:t>2000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68CA">
                <w:rPr>
                  <w:kern w:val="28"/>
                  <w:sz w:val="20"/>
                  <w:szCs w:val="20"/>
                </w:rPr>
                <w:t>2001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8B68CA">
                <w:rPr>
                  <w:kern w:val="28"/>
                  <w:sz w:val="20"/>
                  <w:szCs w:val="20"/>
                </w:rPr>
                <w:t>2002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8B68CA">
                <w:rPr>
                  <w:kern w:val="28"/>
                  <w:sz w:val="20"/>
                  <w:szCs w:val="20"/>
                </w:rPr>
                <w:t>2003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</w:tr>
      <w:tr w:rsidR="00AF2E2B" w:rsidRPr="008B68CA" w:rsidTr="008B68CA">
        <w:trPr>
          <w:trHeight w:val="938"/>
          <w:tblCellSpacing w:w="-8" w:type="dxa"/>
          <w:jc w:val="center"/>
        </w:trPr>
        <w:tc>
          <w:tcPr>
            <w:tcW w:w="116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Всего отменено и изменено</w:t>
            </w:r>
          </w:p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судебных актов</w:t>
            </w:r>
          </w:p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в порядке надзора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429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544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512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108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119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130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168</w:t>
            </w:r>
          </w:p>
        </w:tc>
      </w:tr>
      <w:tr w:rsidR="00AF2E2B" w:rsidRPr="008B68CA" w:rsidTr="008B68CA">
        <w:trPr>
          <w:trHeight w:val="696"/>
          <w:tblCellSpacing w:w="-8" w:type="dxa"/>
          <w:jc w:val="center"/>
        </w:trPr>
        <w:tc>
          <w:tcPr>
            <w:tcW w:w="116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В том числе</w:t>
            </w:r>
          </w:p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по протестам прокуроров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31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27</w:t>
            </w:r>
          </w:p>
        </w:tc>
      </w:tr>
      <w:tr w:rsidR="00AF2E2B" w:rsidRPr="008B68CA" w:rsidTr="008B68CA">
        <w:trPr>
          <w:trHeight w:val="469"/>
          <w:tblCellSpacing w:w="-8" w:type="dxa"/>
          <w:jc w:val="center"/>
        </w:trPr>
        <w:tc>
          <w:tcPr>
            <w:tcW w:w="116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7,7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5,7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6,6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19,4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12,6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15,3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16</w:t>
            </w:r>
          </w:p>
        </w:tc>
      </w:tr>
      <w:tr w:rsidR="00AF2E2B" w:rsidRPr="008B68CA" w:rsidTr="008B68CA">
        <w:trPr>
          <w:trHeight w:val="242"/>
          <w:tblCellSpacing w:w="-8" w:type="dxa"/>
          <w:jc w:val="center"/>
        </w:trPr>
        <w:tc>
          <w:tcPr>
            <w:tcW w:w="116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Отклонено протестов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32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31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17</w:t>
            </w:r>
          </w:p>
        </w:tc>
      </w:tr>
    </w:tbl>
    <w:p w:rsidR="008B68CA" w:rsidRDefault="008B68CA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 гражданской процессуальной науке, как и в науке хозяйственного процессуального права, одним из актуальных остается вопрос о месте и роли прокурора, его задачах в надзорном производстве, соотношении прокурорских и судебных полномочий в этой стадии процесса. К сожалению, приходится констатировать, что процессуальные кодексы, в том числе и ХПК, не формулируют задач судебного надзора.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На наш взгляд, к непосредственным задачам прокурорского и судебного надзора можно отнести следующие: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проверка законности и обоснованности вступивших в законную силу судебных актов;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принесение надзорного протеста в случае несоответствия указанных актов закону или материалам дела.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Важно отметить, что методы деятельности суда и прокурора в стадии надзорного производства, положение, занимаемое ими в процессе, различны. "Различие между судом и прокуратурой в области правосудия состоит не в наличии особых задач для каждого из этих органов, а в способах и методах достижения общей цели, присвоенных законом каждому из этих органов" 6. При пересмотре судебных актов в порядке надзора в деятельности должностных лиц органов прокуратуры и судов схожи только первоначальные стадии: изучение жалобы, истребование дела, проверка законности и обоснованности судебного акта, подготовка протеста или мотивированного ответа. В дальнейшем оценку доказательств по делу, доводов протеста дает соответствующий суд. У прокурора таких полномочий нет.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Существенным для понимания роли прокурорского надзора при пересмотре судебных актов, вступивших в законную силу, является определение его в качестве процессуальной деятельности. Именно поэтому законодатель облекает и должен далее облекать действия прокурора в процессуальную форму, устанавливая порядок, приемы и условия надзорного производства в целом, а также отдельных действий прокурора.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Критерии детализации полномочий прокурора в надзорном производстве могут быть различны. Заслуживают внимания следующие направления: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четкое определение общих и непосредственных задач прокурорского надзора в стадии надзорного производства;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закрепление в акте законодательства этапов прокурорского надзора в надзорном производстве (установление поводов для прокурорского реагирования и принятия решения в начале прокурорско-надзорного процесса; проверка полученных сведений; подготовка процессуального документа прокурорского реагирования) с обозначением задач каждого из этапов;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обязательная взаимосвязь полномочий участников надзорных правоотношений по принципу "Праву одного соответствует обязанность другого";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обеспечение полноты выполнения общих и непосредственных задач прокурорского надзора совокупностью действий прокурора и других участников надзорных правоотношений.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Приведенный перечень направлений можно расширить. Несмотря на кажущуюся простоту, этот вопрос требует более детального исследования. Однако и этот перечень позволяет говорить о необходимости конкретизации в законодательстве полномочий прокурора. Трудно не согласиться с мнением В.Н. Кудрявцева и Б.М. Лазарева о том, что "если нет четкости в определении компетенции, то обеспечить ответственность органов и должностных лиц невозможно". К сказанному можно добавить, что без четкости в обозначении компетенции невозможно также эффективно защитить права и законные интересы физических и юридических лиц.</w:t>
      </w:r>
    </w:p>
    <w:p w:rsidR="008B68CA" w:rsidRPr="008B68CA" w:rsidRDefault="008B68CA" w:rsidP="008B68CA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aps/>
          <w:kern w:val="28"/>
          <w:sz w:val="28"/>
          <w:szCs w:val="28"/>
        </w:rPr>
      </w:pPr>
      <w:r w:rsidRPr="008B68CA">
        <w:rPr>
          <w:bCs/>
          <w:caps/>
          <w:kern w:val="28"/>
          <w:sz w:val="28"/>
          <w:szCs w:val="28"/>
        </w:rPr>
        <w:br w:type="page"/>
      </w:r>
      <w:r w:rsidR="00AF2E2B" w:rsidRPr="008B68CA">
        <w:rPr>
          <w:bCs/>
          <w:caps/>
          <w:kern w:val="28"/>
          <w:sz w:val="28"/>
          <w:szCs w:val="28"/>
        </w:rPr>
        <w:t>О праве прокурора обратиться с заявлением о</w:t>
      </w:r>
    </w:p>
    <w:p w:rsidR="00AF2E2B" w:rsidRPr="008B68CA" w:rsidRDefault="00AF2E2B" w:rsidP="008B68CA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aps/>
          <w:kern w:val="28"/>
          <w:sz w:val="28"/>
          <w:szCs w:val="28"/>
        </w:rPr>
      </w:pPr>
      <w:r w:rsidRPr="008B68CA">
        <w:rPr>
          <w:bCs/>
          <w:caps/>
          <w:kern w:val="28"/>
          <w:sz w:val="28"/>
          <w:szCs w:val="28"/>
        </w:rPr>
        <w:t>признании недействительным ненормативного акта</w:t>
      </w:r>
    </w:p>
    <w:p w:rsidR="008B68CA" w:rsidRPr="008B68CA" w:rsidRDefault="008B68CA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ХПК Республики Беларусь, как и АПК РФ, ограничивают право прокурора направить в хозяйственный суд заявление о возбуждении дела только пределами подведомственности дел. Это означает, что прокурор вправе поставить вопрос о возбуждении любого дела в рамках тех видов производства, которые предусмотрены соответствующим кодексом (искового, приказного, особого, исполнительного).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Применительно к хозяйственному судопроизводству приведенный выше тезис предполагает и право прокурора направить в хозяйственный суд исковое заявление о признании недействительным (полностью или частично) ненормативного акта государственного или иного органа, не соответствующего законодательству Республики Беларусь и нарушающего права и законные интересы юридических лиц, индивидуальных предпринимателей.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Такой вывод следует также из анализа Закона о прокуратуре (ст. 2), согласно которому деятельность прокуратуры направлена на обеспечение верховенства закона, укрепление законности в целях защиты прав и свобод граждан, законных интересов государства, субъектов хозяйствования, учреждений, организаций, общественных объединений. Поэтому, если протест прокурора на ненормативный акт, принесенный им в порядке общего надзора, был отклонен соответствующим органом (должностным лицом), то прокурор вправе обратиться с заявлением в хозяйственный суд о признании такого акта недействительным.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Кроме того, в соответствии с постановлением Пленума Верховного Суда и Пленума Высшего Хозяйственного Суда Республики Беларусь от 22.06.2000 № 4/3 "О разграничении подведомственности дел между общими и хозяйственными судами" хозяйственные суды рассматривают также дела по заявлениям юридических лиц и индивидуальных предпринимателей на неправомерные действия (бездействие) государственных органов, юридических лиц, а также организаций, не являющихся юридическими лицами, и должностных лиц об ущемлении их прав. Следовательно, прокурор может направлять в хозяйственный суд заявления и такого характера. Однако все это нужно закрепить в нормах процессуального закона.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В России аналогичный вопрос решен более последовательно. В Федеральном законе "О прокуратуре Российской Федерации" в редакции Федерального закона от 17.11.1995 № 168-ФЗ (далее - Закон о прокуратуре РФ) указано, что в предмет прокурорского надзора входит проверка соответствия законам правовых актов, издаваемых органами и должностными лицами. В случае установления факта нарушения закона органами и должностными лицами прокурор наделен полномочием опротестовывать противоречащие закону правовые акты, а также обращаться в суд или арбитражный суд с требованием о признании таких актов недействительными (ст. 21-22).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На основе сделанного обобщения прокурорской и судебной практики Пленум Верховного Суда Российской Федерации принял постановление от 27.04.1993 № 5 (с изменениями и дополнениями от 21.12.1993 и 25.10.1996) "О некоторых вопросах, возникающих при рассмотрении дел по заявлениям прокуроров о признании правовых актов противоречащими закону". В названном постановлении заслуживают внимания с точки зрения возможности их заимствования отечественной судебной практикой следующие положения: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1)</w:t>
      </w:r>
      <w:r w:rsidRPr="009A1B2E">
        <w:rPr>
          <w:kern w:val="28"/>
          <w:sz w:val="28"/>
          <w:szCs w:val="28"/>
        </w:rPr>
        <w:t xml:space="preserve"> судам, в частности, подведомственно рассмотрение заявлений прокуроров о признании противоречащими закону правовых актов, принятых: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представительными органами власти краев, областей, автономной области, автономных округов, городов Москвы и Санкт-Петербурга;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органами местного самоуправления и местной администрацией;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министерствами, ведомствами, иными органами государственного и хозяйственного управления и контроля;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предприятиями, учреждениями, организациями и объединениями независимо от их подчиненности;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органами военного управления, воинскими частями и учреждениями;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общественными, политическими организациями и движениями;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должностными лицами;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2)</w:t>
      </w:r>
      <w:r w:rsidRPr="009A1B2E">
        <w:rPr>
          <w:kern w:val="28"/>
          <w:sz w:val="28"/>
          <w:szCs w:val="28"/>
        </w:rPr>
        <w:t xml:space="preserve"> правовыми актами, соответствие которых закону может проверить суд по заявлению прокурора, являются, в частности, принятые указанными выше органами и должностными лицами решения, содержащие обязательные предписания (правила поведения), влекущие правовые последствия;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3)</w:t>
      </w:r>
      <w:r w:rsidRPr="009A1B2E">
        <w:rPr>
          <w:kern w:val="28"/>
          <w:sz w:val="28"/>
          <w:szCs w:val="28"/>
        </w:rPr>
        <w:t xml:space="preserve"> дело, возбужденное по заявлению прокурора, рассматривается с обязательным участием лица, в пользу которого заявлено требование: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в исковом производстве - если имеется спор о гражданском праве;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как жалоба на действие органа власти, управления, должностного лица - если этим действием, совершенным в сфере административно-правовых отношений, нарушаются права гражданина, но спора о праве не возникает;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4)</w:t>
      </w:r>
      <w:r w:rsidRPr="009A1B2E">
        <w:rPr>
          <w:kern w:val="28"/>
          <w:sz w:val="28"/>
          <w:szCs w:val="28"/>
        </w:rPr>
        <w:t xml:space="preserve"> судья не вправе принимать заявления прокурора о признании недействительными актов государственных и иных органов, адресованных конкретным лицам или группе лиц, по мотивам противоречия их закону и нарушения прав и охраняемых законом интересов организаций и граждан-предпринимателей, поскольку рассмотрение таких заявлений подведомственно арбитражному суду и прокурор вправе обращаться в арбитражный суд в защиту государственных и общественных интересов;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bCs/>
          <w:kern w:val="28"/>
          <w:sz w:val="28"/>
          <w:szCs w:val="28"/>
        </w:rPr>
        <w:t>5)</w:t>
      </w:r>
      <w:r w:rsidRPr="009A1B2E">
        <w:rPr>
          <w:kern w:val="28"/>
          <w:sz w:val="28"/>
          <w:szCs w:val="28"/>
        </w:rPr>
        <w:t xml:space="preserve"> судья не вправе отказать в принятии заявления прокурора по следующим мотивам: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опротестовав правовой акт в орган или должностному лицу, издавшему этот акт, прокурор уже использовал один из установленных законом способов реагирования на такой акт, поскольку Закон о прокуратуре РФ предоставляет ему право по своему усмотрению в зависимости от конкретных обстоятельств обратиться в суд непосредственно или после предварительного опротестования акта, если иное не предусмотрено другими законами;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до обращения в суд правовой акт не был опротестован прокурором в орган или должностному лицу, издавшему этот акт, поскольку тот же Закон о прокуратуре РФ не предусматривает обязательного внесудебного порядка опротестования противоречащего закону акта, если иное не предусмотрено иными законами.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Представляет также интерес анализ наиболее распространенных нарушений при принятии правовых актов и причин, их порождающих, выявленных российской судебной практикой. К указанным нарушениям относятся: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несоответствие содержания акта объему полномочий принявшего его субъекта;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нарушение процедуры подготовки и принятия акта;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неправильное использование понятий и терминов;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превышение допускаемой степени самостоятельности конкретизирующих и дополнительных норм;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- несоответствие содержания акта Конституции, законам или другим правовым актам более высокой юридической силы.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Среди объективных причин незаконности правовых актов судебная практика называет: сложность правовой природы регулируемых правоотношений; несовершенство законодательства, допускающего неясные, а иногда и противоречивые нормы; отсутствие полной определенности в разграничении полномочий соответствующих органов; низкий уровень информационного обеспечения процесса законотворчества. К причинам субъективного характера причисляют: недостаточный профессионализм участников нормотворческой деятельности; противостояние ветвей власти; лоббирование интересов; амбиции представителей государственной власти и местного самоуправления; попытки исключить из сферы прокурорского над</w:t>
      </w:r>
      <w:r w:rsidR="008B68CA">
        <w:rPr>
          <w:kern w:val="28"/>
          <w:sz w:val="28"/>
          <w:szCs w:val="28"/>
        </w:rPr>
        <w:t>зора нормотворческий процесс</w:t>
      </w:r>
      <w:r w:rsidRPr="009A1B2E">
        <w:rPr>
          <w:kern w:val="28"/>
          <w:sz w:val="28"/>
          <w:szCs w:val="28"/>
        </w:rPr>
        <w:t>.</w:t>
      </w:r>
    </w:p>
    <w:p w:rsidR="00AF2E2B" w:rsidRPr="008B68CA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О том, что эта проблема актуальна и для Республики Беларусь, можно судить по следующим данным статистики хозяйственных судов о признании актов государственных и иных органов недействит</w:t>
      </w:r>
      <w:r w:rsidR="008B68CA">
        <w:rPr>
          <w:kern w:val="28"/>
          <w:sz w:val="28"/>
          <w:szCs w:val="28"/>
        </w:rPr>
        <w:t>ельными за последние семь лет:</w:t>
      </w:r>
    </w:p>
    <w:p w:rsidR="008B68CA" w:rsidRDefault="008B68CA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  <w:lang w:val="en-US"/>
        </w:rPr>
      </w:pPr>
      <w:r w:rsidRPr="008B68CA">
        <w:rPr>
          <w:bCs/>
          <w:iCs/>
          <w:kern w:val="28"/>
          <w:sz w:val="28"/>
          <w:szCs w:val="28"/>
        </w:rPr>
        <w:br w:type="page"/>
      </w:r>
      <w:r w:rsidR="00AF2E2B" w:rsidRPr="009A1B2E">
        <w:rPr>
          <w:bCs/>
          <w:iCs/>
          <w:kern w:val="28"/>
          <w:sz w:val="28"/>
          <w:szCs w:val="28"/>
        </w:rPr>
        <w:t xml:space="preserve">Таблица 4 </w:t>
      </w:r>
    </w:p>
    <w:p w:rsidR="00AF2E2B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  <w:lang w:val="en-US"/>
        </w:rPr>
      </w:pPr>
      <w:r w:rsidRPr="009A1B2E">
        <w:rPr>
          <w:bCs/>
          <w:iCs/>
          <w:kern w:val="28"/>
          <w:sz w:val="28"/>
          <w:szCs w:val="28"/>
        </w:rPr>
        <w:t>Дела о признании ненормативных правовых актов недействительными</w:t>
      </w:r>
    </w:p>
    <w:p w:rsidR="008B68CA" w:rsidRPr="008B68CA" w:rsidRDefault="008B68CA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  <w:lang w:val="en-US"/>
        </w:rPr>
      </w:pPr>
    </w:p>
    <w:tbl>
      <w:tblPr>
        <w:tblW w:w="4643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7"/>
        <w:gridCol w:w="980"/>
        <w:gridCol w:w="981"/>
        <w:gridCol w:w="981"/>
        <w:gridCol w:w="981"/>
        <w:gridCol w:w="981"/>
        <w:gridCol w:w="981"/>
        <w:gridCol w:w="828"/>
      </w:tblGrid>
      <w:tr w:rsidR="00AF2E2B" w:rsidRPr="008B68CA" w:rsidTr="008B68CA">
        <w:trPr>
          <w:trHeight w:val="236"/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Показатель Год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8B68CA">
                <w:rPr>
                  <w:kern w:val="28"/>
                  <w:sz w:val="20"/>
                  <w:szCs w:val="20"/>
                </w:rPr>
                <w:t>1997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8B68CA">
                <w:rPr>
                  <w:kern w:val="28"/>
                  <w:sz w:val="20"/>
                  <w:szCs w:val="20"/>
                </w:rPr>
                <w:t>1998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8B68CA">
                <w:rPr>
                  <w:kern w:val="28"/>
                  <w:sz w:val="20"/>
                  <w:szCs w:val="20"/>
                </w:rPr>
                <w:t>1999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8B68CA">
                <w:rPr>
                  <w:kern w:val="28"/>
                  <w:sz w:val="20"/>
                  <w:szCs w:val="20"/>
                </w:rPr>
                <w:t>2000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B68CA">
                <w:rPr>
                  <w:kern w:val="28"/>
                  <w:sz w:val="20"/>
                  <w:szCs w:val="20"/>
                </w:rPr>
                <w:t>2001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8B68CA">
                <w:rPr>
                  <w:kern w:val="28"/>
                  <w:sz w:val="20"/>
                  <w:szCs w:val="20"/>
                </w:rPr>
                <w:t>2002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E6E6FF"/>
          </w:tcPr>
          <w:p w:rsidR="00AF2E2B" w:rsidRPr="008B68CA" w:rsidRDefault="00AF2E2B" w:rsidP="008B68CA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8B68CA">
                <w:rPr>
                  <w:kern w:val="28"/>
                  <w:sz w:val="20"/>
                  <w:szCs w:val="20"/>
                </w:rPr>
                <w:t>2003 г</w:t>
              </w:r>
            </w:smartTag>
            <w:r w:rsidRPr="008B68CA">
              <w:rPr>
                <w:kern w:val="28"/>
                <w:sz w:val="20"/>
                <w:szCs w:val="20"/>
              </w:rPr>
              <w:t>.</w:t>
            </w:r>
          </w:p>
        </w:tc>
      </w:tr>
      <w:tr w:rsidR="00AF2E2B" w:rsidRPr="008B68CA" w:rsidTr="008B68CA">
        <w:trPr>
          <w:trHeight w:val="221"/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Рассмотрено дел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337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358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364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312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394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474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587</w:t>
            </w:r>
          </w:p>
        </w:tc>
      </w:tr>
      <w:tr w:rsidR="00AF2E2B" w:rsidRPr="008B68CA" w:rsidTr="008B68CA">
        <w:trPr>
          <w:trHeight w:val="457"/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Удовлетворено требований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155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178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167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141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175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180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192</w:t>
            </w:r>
          </w:p>
        </w:tc>
      </w:tr>
      <w:tr w:rsidR="00AF2E2B" w:rsidRPr="008B68CA" w:rsidTr="008B68CA">
        <w:trPr>
          <w:trHeight w:val="457"/>
          <w:tblCellSpacing w:w="-8" w:type="dxa"/>
          <w:jc w:val="center"/>
        </w:trPr>
        <w:tc>
          <w:tcPr>
            <w:tcW w:w="116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Процент удовлетворения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46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49,7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45,8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45,2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44,4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38</w:t>
            </w:r>
          </w:p>
        </w:tc>
        <w:tc>
          <w:tcPr>
            <w:tcW w:w="55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F2E2B" w:rsidRPr="008B68CA" w:rsidRDefault="00AF2E2B" w:rsidP="008B68CA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8B68CA">
              <w:rPr>
                <w:kern w:val="28"/>
                <w:sz w:val="20"/>
                <w:szCs w:val="20"/>
              </w:rPr>
              <w:t>32,7</w:t>
            </w:r>
          </w:p>
        </w:tc>
      </w:tr>
    </w:tbl>
    <w:p w:rsidR="008B68CA" w:rsidRDefault="008B68CA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При этом следует иметь в виду, что заявления о признании актов государственных и иных органов недействительными предъявлялись самими субъектами предпринимательской деятельности. А ответчиками по таким делам выступали органы Комитета государственного контроля, Министерства по налогам и сборам, Государственного таможенного комитета, Министерство финансов, Министерство юстиции, облисполкомы, а также иные государственные и негосударственные органы.</w:t>
      </w:r>
    </w:p>
    <w:p w:rsidR="00AF2E2B" w:rsidRPr="009A1B2E" w:rsidRDefault="00AF2E2B" w:rsidP="009A1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Представляется, что если бы этой проблемой занялись органы прокуратуры, чьей прямой функцией согласно Конституции Республики Беларусь (ст. 125) является надзор за исполнением законов, то положительные результаты в деле защиты прав и законных интересов граждан и юридических лиц были бы другие.</w:t>
      </w:r>
    </w:p>
    <w:p w:rsidR="00AF2E2B" w:rsidRPr="009A1B2E" w:rsidRDefault="00AF2E2B" w:rsidP="008B68CA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9A1B2E">
        <w:rPr>
          <w:sz w:val="28"/>
          <w:szCs w:val="28"/>
        </w:rPr>
        <w:br w:type="page"/>
      </w:r>
      <w:r w:rsidRPr="009A1B2E">
        <w:rPr>
          <w:b/>
          <w:kern w:val="28"/>
          <w:sz w:val="28"/>
          <w:szCs w:val="28"/>
        </w:rPr>
        <w:t>СПИСОК ИСПОЛЬЗОВАННЫХ ИСТОЧНИКОВ</w:t>
      </w:r>
    </w:p>
    <w:p w:rsidR="00AF2E2B" w:rsidRPr="009A1B2E" w:rsidRDefault="00AF2E2B" w:rsidP="009A1B2E">
      <w:pPr>
        <w:pStyle w:val="2"/>
        <w:spacing w:after="0" w:line="360" w:lineRule="auto"/>
        <w:ind w:left="0" w:firstLine="709"/>
        <w:jc w:val="both"/>
        <w:rPr>
          <w:bCs/>
          <w:kern w:val="28"/>
          <w:sz w:val="28"/>
          <w:szCs w:val="28"/>
        </w:rPr>
      </w:pPr>
    </w:p>
    <w:p w:rsidR="00AF2E2B" w:rsidRPr="009A1B2E" w:rsidRDefault="00AF2E2B" w:rsidP="008B68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iCs/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Конституция Республики Беларусь 1994 года (с изменениями и дополнениями). Принята на республиканском референдуме 24 ноября 1996 года. Минск «Беларусь» 1997.</w:t>
      </w:r>
    </w:p>
    <w:p w:rsidR="00AF2E2B" w:rsidRPr="009A1B2E" w:rsidRDefault="00AF2E2B" w:rsidP="008B68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9A1B2E">
        <w:rPr>
          <w:iCs/>
          <w:kern w:val="28"/>
          <w:sz w:val="28"/>
          <w:szCs w:val="28"/>
        </w:rPr>
        <w:t xml:space="preserve">Закон Республики Беларусь «О прокуратуре Республики Беларусь» от 8 мая 2007г. № 220-З. Принят Палатой представителей 11 апреля 2007 года. Одобрен Советом Республики 20 апреля 2007 года. (Национальный реестр правовых актов Республики Беларусь, 21.05.2007, № 119, рег. № 2/1317 от 15.05.2007). </w:t>
      </w:r>
    </w:p>
    <w:p w:rsidR="00AF2E2B" w:rsidRPr="009A1B2E" w:rsidRDefault="00AF2E2B" w:rsidP="008B68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Кеник А.А. Прокурорский надзор: Учебное пособие / А.А. Кеник. – Мн.: Амалфея, 2005г. – 512с.</w:t>
      </w:r>
    </w:p>
    <w:p w:rsidR="00AF2E2B" w:rsidRPr="009A1B2E" w:rsidRDefault="00AF2E2B" w:rsidP="008B68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9A1B2E">
        <w:rPr>
          <w:kern w:val="28"/>
          <w:sz w:val="28"/>
          <w:szCs w:val="28"/>
        </w:rPr>
        <w:t>Судоустройство: Учебник / А. А. Данилевич, Л. Л. Зайцева, И. И. Мартинович, Е. К. Острога, А. В. Солтанович; Под ред. А. А. Данилевича, И. И. Мартинович. – Мн.: Амалфея, 2002. – 480с.</w:t>
      </w:r>
      <w:bookmarkStart w:id="0" w:name="_GoBack"/>
      <w:bookmarkEnd w:id="0"/>
    </w:p>
    <w:sectPr w:rsidR="00AF2E2B" w:rsidRPr="009A1B2E" w:rsidSect="009A1B2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50" w:rsidRDefault="002C0B50">
      <w:r>
        <w:separator/>
      </w:r>
    </w:p>
  </w:endnote>
  <w:endnote w:type="continuationSeparator" w:id="0">
    <w:p w:rsidR="002C0B50" w:rsidRDefault="002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50" w:rsidRDefault="002C0B50">
      <w:r>
        <w:separator/>
      </w:r>
    </w:p>
  </w:footnote>
  <w:footnote w:type="continuationSeparator" w:id="0">
    <w:p w:rsidR="002C0B50" w:rsidRDefault="002C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4" w:rsidRDefault="00FA49D4" w:rsidP="00084D1B">
    <w:pPr>
      <w:pStyle w:val="a3"/>
      <w:framePr w:wrap="around" w:vAnchor="text" w:hAnchor="margin" w:xAlign="right" w:y="1"/>
      <w:rPr>
        <w:rStyle w:val="a5"/>
      </w:rPr>
    </w:pPr>
  </w:p>
  <w:p w:rsidR="00FA49D4" w:rsidRDefault="00FA49D4" w:rsidP="00FA49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4" w:rsidRDefault="006B7365" w:rsidP="00084D1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A49D4" w:rsidRDefault="00FA49D4" w:rsidP="00FA49D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B5AB"/>
    <w:multiLevelType w:val="multilevel"/>
    <w:tmpl w:val="69E6B1E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459A7FFB"/>
    <w:multiLevelType w:val="multilevel"/>
    <w:tmpl w:val="3B79DCCB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4D7963DA"/>
    <w:multiLevelType w:val="singleLevel"/>
    <w:tmpl w:val="FF04BFB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9D4"/>
    <w:rsid w:val="00084D1B"/>
    <w:rsid w:val="002C0B50"/>
    <w:rsid w:val="003909F1"/>
    <w:rsid w:val="006B7365"/>
    <w:rsid w:val="007A05B8"/>
    <w:rsid w:val="008809CE"/>
    <w:rsid w:val="008B68CA"/>
    <w:rsid w:val="009A1B2E"/>
    <w:rsid w:val="00AF2E2B"/>
    <w:rsid w:val="00E20E29"/>
    <w:rsid w:val="00F9214B"/>
    <w:rsid w:val="00F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4A48BA-D234-4FEA-83B9-D7BD6E0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A49D4"/>
    <w:rPr>
      <w:rFonts w:cs="Times New Roman"/>
    </w:rPr>
  </w:style>
  <w:style w:type="paragraph" w:styleId="2">
    <w:name w:val="Body Text Indent 2"/>
    <w:basedOn w:val="a"/>
    <w:link w:val="20"/>
    <w:uiPriority w:val="99"/>
    <w:rsid w:val="00AF2E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 В ХОЗЯЙСТВЕННОМ (АРБИТРАЖНОМ) ПРОЦЕССЕ: ОПЫТ БЕЛАРУСИ И ИНЫХ СТРАН ПОСТСОВЕТСКОГО ПРО-СТРАНСТВА</vt:lpstr>
    </vt:vector>
  </TitlesOfParts>
  <Company>Microsoft</Company>
  <LinksUpToDate>false</LinksUpToDate>
  <CharactersWithSpaces>42435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В ХОЗЯЙСТВЕННОМ (АРБИТРАЖНОМ) ПРОЦЕССЕ: ОПЫТ БЕЛАРУСИ И ИНЫХ СТРАН ПОСТСОВЕТСКОГО ПРО-СТРАНСТВА</dc:title>
  <dc:subject/>
  <dc:creator>Admin</dc:creator>
  <cp:keywords/>
  <dc:description/>
  <cp:lastModifiedBy>admin</cp:lastModifiedBy>
  <cp:revision>2</cp:revision>
  <dcterms:created xsi:type="dcterms:W3CDTF">2014-03-07T03:41:00Z</dcterms:created>
  <dcterms:modified xsi:type="dcterms:W3CDTF">2014-03-07T03:41:00Z</dcterms:modified>
</cp:coreProperties>
</file>