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78" w:rsidRDefault="003A290C">
      <w:pPr>
        <w:pStyle w:val="1"/>
        <w:jc w:val="center"/>
      </w:pPr>
      <w:r>
        <w:t>Промышленное здание</w:t>
      </w:r>
    </w:p>
    <w:p w:rsidR="009C4478" w:rsidRDefault="00B5792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7.5pt;height:756pt">
            <v:imagedata r:id="rId5" o:title=""/>
          </v:shape>
        </w:pict>
      </w:r>
    </w:p>
    <w:p w:rsidR="009C4478" w:rsidRPr="003A290C" w:rsidRDefault="003A290C">
      <w:pPr>
        <w:pStyle w:val="a3"/>
      </w:pPr>
      <w:r>
        <w:t>Содержание</w:t>
      </w:r>
    </w:p>
    <w:p w:rsidR="009C4478" w:rsidRDefault="009C4478"/>
    <w:tbl>
      <w:tblPr>
        <w:tblW w:w="0" w:type="auto"/>
        <w:tblCellSpacing w:w="0" w:type="dxa"/>
        <w:tblInd w:w="7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1. Введение ……………………………………………………………..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3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2. Задание на курсовую работу 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3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3. Конструктивные решения …………………………………………..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5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Фундаменты ……………………………………………………..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5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Элементы каркаса ……………………………………………….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5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Стены …………………………………………………………….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5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Окна, ворота ……………………………………………………..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5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Полы ……………………………………………………………..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6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Крыша …………………………………………………….………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6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 Бытовые помещения …………………………………….………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6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4. Генеральный план ……………………………………………………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7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5. Архитектурно-планировочное решение …………………….………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7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6. Спецификация ж/б элементов ……………………………….………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8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7. Теплотехнический расчет ……………………………………………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8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8. Литература ……………………………………………………………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9</w:t>
            </w:r>
          </w:p>
        </w:tc>
      </w:tr>
    </w:tbl>
    <w:p w:rsidR="009C4478" w:rsidRDefault="009C4478"/>
    <w:p w:rsidR="009C4478" w:rsidRPr="003A290C" w:rsidRDefault="003A290C">
      <w:pPr>
        <w:pStyle w:val="a3"/>
        <w:numPr>
          <w:ilvl w:val="0"/>
          <w:numId w:val="1"/>
        </w:numPr>
        <w:ind w:firstLine="480"/>
      </w:pPr>
      <w:r>
        <w:t>Введение</w:t>
      </w:r>
    </w:p>
    <w:p w:rsidR="009C4478" w:rsidRDefault="009C4478"/>
    <w:p w:rsidR="009C4478" w:rsidRPr="003A290C" w:rsidRDefault="003A290C">
      <w:pPr>
        <w:pStyle w:val="a3"/>
      </w:pPr>
      <w:r>
        <w:t>Архитектурно – строительный проект промышленного цеха строительной индустрии разработан в соответствии со СниП 2.09.02-85. “Производственные здания промыщленных предприятий”.</w:t>
      </w:r>
    </w:p>
    <w:p w:rsidR="009C4478" w:rsidRDefault="003A290C">
      <w:pPr>
        <w:pStyle w:val="a3"/>
      </w:pPr>
      <w:r>
        <w:t>Конструкция здания – на основе крупноразмерных сборных элементов с максимальной заводской готовностью.</w:t>
      </w:r>
    </w:p>
    <w:p w:rsidR="009C4478" w:rsidRDefault="003A290C">
      <w:pPr>
        <w:pStyle w:val="a3"/>
      </w:pPr>
      <w:r>
        <w:t>План здания выполнен на основе модульной системы с унифицированными архитектурно – планировочными шагами и колоннами.</w:t>
      </w:r>
    </w:p>
    <w:p w:rsidR="009C4478" w:rsidRDefault="003A290C">
      <w:pPr>
        <w:pStyle w:val="a3"/>
      </w:pPr>
      <w:r>
        <w:t>Пролеты несущих конструкций выбраны в соответствии с единой модульной системой (ЕМС).</w:t>
      </w:r>
    </w:p>
    <w:p w:rsidR="009C4478" w:rsidRDefault="009C4478"/>
    <w:p w:rsidR="009C4478" w:rsidRPr="003A290C" w:rsidRDefault="003A290C">
      <w:pPr>
        <w:pStyle w:val="a3"/>
      </w:pPr>
      <w:r>
        <w:t xml:space="preserve">2. Задание на курсовую рбаоту </w:t>
      </w:r>
    </w:p>
    <w:p w:rsidR="009C4478" w:rsidRDefault="009C4478"/>
    <w:p w:rsidR="009C4478" w:rsidRPr="003A290C" w:rsidRDefault="003A290C">
      <w:pPr>
        <w:pStyle w:val="a3"/>
      </w:pPr>
      <w:r>
        <w:t>Район строительства г. Екатеринбург. Здание в плане имеет размеры 66х60 м. Два пролета по 24 м и один пролет 18 м. Шаг колонн крайних 6 м и средних 6 м. Списочное количество рабочих 75 человек из них 35% женщин. Наибольшая рабочая смена 75%.</w:t>
      </w:r>
    </w:p>
    <w:p w:rsidR="009C4478" w:rsidRDefault="003A290C">
      <w:pPr>
        <w:pStyle w:val="a3"/>
      </w:pPr>
      <w:r>
        <w:t>Повторяемость ветров района строительства</w:t>
      </w:r>
    </w:p>
    <w:p w:rsidR="009C4478" w:rsidRDefault="003A290C">
      <w:pPr>
        <w:pStyle w:val="a3"/>
      </w:pPr>
      <w:r>
        <w:t>(числитель- повторяемо сть, % / знаменатель – средняя скорость ветра, м/с)</w:t>
      </w:r>
    </w:p>
    <w:tbl>
      <w:tblPr>
        <w:tblW w:w="0" w:type="auto"/>
        <w:tblCellSpacing w:w="0" w:type="dxa"/>
        <w:tblInd w:w="7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120"/>
        <w:gridCol w:w="120"/>
        <w:gridCol w:w="120"/>
        <w:gridCol w:w="120"/>
      </w:tblGrid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С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СВ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В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ЮВ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Ю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ЮЗ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З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СЗ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gridSpan w:val="8"/>
            <w:hideMark/>
          </w:tcPr>
          <w:p w:rsidR="009C4478" w:rsidRDefault="003A290C">
            <w:r>
              <w:t>Январь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7</w:t>
            </w:r>
          </w:p>
          <w:p w:rsidR="009C4478" w:rsidRPr="003A290C" w:rsidRDefault="003A290C">
            <w:pPr>
              <w:pStyle w:val="a3"/>
            </w:pPr>
            <w:r w:rsidRPr="003A290C">
              <w:t>3,4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5</w:t>
            </w:r>
          </w:p>
          <w:p w:rsidR="009C4478" w:rsidRPr="003A290C" w:rsidRDefault="003A290C">
            <w:pPr>
              <w:pStyle w:val="a3"/>
            </w:pPr>
            <w:r w:rsidRPr="003A290C">
              <w:t>3,1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4</w:t>
            </w:r>
          </w:p>
          <w:p w:rsidR="009C4478" w:rsidRPr="003A290C" w:rsidRDefault="003A290C">
            <w:pPr>
              <w:pStyle w:val="a3"/>
            </w:pPr>
            <w:r w:rsidRPr="003A290C">
              <w:t>4,1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18</w:t>
            </w:r>
          </w:p>
          <w:p w:rsidR="009C4478" w:rsidRPr="003A290C" w:rsidRDefault="003A290C">
            <w:pPr>
              <w:pStyle w:val="a3"/>
            </w:pPr>
            <w:r w:rsidRPr="003A290C">
              <w:t>3,3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11</w:t>
            </w:r>
          </w:p>
          <w:p w:rsidR="009C4478" w:rsidRPr="003A290C" w:rsidRDefault="003A290C">
            <w:pPr>
              <w:pStyle w:val="a3"/>
            </w:pPr>
            <w:r w:rsidRPr="003A290C">
              <w:t>2,6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19</w:t>
            </w:r>
          </w:p>
          <w:p w:rsidR="009C4478" w:rsidRPr="003A290C" w:rsidRDefault="003A290C">
            <w:pPr>
              <w:pStyle w:val="a3"/>
            </w:pPr>
            <w:r w:rsidRPr="003A290C">
              <w:t>3,9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30</w:t>
            </w:r>
          </w:p>
          <w:p w:rsidR="009C4478" w:rsidRPr="003A290C" w:rsidRDefault="003A290C">
            <w:pPr>
              <w:pStyle w:val="a3"/>
            </w:pPr>
            <w:r w:rsidRPr="003A290C">
              <w:t>5,0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6</w:t>
            </w:r>
          </w:p>
          <w:p w:rsidR="009C4478" w:rsidRPr="003A290C" w:rsidRDefault="003A290C">
            <w:pPr>
              <w:pStyle w:val="a3"/>
            </w:pPr>
            <w:r w:rsidRPr="003A290C">
              <w:t>4,1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gridSpan w:val="8"/>
            <w:hideMark/>
          </w:tcPr>
          <w:p w:rsidR="009C4478" w:rsidRDefault="003A290C">
            <w:r>
              <w:t>Июль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15</w:t>
            </w:r>
          </w:p>
          <w:p w:rsidR="009C4478" w:rsidRPr="003A290C" w:rsidRDefault="003A290C">
            <w:pPr>
              <w:pStyle w:val="a3"/>
            </w:pPr>
            <w:r w:rsidRPr="003A290C">
              <w:t>4,0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12</w:t>
            </w:r>
          </w:p>
          <w:p w:rsidR="009C4478" w:rsidRPr="003A290C" w:rsidRDefault="003A290C">
            <w:pPr>
              <w:pStyle w:val="a3"/>
            </w:pPr>
            <w:r w:rsidRPr="003A290C">
              <w:t>3,4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6</w:t>
            </w:r>
          </w:p>
          <w:p w:rsidR="009C4478" w:rsidRPr="003A290C" w:rsidRDefault="003A290C">
            <w:pPr>
              <w:pStyle w:val="a3"/>
            </w:pPr>
            <w:r w:rsidRPr="003A290C">
              <w:t>2,7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11</w:t>
            </w:r>
          </w:p>
          <w:p w:rsidR="009C4478" w:rsidRPr="003A290C" w:rsidRDefault="003A290C">
            <w:pPr>
              <w:pStyle w:val="a3"/>
            </w:pPr>
            <w:r w:rsidRPr="003A290C">
              <w:t>3,0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10</w:t>
            </w:r>
          </w:p>
          <w:p w:rsidR="009C4478" w:rsidRPr="003A290C" w:rsidRDefault="003A290C">
            <w:pPr>
              <w:pStyle w:val="a3"/>
            </w:pPr>
            <w:r w:rsidRPr="003A290C">
              <w:t>2,5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11</w:t>
            </w:r>
          </w:p>
          <w:p w:rsidR="009C4478" w:rsidRPr="003A290C" w:rsidRDefault="003A290C">
            <w:pPr>
              <w:pStyle w:val="a3"/>
            </w:pPr>
            <w:r w:rsidRPr="003A290C">
              <w:t>2,7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18</w:t>
            </w:r>
          </w:p>
          <w:p w:rsidR="009C4478" w:rsidRPr="003A290C" w:rsidRDefault="003A290C">
            <w:pPr>
              <w:pStyle w:val="a3"/>
            </w:pPr>
            <w:r w:rsidRPr="003A290C">
              <w:t>4,0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17</w:t>
            </w:r>
          </w:p>
          <w:p w:rsidR="009C4478" w:rsidRPr="003A290C" w:rsidRDefault="003A290C">
            <w:pPr>
              <w:pStyle w:val="a3"/>
            </w:pPr>
            <w:r w:rsidRPr="003A290C">
              <w:t>4,0</w:t>
            </w:r>
          </w:p>
        </w:tc>
      </w:tr>
    </w:tbl>
    <w:p w:rsidR="009C4478" w:rsidRDefault="009C4478"/>
    <w:p w:rsidR="009C4478" w:rsidRPr="003A290C" w:rsidRDefault="003A290C">
      <w:pPr>
        <w:pStyle w:val="a3"/>
      </w:pPr>
      <w:r>
        <w:t>Средняя месячная температура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Нварь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Февраль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Март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Апрель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Май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Июнь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Июль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Август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Сентябрь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Октябрь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Ноябрь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Декабрь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-15,3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-13,4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-7,3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+2,6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+10,1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+15,6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+17,4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+15,1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+9,2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+1,3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-7,1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-13</w:t>
            </w:r>
          </w:p>
        </w:tc>
      </w:tr>
    </w:tbl>
    <w:p w:rsidR="009C4478" w:rsidRDefault="009C4478"/>
    <w:p w:rsidR="009C4478" w:rsidRPr="003A290C" w:rsidRDefault="003A290C">
      <w:pPr>
        <w:pStyle w:val="a3"/>
      </w:pPr>
      <w:r>
        <w:t>3. Конструктивные решения</w:t>
      </w:r>
    </w:p>
    <w:p w:rsidR="009C4478" w:rsidRDefault="009C4478"/>
    <w:p w:rsidR="009C4478" w:rsidRPr="003A290C" w:rsidRDefault="003A290C">
      <w:pPr>
        <w:pStyle w:val="a3"/>
      </w:pPr>
      <w:r>
        <w:t>Данное здание запроектировано простой прямоугольной формы.</w:t>
      </w:r>
    </w:p>
    <w:p w:rsidR="009C4478" w:rsidRDefault="003A290C">
      <w:pPr>
        <w:pStyle w:val="a3"/>
      </w:pPr>
      <w:r>
        <w:t>Размер здания по осям 66х60 м.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2"/>
        </w:numPr>
        <w:ind w:firstLine="480"/>
      </w:pPr>
      <w:r>
        <w:t>Фундаменты:</w:t>
      </w:r>
    </w:p>
    <w:p w:rsidR="009C4478" w:rsidRDefault="003A290C">
      <w:pPr>
        <w:pStyle w:val="a3"/>
      </w:pPr>
      <w:r>
        <w:t>Фундаменты стаканного типа под каждую колонну. Подстаканники сплошные железобетонные.</w:t>
      </w:r>
    </w:p>
    <w:p w:rsidR="009C4478" w:rsidRDefault="003A290C">
      <w:pPr>
        <w:pStyle w:val="a3"/>
      </w:pPr>
      <w:r>
        <w:t>Фундамент закладывают на глубину 1.6 м.</w:t>
      </w:r>
    </w:p>
    <w:p w:rsidR="009C4478" w:rsidRDefault="003A290C">
      <w:pPr>
        <w:pStyle w:val="a3"/>
      </w:pPr>
      <w:r>
        <w:t>Размер стакана: 1200х1200 мм.</w:t>
      </w:r>
    </w:p>
    <w:p w:rsidR="009C4478" w:rsidRDefault="003A290C">
      <w:pPr>
        <w:pStyle w:val="a3"/>
      </w:pPr>
      <w:r>
        <w:t>Размер углубления под колонну: 500х400х800 мм.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3"/>
        </w:numPr>
        <w:ind w:firstLine="480"/>
      </w:pPr>
      <w:r>
        <w:t>Элементы каркаса:</w:t>
      </w:r>
    </w:p>
    <w:p w:rsidR="009C4478" w:rsidRDefault="003A290C">
      <w:pPr>
        <w:pStyle w:val="a3"/>
      </w:pPr>
      <w:r>
        <w:t>В качестве каркаса использованы ж/б колонны сечением 500х400 мм. Высота колонн 10800 мм.</w:t>
      </w:r>
    </w:p>
    <w:p w:rsidR="009C4478" w:rsidRDefault="003A290C">
      <w:pPr>
        <w:pStyle w:val="a3"/>
      </w:pPr>
      <w:r>
        <w:t>Шаг крайних колонн 6 м. Шаг средних колонн 6 м.</w:t>
      </w:r>
    </w:p>
    <w:p w:rsidR="009C4478" w:rsidRDefault="003A290C">
      <w:pPr>
        <w:pStyle w:val="a3"/>
      </w:pPr>
      <w:r>
        <w:t>Также использованы фахверки, размером 400х400 мм.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4"/>
        </w:numPr>
        <w:ind w:firstLine="480"/>
      </w:pPr>
      <w:r>
        <w:t>Стены:</w:t>
      </w:r>
    </w:p>
    <w:p w:rsidR="009C4478" w:rsidRDefault="003A290C">
      <w:pPr>
        <w:pStyle w:val="a3"/>
      </w:pPr>
      <w:r>
        <w:t xml:space="preserve">Наружние стенв выполнены из однослойных панелей из ячеистого бетона </w:t>
      </w:r>
      <w:r>
        <w:rPr>
          <w:rStyle w:val="symbol"/>
        </w:rPr>
        <w:sym w:font="Symbol" w:char="F072"/>
      </w:r>
      <w:r>
        <w:t>=700 – 800 кг/м</w:t>
      </w:r>
      <w:r>
        <w:rPr>
          <w:vertAlign w:val="superscript"/>
        </w:rPr>
        <w:t>3</w:t>
      </w:r>
      <w:r>
        <w:t>, толщиной 400 мм. Внутренние стены отсутствуют, в следствии технологического процесса.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5"/>
        </w:numPr>
        <w:ind w:firstLine="480"/>
      </w:pPr>
      <w:r>
        <w:t>Окна, ворота:</w:t>
      </w:r>
    </w:p>
    <w:p w:rsidR="009C4478" w:rsidRDefault="003A290C">
      <w:pPr>
        <w:pStyle w:val="a3"/>
      </w:pPr>
      <w:r>
        <w:t>Внутренние двери деревянные, под маслянную краску. Внешние двери встроены в створки ворот. Размер дверей 2х2,5 м.</w:t>
      </w:r>
    </w:p>
    <w:p w:rsidR="009C4478" w:rsidRDefault="009C4478"/>
    <w:p w:rsidR="009C4478" w:rsidRPr="003A290C" w:rsidRDefault="003A290C">
      <w:pPr>
        <w:pStyle w:val="a3"/>
      </w:pPr>
      <w:r>
        <w:t>Ворота со встроенными дверями, для безрельсового транспорта, двустворчатые, распашные. Размер ворот в плане 4х4,2 м.</w:t>
      </w:r>
    </w:p>
    <w:p w:rsidR="009C4478" w:rsidRDefault="003A290C">
      <w:pPr>
        <w:pStyle w:val="a3"/>
      </w:pPr>
      <w:r>
        <w:t>Для окон используется ленточное остекление: блоки 6х1,2 м.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6"/>
        </w:numPr>
        <w:ind w:firstLine="480"/>
      </w:pPr>
      <w:r>
        <w:t>Полы:</w:t>
      </w:r>
    </w:p>
    <w:p w:rsidR="009C4478" w:rsidRDefault="003A290C">
      <w:pPr>
        <w:pStyle w:val="a3"/>
      </w:pPr>
      <w:r>
        <w:t>Конструкция полов : Бетон, щебень втрамбованый в грунт.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7"/>
        </w:numPr>
        <w:ind w:firstLine="480"/>
      </w:pPr>
      <w:r>
        <w:t>Крыша и покрытие:</w:t>
      </w:r>
    </w:p>
    <w:p w:rsidR="009C4478" w:rsidRDefault="003A290C">
      <w:pPr>
        <w:pStyle w:val="a3"/>
      </w:pPr>
      <w:r>
        <w:t xml:space="preserve">Покрытие ведется по фермам пролетом 24 м.(2ФС24-3К7) и 18 м. (3ФС18-5К7). </w:t>
      </w:r>
    </w:p>
    <w:p w:rsidR="009C4478" w:rsidRDefault="003A290C">
      <w:pPr>
        <w:pStyle w:val="a3"/>
      </w:pPr>
      <w:r>
        <w:t>Панели покрытия из укрупненных железобетонных плит размером в плане 3х6 м.</w:t>
      </w:r>
    </w:p>
    <w:p w:rsidR="009C4478" w:rsidRDefault="009C4478"/>
    <w:p w:rsidR="009C4478" w:rsidRPr="003A290C" w:rsidRDefault="003A290C">
      <w:pPr>
        <w:pStyle w:val="a3"/>
        <w:numPr>
          <w:ilvl w:val="0"/>
          <w:numId w:val="8"/>
        </w:numPr>
        <w:ind w:firstLine="480"/>
      </w:pPr>
      <w:r>
        <w:t>Бытовые помещения</w:t>
      </w:r>
    </w:p>
    <w:p w:rsidR="009C4478" w:rsidRDefault="003A290C">
      <w:pPr>
        <w:pStyle w:val="a3"/>
      </w:pPr>
      <w:r>
        <w:t>По таблице 5 СниПа «Вспомогательные эдания и помещения промышленных предприятий» , определяем состав бытовых помещений.</w:t>
      </w:r>
    </w:p>
    <w:p w:rsidR="009C4478" w:rsidRDefault="009C4478"/>
    <w:p w:rsidR="009C4478" w:rsidRPr="003A290C" w:rsidRDefault="003A290C">
      <w:pPr>
        <w:pStyle w:val="a3"/>
      </w:pPr>
      <w:r>
        <w:t>Убрные:</w:t>
      </w:r>
    </w:p>
    <w:p w:rsidR="009C4478" w:rsidRDefault="003A290C">
      <w:pPr>
        <w:pStyle w:val="a3"/>
      </w:pPr>
      <w:r>
        <w:t>Количество унитазов назначается в зависимости от количества человек, пользующихся этой уборной в наиболее многочисленной смене, из расчета 7 женщин на 1 унитаз и 15 мужчин на 1 унитаз. В результате 3 унитаза для женщин и 3 унитаза для мужчин.</w:t>
      </w:r>
    </w:p>
    <w:p w:rsidR="009C4478" w:rsidRDefault="003A290C">
      <w:pPr>
        <w:pStyle w:val="a3"/>
      </w:pPr>
      <w:r>
        <w:t>Количество кранов в умывальниках принято 2 для женщин и 2 для мужчин.</w:t>
      </w:r>
    </w:p>
    <w:p w:rsidR="009C4478" w:rsidRDefault="003A290C">
      <w:pPr>
        <w:pStyle w:val="a3"/>
      </w:pPr>
      <w:r>
        <w:t>Душевые помещения, гардеробное оборудование и помещения для личной гигиены женщин расположены в близь расположеном административном корпусе.</w:t>
      </w:r>
    </w:p>
    <w:p w:rsidR="009C4478" w:rsidRDefault="009C4478"/>
    <w:p w:rsidR="009C4478" w:rsidRPr="003A290C" w:rsidRDefault="003A290C">
      <w:pPr>
        <w:pStyle w:val="a3"/>
      </w:pPr>
      <w:r>
        <w:t>4. Генеральный план</w:t>
      </w:r>
    </w:p>
    <w:p w:rsidR="009C4478" w:rsidRDefault="009C4478"/>
    <w:p w:rsidR="009C4478" w:rsidRPr="003A290C" w:rsidRDefault="003A290C">
      <w:pPr>
        <w:pStyle w:val="a3"/>
      </w:pPr>
      <w:r>
        <w:t xml:space="preserve">Генеральный план участка выполнен в масштабе 1:1000. Решение генплана соответствует требованиям СниПа II-М.1-71, как и любого другого производственного здания. Рельеф местности имеет спокойный характер, </w:t>
      </w:r>
      <w:r>
        <w:rPr>
          <w:i/>
          <w:iCs/>
        </w:rPr>
        <w:t>i</w:t>
      </w:r>
      <w:r>
        <w:t xml:space="preserve">=0,008. </w:t>
      </w:r>
    </w:p>
    <w:p w:rsidR="009C4478" w:rsidRDefault="003A290C">
      <w:pPr>
        <w:pStyle w:val="a3"/>
      </w:pPr>
      <w:r>
        <w:t xml:space="preserve">На участке предусмотрены: склад, административный корпус, столовая. </w:t>
      </w:r>
    </w:p>
    <w:p w:rsidR="009C4478" w:rsidRDefault="003A290C">
      <w:pPr>
        <w:pStyle w:val="a3"/>
      </w:pPr>
      <w:r>
        <w:t>В проектируемом здании предусматривается производство ж/б конструкций (ж/б плиты покрытия, ж/б фермы), больших размеров, &gt; 10 м.</w:t>
      </w:r>
    </w:p>
    <w:p w:rsidR="009C4478" w:rsidRDefault="003A290C">
      <w:pPr>
        <w:pStyle w:val="a3"/>
      </w:pPr>
      <w:r>
        <w:t>Так как производимые конструкции имеют сравнительно большие размеры, то имеются особые требования к дорогам. По этому предусмотрены большие радиусы закругления (9 м) и ширина (10 м) дорог. Уклон дорог находится в пределах 0,01 - 0,008 , что обеспечивает свободный сток дождевых и талых вод. Вьезд на территорию участка осуществляется с западной стороны.</w:t>
      </w:r>
    </w:p>
    <w:p w:rsidR="009C4478" w:rsidRDefault="003A290C">
      <w:pPr>
        <w:pStyle w:val="a3"/>
      </w:pPr>
      <w:r>
        <w:t>Озеленение участка осуществляеется посадкой кустарника и лиственных деревьев.</w:t>
      </w:r>
    </w:p>
    <w:p w:rsidR="009C4478" w:rsidRDefault="009C4478"/>
    <w:p w:rsidR="009C4478" w:rsidRPr="003A290C" w:rsidRDefault="003A290C">
      <w:pPr>
        <w:pStyle w:val="a3"/>
      </w:pPr>
      <w:r>
        <w:t>5. Архитектурно-планировочное решение.</w:t>
      </w:r>
    </w:p>
    <w:p w:rsidR="009C4478" w:rsidRDefault="009C4478"/>
    <w:p w:rsidR="009C4478" w:rsidRPr="003A290C" w:rsidRDefault="003A290C">
      <w:pPr>
        <w:pStyle w:val="a3"/>
      </w:pPr>
      <w:r>
        <w:t xml:space="preserve">В проектируемом здании предусмотрены светоаэрационные фонари, которые предусмотрены для освешения и аэрации внутреннего пространства здания. </w:t>
      </w:r>
    </w:p>
    <w:p w:rsidR="009C4478" w:rsidRDefault="003A290C">
      <w:pPr>
        <w:pStyle w:val="a3"/>
      </w:pPr>
      <w:r>
        <w:t>Покрытие кровли ведется по фермам ж/б питами, что ускоряет и облегчает процесс стоительства.</w:t>
      </w:r>
    </w:p>
    <w:p w:rsidR="009C4478" w:rsidRDefault="003A290C">
      <w:pPr>
        <w:pStyle w:val="a3"/>
      </w:pPr>
      <w:r>
        <w:t>В сооружении также предусмотрено ленточное остекление, состоящее из отдельных блоков. Блоки имеют размеры 6х1,2 как и стеновые панели, что обеспечивает полную их взаимозаменяемость.</w:t>
      </w:r>
    </w:p>
    <w:p w:rsidR="009C4478" w:rsidRDefault="003A290C">
      <w:pPr>
        <w:pStyle w:val="a3"/>
      </w:pPr>
      <w:r>
        <w:t>Так как производимые конструкции имеют значительный вес, то предусмотрены три мостовых крана, грузоподъемностью по 10 т.</w:t>
      </w:r>
    </w:p>
    <w:p w:rsidR="009C4478" w:rsidRDefault="003A290C">
      <w:pPr>
        <w:pStyle w:val="a3"/>
      </w:pPr>
      <w:r>
        <w:t>Также в здании предусмотрены уборные.</w:t>
      </w:r>
    </w:p>
    <w:p w:rsidR="009C4478" w:rsidRDefault="009C4478"/>
    <w:p w:rsidR="009C4478" w:rsidRPr="003A290C" w:rsidRDefault="003A290C">
      <w:pPr>
        <w:pStyle w:val="a3"/>
      </w:pPr>
      <w:r>
        <w:t>6. Спецификация ж/б элементов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Наименование элемента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Марка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Количество</w:t>
            </w:r>
          </w:p>
          <w:p w:rsidR="009C4478" w:rsidRDefault="009C4478"/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Фундаментный стакан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ФМ1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44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Фундаментный стакан под фахверк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ФМ2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16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Фундаментная балка: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ФБ1</w:t>
            </w:r>
          </w:p>
          <w:p w:rsidR="009C4478" w:rsidRPr="003A290C" w:rsidRDefault="003A290C">
            <w:pPr>
              <w:pStyle w:val="a3"/>
            </w:pPr>
            <w:r w:rsidRPr="003A290C">
              <w:t>ФБ2</w:t>
            </w:r>
          </w:p>
        </w:tc>
        <w:tc>
          <w:tcPr>
            <w:tcW w:w="0" w:type="auto"/>
            <w:hideMark/>
          </w:tcPr>
          <w:p w:rsidR="009C4478" w:rsidRPr="003A290C" w:rsidRDefault="003A290C">
            <w:pPr>
              <w:pStyle w:val="a3"/>
            </w:pPr>
            <w:r w:rsidRPr="003A290C">
              <w:t>20</w:t>
            </w:r>
          </w:p>
          <w:p w:rsidR="009C4478" w:rsidRPr="003A290C" w:rsidRDefault="003A290C">
            <w:pPr>
              <w:pStyle w:val="a3"/>
            </w:pPr>
            <w:r w:rsidRPr="003A290C">
              <w:t>22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Колонна крайняя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К108-1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22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Колонна средняя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К108-21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22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Фахверк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КФ27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16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Фермы покрытия 24 м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2ФС24-3К7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22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Фермы покрытия 18 м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2ФС18-5К7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11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Плиты покрытия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П/3х6-1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172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Стеновые панели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ПСЖ-6х1,2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340</w:t>
            </w:r>
          </w:p>
        </w:tc>
      </w:tr>
      <w:tr w:rsidR="009C4478">
        <w:trPr>
          <w:tblCellSpacing w:w="0" w:type="dxa"/>
        </w:trPr>
        <w:tc>
          <w:tcPr>
            <w:tcW w:w="0" w:type="auto"/>
            <w:hideMark/>
          </w:tcPr>
          <w:p w:rsidR="009C4478" w:rsidRDefault="003A290C">
            <w:r>
              <w:t>Ленточное остекление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ЛО-6х1,2</w:t>
            </w:r>
          </w:p>
        </w:tc>
        <w:tc>
          <w:tcPr>
            <w:tcW w:w="0" w:type="auto"/>
            <w:hideMark/>
          </w:tcPr>
          <w:p w:rsidR="009C4478" w:rsidRDefault="003A290C">
            <w:r>
              <w:t>80</w:t>
            </w:r>
          </w:p>
        </w:tc>
      </w:tr>
    </w:tbl>
    <w:p w:rsidR="009C4478" w:rsidRDefault="009C4478"/>
    <w:p w:rsidR="009C4478" w:rsidRPr="003A290C" w:rsidRDefault="003A290C">
      <w:pPr>
        <w:pStyle w:val="a3"/>
      </w:pPr>
      <w:r>
        <w:t>7. Теплотехнический расчет</w:t>
      </w:r>
    </w:p>
    <w:p w:rsidR="009C4478" w:rsidRDefault="009C4478"/>
    <w:p w:rsidR="009C4478" w:rsidRPr="003A290C" w:rsidRDefault="003A290C">
      <w:pPr>
        <w:pStyle w:val="a3"/>
      </w:pPr>
      <w:r>
        <w:t>Рассчитаем оптимальное значение толщины утеплителя, отвечающее требованиям сбережения энергии. Характеристикой для выбора требуемого термического сопротивления служат градусы сутки отопительного периода (ГСОП). Определение произведем по формуле (1).</w:t>
      </w:r>
    </w:p>
    <w:p w:rsidR="009C4478" w:rsidRDefault="003A290C">
      <w:pPr>
        <w:pStyle w:val="a3"/>
      </w:pPr>
      <w:r>
        <w:t>ГСОП = (tв-tо.п.) * Zо.п. = 18-(-3.3)*281=945.3 (1) , где tв - температура воздуха внутри помещения; tо.п. - средняя температура наружного воздуха во время отопительного периода; Zо.п. - продолжительность отопительного периода;</w:t>
      </w:r>
    </w:p>
    <w:p w:rsidR="009C4478" w:rsidRDefault="003A290C">
      <w:pPr>
        <w:pStyle w:val="a3"/>
      </w:pPr>
      <w:r>
        <w:t>Используя интерполяцию, и зная, что: ГСОП = 2000 при треб.Rо = 2.0 м^2К/Вт , то при ГСОП = 945.3 треб.Rо = 0.945 м^2К/Вт. треб.Rо = 1/(Альфав.) + (тщ.кр.)/(тп.кр.)+(тщ.ут.)/(тп.ут.)+1/ (Альфа в.) (2) , где Альфа в. - нормативный коэффициент термопередачи с внутренней стороны стены; тщ.кр. - толщина керамзитобетона; тп.кр. - теплопроводность керамзитобетона; тщ.ут. - толщина утеплителя; тп.ут. - теплопроводность утеплителя; Альфа н. - нормативный коэффициент термопередачи с наружней стороны стены; 0.945= 1/8.7+ (тщ.ут.)/0.06+1/23</w:t>
      </w:r>
    </w:p>
    <w:p w:rsidR="009C4478" w:rsidRDefault="003A290C">
      <w:pPr>
        <w:pStyle w:val="a3"/>
      </w:pPr>
      <w:r>
        <w:t>Получаем искомую толщину утеплителя равной 17 мм.</w:t>
      </w:r>
    </w:p>
    <w:p w:rsidR="009C4478" w:rsidRDefault="009C4478"/>
    <w:p w:rsidR="009C4478" w:rsidRPr="003A290C" w:rsidRDefault="003A290C">
      <w:pPr>
        <w:pStyle w:val="a3"/>
      </w:pPr>
      <w:r>
        <w:t>8. Литература</w:t>
      </w:r>
    </w:p>
    <w:p w:rsidR="009C4478" w:rsidRDefault="003A290C">
      <w:pPr>
        <w:pStyle w:val="a3"/>
      </w:pPr>
      <w:r>
        <w:t>1. Трепененков П.В., «Альбом чертежей конструкций и деталей ромышленных зданий», -М. 1980 г.</w:t>
      </w:r>
    </w:p>
    <w:p w:rsidR="009C4478" w:rsidRDefault="003A290C">
      <w:pPr>
        <w:pStyle w:val="a3"/>
      </w:pPr>
      <w:r>
        <w:t>2. Шершевский Е.А., «Конструкции промышленных зданий и сооружений», -М. 1979 г.</w:t>
      </w:r>
    </w:p>
    <w:p w:rsidR="009C4478" w:rsidRDefault="003A290C">
      <w:pPr>
        <w:pStyle w:val="a3"/>
      </w:pPr>
      <w:r>
        <w:t>3. Строительный каталог, часть II. Промышленные предприятия.</w:t>
      </w:r>
    </w:p>
    <w:p w:rsidR="009C4478" w:rsidRDefault="003A290C">
      <w:pPr>
        <w:pStyle w:val="a3"/>
      </w:pPr>
      <w:r>
        <w:t>4. СНиП 2.09.02-85 «Промышленные здания».</w:t>
      </w:r>
      <w:bookmarkStart w:id="0" w:name="_GoBack"/>
      <w:bookmarkEnd w:id="0"/>
    </w:p>
    <w:sectPr w:rsidR="009C4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0A2"/>
    <w:multiLevelType w:val="multilevel"/>
    <w:tmpl w:val="949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5DD"/>
    <w:multiLevelType w:val="multilevel"/>
    <w:tmpl w:val="129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E35A1"/>
    <w:multiLevelType w:val="multilevel"/>
    <w:tmpl w:val="195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92752"/>
    <w:multiLevelType w:val="multilevel"/>
    <w:tmpl w:val="466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867CA"/>
    <w:multiLevelType w:val="multilevel"/>
    <w:tmpl w:val="FA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5276A"/>
    <w:multiLevelType w:val="multilevel"/>
    <w:tmpl w:val="731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54E5D"/>
    <w:multiLevelType w:val="multilevel"/>
    <w:tmpl w:val="F3B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D3DA6"/>
    <w:multiLevelType w:val="multilevel"/>
    <w:tmpl w:val="AE1C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90C"/>
    <w:rsid w:val="003A290C"/>
    <w:rsid w:val="009C4478"/>
    <w:rsid w:val="00B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B2C42F-A8D5-48DC-831B-E0919FD6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symbol">
    <w:name w:val="symbo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5974</Characters>
  <Application>Microsoft Office Word</Application>
  <DocSecurity>0</DocSecurity>
  <Lines>49</Lines>
  <Paragraphs>14</Paragraphs>
  <ScaleCrop>false</ScaleCrop>
  <Company>diakov.net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Промышленное здание</dc:title>
  <dc:subject/>
  <dc:creator>Irina</dc:creator>
  <cp:keywords/>
  <dc:description/>
  <cp:lastModifiedBy>Irina</cp:lastModifiedBy>
  <cp:revision>2</cp:revision>
  <dcterms:created xsi:type="dcterms:W3CDTF">2014-08-03T14:41:00Z</dcterms:created>
  <dcterms:modified xsi:type="dcterms:W3CDTF">2014-08-03T14:41:00Z</dcterms:modified>
</cp:coreProperties>
</file>