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3C" w:rsidRDefault="00FF183C" w:rsidP="00C569E3">
      <w:pPr>
        <w:spacing w:line="312" w:lineRule="auto"/>
        <w:ind w:firstLine="567"/>
        <w:jc w:val="center"/>
        <w:rPr>
          <w:sz w:val="28"/>
          <w:szCs w:val="28"/>
        </w:rPr>
      </w:pPr>
    </w:p>
    <w:p w:rsidR="00C569E3" w:rsidRPr="00156DA2" w:rsidRDefault="00C569E3" w:rsidP="00C569E3">
      <w:pPr>
        <w:spacing w:line="312" w:lineRule="auto"/>
        <w:ind w:firstLine="567"/>
        <w:jc w:val="center"/>
        <w:rPr>
          <w:sz w:val="28"/>
          <w:szCs w:val="28"/>
        </w:rPr>
      </w:pPr>
      <w:r w:rsidRPr="00156DA2">
        <w:rPr>
          <w:sz w:val="28"/>
          <w:szCs w:val="28"/>
        </w:rPr>
        <w:t>Федеральное агентство по образованию</w:t>
      </w:r>
    </w:p>
    <w:p w:rsidR="00C569E3" w:rsidRPr="00156DA2" w:rsidRDefault="00C569E3" w:rsidP="00C569E3">
      <w:pPr>
        <w:spacing w:line="312" w:lineRule="auto"/>
        <w:ind w:firstLine="567"/>
        <w:jc w:val="center"/>
        <w:rPr>
          <w:sz w:val="28"/>
          <w:szCs w:val="28"/>
        </w:rPr>
      </w:pPr>
      <w:r w:rsidRPr="00156DA2">
        <w:rPr>
          <w:sz w:val="28"/>
          <w:szCs w:val="28"/>
        </w:rPr>
        <w:t>Камская Государственная Инженерно – Экономическая Академия</w:t>
      </w:r>
    </w:p>
    <w:p w:rsidR="00C569E3" w:rsidRPr="00156DA2" w:rsidRDefault="00C569E3" w:rsidP="00C569E3">
      <w:pPr>
        <w:spacing w:line="312" w:lineRule="auto"/>
        <w:ind w:firstLine="567"/>
        <w:jc w:val="center"/>
        <w:rPr>
          <w:sz w:val="28"/>
          <w:szCs w:val="28"/>
        </w:rPr>
      </w:pPr>
    </w:p>
    <w:p w:rsidR="00C569E3" w:rsidRDefault="00C569E3" w:rsidP="00C569E3">
      <w:pPr>
        <w:spacing w:line="312" w:lineRule="auto"/>
        <w:ind w:firstLine="567"/>
        <w:jc w:val="center"/>
      </w:pPr>
    </w:p>
    <w:p w:rsidR="00C569E3" w:rsidRDefault="00C569E3" w:rsidP="00C569E3">
      <w:pPr>
        <w:spacing w:line="312" w:lineRule="auto"/>
        <w:ind w:firstLine="567"/>
        <w:jc w:val="center"/>
      </w:pPr>
    </w:p>
    <w:p w:rsidR="00C569E3" w:rsidRDefault="00C569E3" w:rsidP="00C569E3">
      <w:pPr>
        <w:spacing w:line="312" w:lineRule="auto"/>
        <w:ind w:firstLine="567"/>
        <w:jc w:val="center"/>
      </w:pPr>
    </w:p>
    <w:p w:rsidR="00C569E3" w:rsidRDefault="00C569E3" w:rsidP="00C569E3">
      <w:pPr>
        <w:spacing w:line="312" w:lineRule="auto"/>
        <w:ind w:firstLine="567"/>
        <w:jc w:val="center"/>
      </w:pPr>
    </w:p>
    <w:p w:rsidR="00C569E3" w:rsidRDefault="00C569E3" w:rsidP="00C569E3">
      <w:pPr>
        <w:spacing w:line="312" w:lineRule="auto"/>
        <w:ind w:firstLine="567"/>
        <w:jc w:val="center"/>
      </w:pPr>
    </w:p>
    <w:p w:rsidR="00C569E3" w:rsidRDefault="00C569E3" w:rsidP="00C569E3">
      <w:pPr>
        <w:spacing w:line="312" w:lineRule="auto"/>
        <w:ind w:firstLine="567"/>
        <w:jc w:val="center"/>
      </w:pPr>
    </w:p>
    <w:p w:rsidR="00C569E3" w:rsidRDefault="00C569E3" w:rsidP="00C569E3">
      <w:pPr>
        <w:shd w:val="clear" w:color="auto" w:fill="FFFFFF"/>
        <w:spacing w:line="326" w:lineRule="exact"/>
        <w:jc w:val="center"/>
        <w:rPr>
          <w:color w:val="000000"/>
          <w:spacing w:val="-3"/>
          <w:sz w:val="28"/>
        </w:rPr>
      </w:pPr>
      <w:r>
        <w:rPr>
          <w:color w:val="000000"/>
          <w:spacing w:val="-3"/>
          <w:sz w:val="28"/>
        </w:rPr>
        <w:t>Кафедра экономики и менеджмента</w:t>
      </w:r>
    </w:p>
    <w:p w:rsidR="00C569E3" w:rsidRDefault="00C569E3" w:rsidP="00C569E3">
      <w:pPr>
        <w:shd w:val="clear" w:color="auto" w:fill="FFFFFF"/>
        <w:spacing w:line="326" w:lineRule="exact"/>
        <w:jc w:val="center"/>
        <w:rPr>
          <w:sz w:val="28"/>
        </w:rPr>
      </w:pPr>
    </w:p>
    <w:p w:rsidR="00C569E3" w:rsidRDefault="00C569E3" w:rsidP="00C569E3">
      <w:pPr>
        <w:shd w:val="clear" w:color="auto" w:fill="FFFFFF"/>
        <w:spacing w:before="720"/>
        <w:ind w:left="14"/>
        <w:jc w:val="center"/>
        <w:rPr>
          <w:sz w:val="28"/>
        </w:rPr>
      </w:pPr>
      <w:r>
        <w:rPr>
          <w:color w:val="000000"/>
          <w:spacing w:val="-1"/>
          <w:w w:val="91"/>
          <w:sz w:val="28"/>
        </w:rPr>
        <w:t>КОНТРОЛЬНАЯ РАБОТА</w:t>
      </w:r>
    </w:p>
    <w:p w:rsidR="00C569E3" w:rsidRDefault="00C569E3" w:rsidP="00C569E3">
      <w:pPr>
        <w:shd w:val="clear" w:color="auto" w:fill="FFFFFF"/>
        <w:spacing w:before="408"/>
        <w:ind w:left="72"/>
        <w:jc w:val="center"/>
        <w:rPr>
          <w:color w:val="000000"/>
          <w:spacing w:val="-2"/>
          <w:w w:val="91"/>
          <w:sz w:val="28"/>
        </w:rPr>
      </w:pPr>
      <w:r>
        <w:rPr>
          <w:color w:val="000000"/>
          <w:spacing w:val="-2"/>
          <w:w w:val="91"/>
          <w:sz w:val="28"/>
        </w:rPr>
        <w:t>по дисциплине «Региональная экономика»</w:t>
      </w:r>
    </w:p>
    <w:p w:rsidR="00C569E3" w:rsidRDefault="00C569E3" w:rsidP="00C569E3">
      <w:pPr>
        <w:shd w:val="clear" w:color="auto" w:fill="FFFFFF"/>
        <w:spacing w:before="408"/>
        <w:ind w:left="72"/>
        <w:jc w:val="center"/>
        <w:rPr>
          <w:sz w:val="28"/>
        </w:rPr>
      </w:pPr>
    </w:p>
    <w:p w:rsidR="00C569E3" w:rsidRDefault="00C569E3" w:rsidP="00C569E3">
      <w:pPr>
        <w:spacing w:line="312" w:lineRule="auto"/>
        <w:ind w:firstLine="567"/>
        <w:jc w:val="center"/>
        <w:rPr>
          <w:sz w:val="28"/>
        </w:rPr>
      </w:pPr>
      <w:r>
        <w:rPr>
          <w:color w:val="000000"/>
          <w:w w:val="91"/>
          <w:sz w:val="28"/>
        </w:rPr>
        <w:t>на темы: «</w:t>
      </w:r>
      <w:r w:rsidRPr="00C569E3">
        <w:rPr>
          <w:sz w:val="28"/>
          <w:szCs w:val="28"/>
        </w:rPr>
        <w:t xml:space="preserve">Промышленность РФ. Формы ее территориальной </w:t>
      </w:r>
      <w:r>
        <w:rPr>
          <w:sz w:val="28"/>
          <w:szCs w:val="28"/>
        </w:rPr>
        <w:t>о</w:t>
      </w:r>
      <w:r w:rsidRPr="00C569E3">
        <w:rPr>
          <w:sz w:val="28"/>
          <w:szCs w:val="28"/>
        </w:rPr>
        <w:t>рганизации</w:t>
      </w:r>
      <w:r>
        <w:rPr>
          <w:sz w:val="28"/>
          <w:szCs w:val="28"/>
        </w:rPr>
        <w:t xml:space="preserve"> и</w:t>
      </w:r>
      <w:r w:rsidRPr="00C569E3">
        <w:rPr>
          <w:sz w:val="28"/>
          <w:szCs w:val="28"/>
        </w:rPr>
        <w:t xml:space="preserve"> </w:t>
      </w:r>
      <w:r>
        <w:rPr>
          <w:sz w:val="28"/>
          <w:szCs w:val="28"/>
        </w:rPr>
        <w:t>р</w:t>
      </w:r>
      <w:r w:rsidRPr="00C569E3">
        <w:rPr>
          <w:color w:val="000000"/>
          <w:spacing w:val="-1"/>
          <w:sz w:val="28"/>
          <w:szCs w:val="28"/>
        </w:rPr>
        <w:t>оль иностранного капитала в решение задач инвестиционно - инновационной политики в регионах России</w:t>
      </w:r>
      <w:r>
        <w:rPr>
          <w:color w:val="000000"/>
          <w:w w:val="91"/>
          <w:sz w:val="28"/>
        </w:rPr>
        <w:t>»</w:t>
      </w:r>
    </w:p>
    <w:p w:rsidR="00C569E3" w:rsidRDefault="00C569E3" w:rsidP="00C569E3">
      <w:pPr>
        <w:shd w:val="clear" w:color="auto" w:fill="FFFFFF"/>
        <w:tabs>
          <w:tab w:val="left" w:pos="5794"/>
        </w:tabs>
        <w:spacing w:before="10" w:line="341" w:lineRule="exact"/>
        <w:ind w:left="3802" w:right="24"/>
        <w:jc w:val="right"/>
        <w:rPr>
          <w:color w:val="000000"/>
          <w:w w:val="87"/>
          <w:sz w:val="28"/>
        </w:rPr>
      </w:pPr>
    </w:p>
    <w:p w:rsidR="00C569E3" w:rsidRDefault="00C569E3" w:rsidP="00C569E3">
      <w:pPr>
        <w:shd w:val="clear" w:color="auto" w:fill="FFFFFF"/>
        <w:tabs>
          <w:tab w:val="left" w:pos="5794"/>
        </w:tabs>
        <w:spacing w:before="10" w:line="341" w:lineRule="exact"/>
        <w:ind w:left="3802" w:right="24"/>
        <w:rPr>
          <w:color w:val="000000"/>
          <w:w w:val="87"/>
          <w:sz w:val="28"/>
        </w:rPr>
      </w:pPr>
    </w:p>
    <w:p w:rsidR="00C569E3" w:rsidRDefault="00C569E3" w:rsidP="00C569E3">
      <w:pPr>
        <w:shd w:val="clear" w:color="auto" w:fill="FFFFFF"/>
        <w:tabs>
          <w:tab w:val="left" w:pos="5794"/>
        </w:tabs>
        <w:spacing w:before="10" w:line="341" w:lineRule="exact"/>
        <w:ind w:left="3802" w:right="24"/>
        <w:rPr>
          <w:color w:val="000000"/>
          <w:w w:val="87"/>
          <w:sz w:val="28"/>
        </w:rPr>
      </w:pPr>
    </w:p>
    <w:p w:rsidR="00C569E3" w:rsidRDefault="00C569E3" w:rsidP="00C569E3">
      <w:pPr>
        <w:shd w:val="clear" w:color="auto" w:fill="FFFFFF"/>
        <w:tabs>
          <w:tab w:val="left" w:pos="5794"/>
        </w:tabs>
        <w:spacing w:before="10" w:line="341" w:lineRule="exact"/>
        <w:ind w:left="3802" w:right="24"/>
        <w:rPr>
          <w:color w:val="000000"/>
          <w:w w:val="87"/>
          <w:sz w:val="28"/>
        </w:rPr>
      </w:pPr>
    </w:p>
    <w:p w:rsidR="00C569E3" w:rsidRDefault="00C569E3" w:rsidP="00C569E3">
      <w:pPr>
        <w:shd w:val="clear" w:color="auto" w:fill="FFFFFF"/>
        <w:tabs>
          <w:tab w:val="left" w:pos="5760"/>
          <w:tab w:val="left" w:pos="9355"/>
        </w:tabs>
        <w:spacing w:before="355"/>
        <w:ind w:left="5760" w:right="-5"/>
        <w:rPr>
          <w:color w:val="000000"/>
          <w:w w:val="89"/>
          <w:sz w:val="28"/>
        </w:rPr>
      </w:pPr>
      <w:r>
        <w:rPr>
          <w:color w:val="000000"/>
          <w:w w:val="89"/>
          <w:sz w:val="28"/>
        </w:rPr>
        <w:t>Выполнила:</w:t>
      </w:r>
    </w:p>
    <w:p w:rsidR="00C569E3" w:rsidRDefault="00C569E3" w:rsidP="00C569E3">
      <w:pPr>
        <w:shd w:val="clear" w:color="auto" w:fill="FFFFFF"/>
        <w:tabs>
          <w:tab w:val="left" w:pos="5760"/>
          <w:tab w:val="left" w:pos="9355"/>
        </w:tabs>
        <w:spacing w:before="355"/>
        <w:ind w:left="5760" w:right="-5"/>
        <w:rPr>
          <w:color w:val="000000"/>
          <w:w w:val="89"/>
          <w:sz w:val="28"/>
        </w:rPr>
      </w:pPr>
      <w:r>
        <w:rPr>
          <w:color w:val="000000"/>
          <w:w w:val="89"/>
          <w:sz w:val="28"/>
        </w:rPr>
        <w:t>Студентка группы 4193</w:t>
      </w:r>
    </w:p>
    <w:p w:rsidR="00C569E3" w:rsidRDefault="00C569E3" w:rsidP="00C569E3">
      <w:pPr>
        <w:shd w:val="clear" w:color="auto" w:fill="FFFFFF"/>
        <w:tabs>
          <w:tab w:val="left" w:pos="5760"/>
          <w:tab w:val="left" w:pos="9355"/>
        </w:tabs>
        <w:spacing w:before="355"/>
        <w:ind w:left="5760" w:right="-5"/>
        <w:rPr>
          <w:color w:val="000000"/>
          <w:w w:val="89"/>
          <w:sz w:val="28"/>
        </w:rPr>
      </w:pPr>
      <w:r>
        <w:rPr>
          <w:color w:val="000000"/>
          <w:w w:val="89"/>
          <w:sz w:val="28"/>
        </w:rPr>
        <w:t>Чупахина Н.А.</w:t>
      </w:r>
    </w:p>
    <w:p w:rsidR="00C569E3" w:rsidRDefault="00C569E3" w:rsidP="00C569E3">
      <w:pPr>
        <w:shd w:val="clear" w:color="auto" w:fill="FFFFFF"/>
        <w:tabs>
          <w:tab w:val="left" w:pos="5760"/>
          <w:tab w:val="left" w:pos="9355"/>
        </w:tabs>
        <w:spacing w:before="355"/>
        <w:ind w:left="5760" w:right="-5"/>
        <w:rPr>
          <w:color w:val="000000"/>
          <w:w w:val="89"/>
          <w:sz w:val="28"/>
        </w:rPr>
      </w:pPr>
      <w:r>
        <w:rPr>
          <w:color w:val="000000"/>
          <w:w w:val="89"/>
          <w:sz w:val="28"/>
        </w:rPr>
        <w:t>Проверил:</w:t>
      </w:r>
    </w:p>
    <w:p w:rsidR="00C569E3" w:rsidRDefault="00C569E3" w:rsidP="00C569E3">
      <w:pPr>
        <w:shd w:val="clear" w:color="auto" w:fill="FFFFFF"/>
        <w:tabs>
          <w:tab w:val="left" w:pos="5760"/>
          <w:tab w:val="left" w:pos="9355"/>
        </w:tabs>
        <w:spacing w:before="355"/>
        <w:ind w:left="5760" w:right="-5"/>
        <w:rPr>
          <w:color w:val="000000"/>
          <w:w w:val="89"/>
          <w:sz w:val="28"/>
        </w:rPr>
      </w:pPr>
      <w:r>
        <w:rPr>
          <w:color w:val="000000"/>
          <w:w w:val="89"/>
          <w:sz w:val="28"/>
        </w:rPr>
        <w:t>Ассистент Ильина М.В.</w:t>
      </w:r>
    </w:p>
    <w:p w:rsidR="00C569E3" w:rsidRDefault="00C569E3" w:rsidP="00C569E3">
      <w:pPr>
        <w:shd w:val="clear" w:color="auto" w:fill="FFFFFF"/>
        <w:spacing w:before="355" w:line="326" w:lineRule="exact"/>
        <w:ind w:left="2352" w:right="2270"/>
        <w:jc w:val="center"/>
        <w:rPr>
          <w:color w:val="000000"/>
          <w:w w:val="89"/>
          <w:sz w:val="28"/>
        </w:rPr>
      </w:pPr>
    </w:p>
    <w:p w:rsidR="00C569E3" w:rsidRPr="009E13C5" w:rsidRDefault="00C569E3" w:rsidP="00C569E3">
      <w:pPr>
        <w:shd w:val="clear" w:color="auto" w:fill="FFFFFF"/>
        <w:spacing w:before="355" w:line="326" w:lineRule="exact"/>
        <w:ind w:left="2352" w:right="2270"/>
        <w:jc w:val="center"/>
        <w:rPr>
          <w:sz w:val="28"/>
        </w:rPr>
      </w:pPr>
      <w:r>
        <w:rPr>
          <w:color w:val="000000"/>
          <w:w w:val="89"/>
          <w:sz w:val="28"/>
        </w:rPr>
        <w:t xml:space="preserve">Бугульма – </w:t>
      </w:r>
      <w:r>
        <w:rPr>
          <w:color w:val="000000"/>
          <w:spacing w:val="-3"/>
          <w:w w:val="89"/>
          <w:sz w:val="28"/>
        </w:rPr>
        <w:t>2006</w:t>
      </w:r>
    </w:p>
    <w:p w:rsidR="00D325B3" w:rsidRPr="00C569E3" w:rsidRDefault="00D325B3" w:rsidP="00705A7B">
      <w:pPr>
        <w:pStyle w:val="1"/>
        <w:jc w:val="center"/>
        <w:rPr>
          <w:rFonts w:ascii="Times New Roman" w:hAnsi="Times New Roman" w:cs="Times New Roman"/>
        </w:rPr>
      </w:pPr>
      <w:bookmarkStart w:id="0" w:name="_Toc134362122"/>
      <w:bookmarkStart w:id="1" w:name="_Toc134500841"/>
      <w:r w:rsidRPr="00705A7B">
        <w:rPr>
          <w:rFonts w:ascii="Times New Roman" w:hAnsi="Times New Roman" w:cs="Times New Roman"/>
        </w:rPr>
        <w:t>Содержание</w:t>
      </w:r>
      <w:bookmarkEnd w:id="0"/>
      <w:bookmarkEnd w:id="1"/>
    </w:p>
    <w:p w:rsidR="003A20C7" w:rsidRPr="00C569E3" w:rsidRDefault="003A20C7" w:rsidP="003A20C7"/>
    <w:p w:rsidR="00C569E3" w:rsidRPr="00C569E3" w:rsidRDefault="00C569E3">
      <w:pPr>
        <w:pStyle w:val="11"/>
        <w:tabs>
          <w:tab w:val="right" w:leader="dot" w:pos="9344"/>
        </w:tabs>
        <w:rPr>
          <w:noProof/>
          <w:sz w:val="28"/>
          <w:szCs w:val="28"/>
        </w:rPr>
      </w:pPr>
      <w:r>
        <w:rPr>
          <w:lang w:val="en-US"/>
        </w:rPr>
        <w:fldChar w:fldCharType="begin"/>
      </w:r>
      <w:r>
        <w:rPr>
          <w:lang w:val="en-US"/>
        </w:rPr>
        <w:instrText xml:space="preserve"> TOC \o "1-3" \h \z \u </w:instrText>
      </w:r>
      <w:r>
        <w:rPr>
          <w:lang w:val="en-US"/>
        </w:rPr>
        <w:fldChar w:fldCharType="separate"/>
      </w:r>
      <w:hyperlink w:anchor="_Toc134500841" w:history="1">
        <w:r w:rsidRPr="00C569E3">
          <w:rPr>
            <w:rStyle w:val="a8"/>
            <w:noProof/>
            <w:sz w:val="28"/>
            <w:szCs w:val="28"/>
          </w:rPr>
          <w:t>Содержание</w:t>
        </w:r>
        <w:r w:rsidRPr="00C569E3">
          <w:rPr>
            <w:noProof/>
            <w:webHidden/>
            <w:sz w:val="28"/>
            <w:szCs w:val="28"/>
          </w:rPr>
          <w:tab/>
        </w:r>
        <w:r w:rsidRPr="00C569E3">
          <w:rPr>
            <w:noProof/>
            <w:webHidden/>
            <w:sz w:val="28"/>
            <w:szCs w:val="28"/>
          </w:rPr>
          <w:fldChar w:fldCharType="begin"/>
        </w:r>
        <w:r w:rsidRPr="00C569E3">
          <w:rPr>
            <w:noProof/>
            <w:webHidden/>
            <w:sz w:val="28"/>
            <w:szCs w:val="28"/>
          </w:rPr>
          <w:instrText xml:space="preserve"> PAGEREF _Toc134500841 \h </w:instrText>
        </w:r>
        <w:r w:rsidRPr="00C569E3">
          <w:rPr>
            <w:noProof/>
            <w:webHidden/>
            <w:sz w:val="28"/>
            <w:szCs w:val="28"/>
          </w:rPr>
        </w:r>
        <w:r w:rsidRPr="00C569E3">
          <w:rPr>
            <w:noProof/>
            <w:webHidden/>
            <w:sz w:val="28"/>
            <w:szCs w:val="28"/>
          </w:rPr>
          <w:fldChar w:fldCharType="separate"/>
        </w:r>
        <w:r w:rsidRPr="00C569E3">
          <w:rPr>
            <w:noProof/>
            <w:webHidden/>
            <w:sz w:val="28"/>
            <w:szCs w:val="28"/>
          </w:rPr>
          <w:t>2</w:t>
        </w:r>
        <w:r w:rsidRPr="00C569E3">
          <w:rPr>
            <w:noProof/>
            <w:webHidden/>
            <w:sz w:val="28"/>
            <w:szCs w:val="28"/>
          </w:rPr>
          <w:fldChar w:fldCharType="end"/>
        </w:r>
      </w:hyperlink>
    </w:p>
    <w:p w:rsidR="00C569E3" w:rsidRPr="00C569E3" w:rsidRDefault="001A3005">
      <w:pPr>
        <w:pStyle w:val="11"/>
        <w:tabs>
          <w:tab w:val="right" w:leader="dot" w:pos="9344"/>
        </w:tabs>
        <w:rPr>
          <w:noProof/>
          <w:sz w:val="28"/>
          <w:szCs w:val="28"/>
        </w:rPr>
      </w:pPr>
      <w:hyperlink w:anchor="_Toc134500842" w:history="1">
        <w:r w:rsidR="00C569E3" w:rsidRPr="00C569E3">
          <w:rPr>
            <w:rStyle w:val="a8"/>
            <w:noProof/>
            <w:sz w:val="28"/>
            <w:szCs w:val="28"/>
          </w:rPr>
          <w:t>Введение</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_Toc134500842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3</w:t>
        </w:r>
        <w:r w:rsidR="00C569E3" w:rsidRPr="00C569E3">
          <w:rPr>
            <w:noProof/>
            <w:webHidden/>
            <w:sz w:val="28"/>
            <w:szCs w:val="28"/>
          </w:rPr>
          <w:fldChar w:fldCharType="end"/>
        </w:r>
      </w:hyperlink>
    </w:p>
    <w:p w:rsidR="00C569E3" w:rsidRPr="00C569E3" w:rsidRDefault="001A3005">
      <w:pPr>
        <w:pStyle w:val="11"/>
        <w:tabs>
          <w:tab w:val="right" w:leader="dot" w:pos="9344"/>
        </w:tabs>
        <w:rPr>
          <w:noProof/>
          <w:sz w:val="28"/>
          <w:szCs w:val="28"/>
        </w:rPr>
      </w:pPr>
      <w:hyperlink w:anchor="_Toc134500843" w:history="1">
        <w:r w:rsidR="00C569E3" w:rsidRPr="00C569E3">
          <w:rPr>
            <w:rStyle w:val="a8"/>
            <w:noProof/>
            <w:sz w:val="28"/>
            <w:szCs w:val="28"/>
            <w:lang w:val="en-US"/>
          </w:rPr>
          <w:t>I</w:t>
        </w:r>
        <w:r w:rsidR="00C569E3" w:rsidRPr="00C569E3">
          <w:rPr>
            <w:rStyle w:val="a8"/>
            <w:noProof/>
            <w:sz w:val="28"/>
            <w:szCs w:val="28"/>
          </w:rPr>
          <w:t xml:space="preserve"> Глава.</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_Toc134500843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6</w:t>
        </w:r>
        <w:r w:rsidR="00C569E3" w:rsidRPr="00C569E3">
          <w:rPr>
            <w:noProof/>
            <w:webHidden/>
            <w:sz w:val="28"/>
            <w:szCs w:val="28"/>
          </w:rPr>
          <w:fldChar w:fldCharType="end"/>
        </w:r>
      </w:hyperlink>
    </w:p>
    <w:p w:rsidR="00C569E3" w:rsidRPr="00C569E3" w:rsidRDefault="001A3005">
      <w:pPr>
        <w:pStyle w:val="22"/>
        <w:tabs>
          <w:tab w:val="right" w:leader="dot" w:pos="9344"/>
        </w:tabs>
        <w:rPr>
          <w:noProof/>
          <w:sz w:val="28"/>
          <w:szCs w:val="28"/>
        </w:rPr>
      </w:pPr>
      <w:hyperlink w:anchor="_Toc134500844" w:history="1">
        <w:r w:rsidR="00C569E3" w:rsidRPr="00C569E3">
          <w:rPr>
            <w:rStyle w:val="a8"/>
            <w:noProof/>
            <w:sz w:val="28"/>
            <w:szCs w:val="28"/>
          </w:rPr>
          <w:t>1. Характеристика промышленности РФ</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_Toc134500844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6</w:t>
        </w:r>
        <w:r w:rsidR="00C569E3" w:rsidRPr="00C569E3">
          <w:rPr>
            <w:noProof/>
            <w:webHidden/>
            <w:sz w:val="28"/>
            <w:szCs w:val="28"/>
          </w:rPr>
          <w:fldChar w:fldCharType="end"/>
        </w:r>
      </w:hyperlink>
    </w:p>
    <w:p w:rsidR="00C569E3" w:rsidRPr="00C569E3" w:rsidRDefault="001A3005">
      <w:pPr>
        <w:pStyle w:val="22"/>
        <w:tabs>
          <w:tab w:val="right" w:leader="dot" w:pos="9344"/>
        </w:tabs>
        <w:rPr>
          <w:noProof/>
          <w:sz w:val="28"/>
          <w:szCs w:val="28"/>
        </w:rPr>
      </w:pPr>
      <w:hyperlink w:anchor="_Toc134500845" w:history="1">
        <w:r w:rsidR="00C569E3" w:rsidRPr="00C569E3">
          <w:rPr>
            <w:rStyle w:val="a8"/>
            <w:noProof/>
            <w:sz w:val="28"/>
            <w:szCs w:val="28"/>
          </w:rPr>
          <w:t>2. Формы территориальной организации промышленности России.</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_Toc134500845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9</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46" w:history="1">
        <w:r w:rsidR="00C569E3" w:rsidRPr="00C569E3">
          <w:rPr>
            <w:rStyle w:val="a8"/>
            <w:noProof/>
            <w:sz w:val="28"/>
            <w:szCs w:val="28"/>
          </w:rPr>
          <w:t>2.1. Топливно-энергетический комплекс.</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_Toc134500846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11</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47" w:history="1">
        <w:r w:rsidR="00C569E3" w:rsidRPr="00C569E3">
          <w:rPr>
            <w:rStyle w:val="a8"/>
            <w:iCs/>
            <w:noProof/>
            <w:sz w:val="28"/>
            <w:szCs w:val="28"/>
          </w:rPr>
          <w:t>2.2. Нефтяная промышленность.</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_Toc134500847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11</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48" w:history="1">
        <w:r w:rsidR="00C569E3" w:rsidRPr="00C569E3">
          <w:rPr>
            <w:rStyle w:val="a8"/>
            <w:iCs/>
            <w:noProof/>
            <w:sz w:val="28"/>
            <w:szCs w:val="28"/>
          </w:rPr>
          <w:t>2.3. Газовая промышленность.</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_Toc134500848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12</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49" w:history="1">
        <w:r w:rsidR="00C569E3" w:rsidRPr="00C569E3">
          <w:rPr>
            <w:rStyle w:val="a8"/>
            <w:iCs/>
            <w:noProof/>
            <w:sz w:val="28"/>
            <w:szCs w:val="28"/>
          </w:rPr>
          <w:t>2.4. Угольная промышленность.</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_Toc134500849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12</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50" w:history="1">
        <w:r w:rsidR="00C569E3" w:rsidRPr="00C569E3">
          <w:rPr>
            <w:rStyle w:val="a8"/>
            <w:iCs/>
            <w:noProof/>
            <w:sz w:val="28"/>
            <w:szCs w:val="28"/>
          </w:rPr>
          <w:t>2.5. Электроэнергетика</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_Toc134500850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13</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51" w:history="1">
        <w:r w:rsidR="00C569E3" w:rsidRPr="00C569E3">
          <w:rPr>
            <w:rStyle w:val="a8"/>
            <w:iCs/>
            <w:noProof/>
            <w:sz w:val="28"/>
            <w:szCs w:val="28"/>
          </w:rPr>
          <w:t>2.6. Черная и цветная металлургия</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_Toc134500851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14</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52" w:history="1">
        <w:r w:rsidR="00C569E3" w:rsidRPr="00C569E3">
          <w:rPr>
            <w:rStyle w:val="a8"/>
            <w:iCs/>
            <w:noProof/>
            <w:sz w:val="28"/>
            <w:szCs w:val="28"/>
          </w:rPr>
          <w:t>2.7. Машиностроительный комплекс</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_Toc134500852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15</w:t>
        </w:r>
        <w:r w:rsidR="00C569E3" w:rsidRPr="00C569E3">
          <w:rPr>
            <w:noProof/>
            <w:webHidden/>
            <w:sz w:val="28"/>
            <w:szCs w:val="28"/>
          </w:rPr>
          <w:fldChar w:fldCharType="end"/>
        </w:r>
      </w:hyperlink>
    </w:p>
    <w:p w:rsidR="00C569E3" w:rsidRPr="00C569E3" w:rsidRDefault="001A3005">
      <w:pPr>
        <w:pStyle w:val="31"/>
        <w:tabs>
          <w:tab w:val="right" w:leader="dot" w:pos="9344"/>
        </w:tabs>
        <w:rPr>
          <w:noProof/>
          <w:sz w:val="28"/>
          <w:szCs w:val="28"/>
        </w:rPr>
      </w:pPr>
      <w:hyperlink w:anchor="_Toc134500853" w:history="1">
        <w:r w:rsidR="00C569E3" w:rsidRPr="00C569E3">
          <w:rPr>
            <w:rStyle w:val="a8"/>
            <w:iCs/>
            <w:noProof/>
            <w:sz w:val="28"/>
            <w:szCs w:val="28"/>
          </w:rPr>
          <w:t>2.8. Химико-лесной комплекс</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_Toc134500853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17</w:t>
        </w:r>
        <w:r w:rsidR="00C569E3" w:rsidRPr="00C569E3">
          <w:rPr>
            <w:noProof/>
            <w:webHidden/>
            <w:sz w:val="28"/>
            <w:szCs w:val="28"/>
          </w:rPr>
          <w:fldChar w:fldCharType="end"/>
        </w:r>
      </w:hyperlink>
    </w:p>
    <w:p w:rsidR="00C569E3" w:rsidRPr="00C569E3" w:rsidRDefault="001A3005">
      <w:pPr>
        <w:pStyle w:val="11"/>
        <w:tabs>
          <w:tab w:val="right" w:leader="dot" w:pos="9344"/>
        </w:tabs>
        <w:rPr>
          <w:noProof/>
          <w:sz w:val="28"/>
          <w:szCs w:val="28"/>
        </w:rPr>
      </w:pPr>
      <w:hyperlink w:anchor="_Toc134500854" w:history="1">
        <w:r w:rsidR="00C569E3" w:rsidRPr="00C569E3">
          <w:rPr>
            <w:rStyle w:val="a8"/>
            <w:noProof/>
            <w:sz w:val="28"/>
            <w:szCs w:val="28"/>
            <w:lang w:val="en-US"/>
          </w:rPr>
          <w:t xml:space="preserve">II </w:t>
        </w:r>
        <w:r w:rsidR="00C569E3" w:rsidRPr="00C569E3">
          <w:rPr>
            <w:rStyle w:val="a8"/>
            <w:noProof/>
            <w:sz w:val="28"/>
            <w:szCs w:val="28"/>
          </w:rPr>
          <w:t>Глава</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_Toc134500854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19</w:t>
        </w:r>
        <w:r w:rsidR="00C569E3" w:rsidRPr="00C569E3">
          <w:rPr>
            <w:noProof/>
            <w:webHidden/>
            <w:sz w:val="28"/>
            <w:szCs w:val="28"/>
          </w:rPr>
          <w:fldChar w:fldCharType="end"/>
        </w:r>
      </w:hyperlink>
    </w:p>
    <w:p w:rsidR="00C569E3" w:rsidRPr="00C569E3" w:rsidRDefault="001A3005">
      <w:pPr>
        <w:pStyle w:val="22"/>
        <w:tabs>
          <w:tab w:val="right" w:leader="dot" w:pos="9344"/>
        </w:tabs>
        <w:rPr>
          <w:noProof/>
          <w:sz w:val="28"/>
          <w:szCs w:val="28"/>
        </w:rPr>
      </w:pPr>
      <w:hyperlink w:anchor="_Toc134500855" w:history="1">
        <w:r w:rsidR="00C569E3" w:rsidRPr="00C569E3">
          <w:rPr>
            <w:rStyle w:val="a8"/>
            <w:noProof/>
            <w:sz w:val="28"/>
            <w:szCs w:val="28"/>
          </w:rPr>
          <w:t>1. Иностранные инвестиции в субъектах РФ в 2000-2002 гг</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_Toc134500855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19</w:t>
        </w:r>
        <w:r w:rsidR="00C569E3" w:rsidRPr="00C569E3">
          <w:rPr>
            <w:noProof/>
            <w:webHidden/>
            <w:sz w:val="28"/>
            <w:szCs w:val="28"/>
          </w:rPr>
          <w:fldChar w:fldCharType="end"/>
        </w:r>
      </w:hyperlink>
    </w:p>
    <w:p w:rsidR="00C569E3" w:rsidRPr="00C569E3" w:rsidRDefault="001A3005">
      <w:pPr>
        <w:pStyle w:val="11"/>
        <w:tabs>
          <w:tab w:val="right" w:leader="dot" w:pos="9344"/>
        </w:tabs>
        <w:rPr>
          <w:noProof/>
          <w:sz w:val="28"/>
          <w:szCs w:val="28"/>
        </w:rPr>
      </w:pPr>
      <w:hyperlink w:anchor="_Toc134500856" w:history="1">
        <w:r w:rsidR="00C569E3" w:rsidRPr="00C569E3">
          <w:rPr>
            <w:rStyle w:val="a8"/>
            <w:noProof/>
            <w:sz w:val="28"/>
            <w:szCs w:val="28"/>
          </w:rPr>
          <w:t>Заключение</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_Toc134500856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23</w:t>
        </w:r>
        <w:r w:rsidR="00C569E3" w:rsidRPr="00C569E3">
          <w:rPr>
            <w:noProof/>
            <w:webHidden/>
            <w:sz w:val="28"/>
            <w:szCs w:val="28"/>
          </w:rPr>
          <w:fldChar w:fldCharType="end"/>
        </w:r>
      </w:hyperlink>
    </w:p>
    <w:p w:rsidR="00C569E3" w:rsidRDefault="001A3005">
      <w:pPr>
        <w:pStyle w:val="11"/>
        <w:tabs>
          <w:tab w:val="right" w:leader="dot" w:pos="9344"/>
        </w:tabs>
        <w:rPr>
          <w:noProof/>
        </w:rPr>
      </w:pPr>
      <w:hyperlink w:anchor="_Toc134500857" w:history="1">
        <w:r w:rsidR="00C569E3" w:rsidRPr="00C569E3">
          <w:rPr>
            <w:rStyle w:val="a8"/>
            <w:noProof/>
            <w:sz w:val="28"/>
            <w:szCs w:val="28"/>
          </w:rPr>
          <w:t>Литература</w:t>
        </w:r>
        <w:r w:rsidR="00C569E3" w:rsidRPr="00C569E3">
          <w:rPr>
            <w:noProof/>
            <w:webHidden/>
            <w:sz w:val="28"/>
            <w:szCs w:val="28"/>
          </w:rPr>
          <w:tab/>
        </w:r>
        <w:r w:rsidR="00C569E3" w:rsidRPr="00C569E3">
          <w:rPr>
            <w:noProof/>
            <w:webHidden/>
            <w:sz w:val="28"/>
            <w:szCs w:val="28"/>
          </w:rPr>
          <w:fldChar w:fldCharType="begin"/>
        </w:r>
        <w:r w:rsidR="00C569E3" w:rsidRPr="00C569E3">
          <w:rPr>
            <w:noProof/>
            <w:webHidden/>
            <w:sz w:val="28"/>
            <w:szCs w:val="28"/>
          </w:rPr>
          <w:instrText xml:space="preserve"> PAGEREF _Toc134500857 \h </w:instrText>
        </w:r>
        <w:r w:rsidR="00C569E3" w:rsidRPr="00C569E3">
          <w:rPr>
            <w:noProof/>
            <w:webHidden/>
            <w:sz w:val="28"/>
            <w:szCs w:val="28"/>
          </w:rPr>
        </w:r>
        <w:r w:rsidR="00C569E3" w:rsidRPr="00C569E3">
          <w:rPr>
            <w:noProof/>
            <w:webHidden/>
            <w:sz w:val="28"/>
            <w:szCs w:val="28"/>
          </w:rPr>
          <w:fldChar w:fldCharType="separate"/>
        </w:r>
        <w:r w:rsidR="00C569E3" w:rsidRPr="00C569E3">
          <w:rPr>
            <w:noProof/>
            <w:webHidden/>
            <w:sz w:val="28"/>
            <w:szCs w:val="28"/>
          </w:rPr>
          <w:t>26</w:t>
        </w:r>
        <w:r w:rsidR="00C569E3" w:rsidRPr="00C569E3">
          <w:rPr>
            <w:noProof/>
            <w:webHidden/>
            <w:sz w:val="28"/>
            <w:szCs w:val="28"/>
          </w:rPr>
          <w:fldChar w:fldCharType="end"/>
        </w:r>
      </w:hyperlink>
    </w:p>
    <w:p w:rsidR="003A20C7" w:rsidRPr="003A20C7" w:rsidRDefault="00C569E3" w:rsidP="003A20C7">
      <w:pPr>
        <w:rPr>
          <w:lang w:val="en-US"/>
        </w:rPr>
        <w:sectPr w:rsidR="003A20C7" w:rsidRPr="003A20C7" w:rsidSect="00C569E3">
          <w:footerReference w:type="even" r:id="rId7"/>
          <w:footerReference w:type="default" r:id="rId8"/>
          <w:pgSz w:w="11906" w:h="16838"/>
          <w:pgMar w:top="1134" w:right="851" w:bottom="1134" w:left="1701" w:header="709" w:footer="709" w:gutter="0"/>
          <w:cols w:space="708"/>
          <w:titlePg/>
          <w:docGrid w:linePitch="360"/>
        </w:sectPr>
      </w:pPr>
      <w:r>
        <w:rPr>
          <w:lang w:val="en-US"/>
        </w:rPr>
        <w:fldChar w:fldCharType="end"/>
      </w:r>
    </w:p>
    <w:p w:rsidR="00AD384B" w:rsidRPr="00705A7B" w:rsidRDefault="00AD384B" w:rsidP="00705A7B">
      <w:pPr>
        <w:pStyle w:val="1"/>
        <w:jc w:val="center"/>
        <w:rPr>
          <w:rFonts w:ascii="Times New Roman" w:hAnsi="Times New Roman"/>
        </w:rPr>
      </w:pPr>
      <w:bookmarkStart w:id="2" w:name="_Toc134362123"/>
      <w:bookmarkStart w:id="3" w:name="_Toc134500842"/>
      <w:r w:rsidRPr="00705A7B">
        <w:rPr>
          <w:rFonts w:ascii="Times New Roman" w:hAnsi="Times New Roman"/>
        </w:rPr>
        <w:t>Введение</w:t>
      </w:r>
      <w:bookmarkEnd w:id="2"/>
      <w:bookmarkEnd w:id="3"/>
    </w:p>
    <w:p w:rsidR="00AD384B" w:rsidRDefault="00AD384B" w:rsidP="00705A7B">
      <w:pPr>
        <w:spacing w:line="312" w:lineRule="auto"/>
        <w:ind w:firstLine="567"/>
        <w:jc w:val="both"/>
      </w:pPr>
    </w:p>
    <w:p w:rsidR="00312CC7" w:rsidRPr="00312CC7" w:rsidRDefault="00312CC7" w:rsidP="00312CC7">
      <w:pPr>
        <w:spacing w:line="312" w:lineRule="auto"/>
        <w:ind w:firstLine="567"/>
        <w:jc w:val="both"/>
      </w:pPr>
      <w:r>
        <w:t>Первая глава контрольной работы рассматривает Промышленность РФ и</w:t>
      </w:r>
      <w:r w:rsidRPr="00312CC7">
        <w:t xml:space="preserve"> </w:t>
      </w:r>
      <w:r>
        <w:t>ф</w:t>
      </w:r>
      <w:r w:rsidRPr="00312CC7">
        <w:t>ормы ее территориальной организации.</w:t>
      </w:r>
    </w:p>
    <w:p w:rsidR="00AD384B" w:rsidRDefault="00AD384B" w:rsidP="00705A7B">
      <w:pPr>
        <w:spacing w:line="312" w:lineRule="auto"/>
        <w:ind w:firstLine="567"/>
        <w:jc w:val="both"/>
      </w:pPr>
      <w:r>
        <w:t>Экономика Российской Федерации представляет сложный хозяйственный механизм, сформировавшийся на базе социально-экономического развития, межрайонного территориального разделения труда и интеграционных процессов.</w:t>
      </w:r>
    </w:p>
    <w:p w:rsidR="00AD384B" w:rsidRDefault="00AD384B" w:rsidP="00705A7B">
      <w:pPr>
        <w:spacing w:line="312" w:lineRule="auto"/>
        <w:ind w:firstLine="567"/>
        <w:jc w:val="both"/>
      </w:pPr>
      <w:r>
        <w:t>Экономические позиции России в мировом сообществе существенно ослабли в результате кризисных процессов, наметившихся к середине 1980-х годов и переросших в открытый социально-экономический кризис в начале 1990-х годов, а также в связи с распадом СССР, способствовавшим разрыву хозяйственных и технологических связей с постсоветскими республиками и изменениями геополитического положения.</w:t>
      </w:r>
    </w:p>
    <w:p w:rsidR="00AD384B" w:rsidRDefault="00AD384B" w:rsidP="00705A7B">
      <w:pPr>
        <w:spacing w:line="312" w:lineRule="auto"/>
        <w:ind w:firstLine="567"/>
        <w:jc w:val="both"/>
      </w:pPr>
      <w:r>
        <w:t>Современный этап экономического и социального развития Российской</w:t>
      </w:r>
    </w:p>
    <w:p w:rsidR="00AD384B" w:rsidRDefault="00AD384B" w:rsidP="00705A7B">
      <w:pPr>
        <w:spacing w:line="312" w:lineRule="auto"/>
        <w:ind w:firstLine="567"/>
        <w:jc w:val="both"/>
      </w:pPr>
      <w:r>
        <w:t>Федерации связан с коренными изменениями, вызванными переходом к рыночным отношениям. Формирование рыночной экономики предполагает создание социально ориентированной экономики, означающей переориентацию всего производства на запросы потребителя.</w:t>
      </w:r>
    </w:p>
    <w:p w:rsidR="00AD384B" w:rsidRDefault="00AD384B" w:rsidP="00705A7B">
      <w:pPr>
        <w:spacing w:line="312" w:lineRule="auto"/>
        <w:ind w:firstLine="567"/>
        <w:jc w:val="both"/>
      </w:pPr>
      <w:r>
        <w:t>По прогнозам многих аналитических групп и международных организаций, экономика страны находится в стадии ожидания начала экономического роста.</w:t>
      </w:r>
    </w:p>
    <w:p w:rsidR="00AD384B" w:rsidRDefault="00AD384B" w:rsidP="00705A7B">
      <w:pPr>
        <w:spacing w:line="312" w:lineRule="auto"/>
        <w:ind w:firstLine="567"/>
        <w:jc w:val="both"/>
        <w:rPr>
          <w:lang w:val="en-US"/>
        </w:rPr>
      </w:pPr>
      <w:r>
        <w:t>Однако этот процесс будет протекать одновременно не во всех регионах и не на всех предприятиях одновременно.</w:t>
      </w:r>
    </w:p>
    <w:p w:rsidR="00312CC7" w:rsidRDefault="00312CC7" w:rsidP="00705A7B">
      <w:pPr>
        <w:spacing w:line="312" w:lineRule="auto"/>
        <w:ind w:firstLine="567"/>
        <w:jc w:val="both"/>
        <w:rPr>
          <w:color w:val="000000"/>
          <w:spacing w:val="-1"/>
        </w:rPr>
      </w:pPr>
      <w:r>
        <w:t xml:space="preserve">Вторая глава контрольной работы рассматривает </w:t>
      </w:r>
      <w:r>
        <w:rPr>
          <w:color w:val="000000"/>
          <w:spacing w:val="-1"/>
        </w:rPr>
        <w:t>р</w:t>
      </w:r>
      <w:r w:rsidRPr="00312CC7">
        <w:rPr>
          <w:color w:val="000000"/>
          <w:spacing w:val="-1"/>
        </w:rPr>
        <w:t>оль иностранного капитала в решени</w:t>
      </w:r>
      <w:r>
        <w:rPr>
          <w:color w:val="000000"/>
          <w:spacing w:val="-1"/>
        </w:rPr>
        <w:t>и</w:t>
      </w:r>
      <w:r w:rsidRPr="00312CC7">
        <w:rPr>
          <w:color w:val="000000"/>
          <w:spacing w:val="-1"/>
        </w:rPr>
        <w:t xml:space="preserve"> задач инвестиционно - инновационной политики в регионах России.</w:t>
      </w:r>
    </w:p>
    <w:p w:rsidR="00312CC7" w:rsidRDefault="00312CC7" w:rsidP="00312CC7">
      <w:pPr>
        <w:pStyle w:val="a5"/>
        <w:spacing w:before="0" w:beforeAutospacing="0" w:after="0" w:afterAutospacing="0" w:line="312" w:lineRule="auto"/>
        <w:ind w:firstLine="567"/>
        <w:jc w:val="both"/>
      </w:pPr>
      <w:r>
        <w:t>В последние годы экономика России остается в кризисном состоянии - по прежнему отмечается падение инвестиционной активности.</w:t>
      </w:r>
    </w:p>
    <w:p w:rsidR="00312CC7" w:rsidRDefault="00312CC7" w:rsidP="00312CC7">
      <w:pPr>
        <w:pStyle w:val="a5"/>
        <w:spacing w:before="0" w:beforeAutospacing="0" w:after="0" w:afterAutospacing="0" w:line="312" w:lineRule="auto"/>
        <w:ind w:firstLine="567"/>
        <w:jc w:val="both"/>
      </w:pPr>
      <w:r>
        <w:t>Без привлечения больших капиталовложений невозможно преодолеть спад производства, произвести структурную перестройку экономики и модернизацию производства. Коммерческие банки вряд ли будут заинтересованы в инвестиционном кредитовании, т.к. в результате инфляции вложенные суммы не компенсируются полученным доходом. Самим же предприятиям собственных средств хватает только на простое воспроизводство, да и то не всегда.</w:t>
      </w:r>
    </w:p>
    <w:p w:rsidR="00312CC7" w:rsidRDefault="00312CC7" w:rsidP="00312CC7">
      <w:pPr>
        <w:pStyle w:val="a5"/>
        <w:spacing w:before="0" w:beforeAutospacing="0" w:after="0" w:afterAutospacing="0" w:line="312" w:lineRule="auto"/>
        <w:ind w:firstLine="567"/>
        <w:jc w:val="both"/>
      </w:pPr>
      <w:r>
        <w:t>В сложившейся ситуации возрастает роль иностранных инвестиций. Иностранные бизнесмены заинтересованы в российских рынках сбыта, т.к. их рынки насыщены и искать перспективы экономического роста не просто.</w:t>
      </w:r>
    </w:p>
    <w:p w:rsidR="00312CC7" w:rsidRDefault="00312CC7" w:rsidP="00312CC7">
      <w:pPr>
        <w:pStyle w:val="a5"/>
        <w:spacing w:before="0" w:beforeAutospacing="0" w:after="0" w:afterAutospacing="0" w:line="312" w:lineRule="auto"/>
        <w:ind w:firstLine="567"/>
        <w:jc w:val="both"/>
      </w:pPr>
      <w:r>
        <w:t>На сегодняшний день четко прослеживается цель инвестиций и видны субъекты кредитования, что обеспечивает реализуемость конкретных проектов, под которые привлекаются инвестиции. Однако политическая и экономическая нестабильность в России удерживает крупных инвесторов от участия в долгосрочных проектах.</w:t>
      </w:r>
    </w:p>
    <w:p w:rsidR="00312CC7" w:rsidRDefault="00312CC7" w:rsidP="00312CC7">
      <w:pPr>
        <w:pStyle w:val="a5"/>
        <w:spacing w:before="0" w:beforeAutospacing="0" w:after="0" w:afterAutospacing="0" w:line="312" w:lineRule="auto"/>
        <w:ind w:firstLine="567"/>
        <w:jc w:val="both"/>
      </w:pPr>
      <w:r>
        <w:t>Требуется новая стратегия привлечения иностранных инвестиций в Россию, которая при соответствующей законодательной базе и налоговой политики может принести эффективные результаты.</w:t>
      </w:r>
    </w:p>
    <w:p w:rsidR="00312CC7" w:rsidRDefault="00312CC7" w:rsidP="00312CC7">
      <w:pPr>
        <w:pStyle w:val="a5"/>
        <w:spacing w:before="0" w:beforeAutospacing="0" w:after="0" w:afterAutospacing="0" w:line="312" w:lineRule="auto"/>
        <w:ind w:firstLine="567"/>
        <w:jc w:val="both"/>
      </w:pPr>
      <w:r>
        <w:t>Иностранный капитал необходим в сферах экономики, активизация которых способна вывести Россию из сложившегося кризисного состояния, снять социальную напряженность в обществе путем обеспечения импортозамещения жизненно важной продукции и услуг: прежде всего, в реконструкции и модернизации нуждается АПК от стадии производства с/х продукции до доведения до потребителя; в крупномасштабном инвестировании нуждается ТЭК; вложения в обрабатывающие отрасли позволит осуществить серьезную реконструкцию и модернизацию производства.</w:t>
      </w:r>
    </w:p>
    <w:p w:rsidR="00312CC7" w:rsidRDefault="00312CC7" w:rsidP="00312CC7">
      <w:pPr>
        <w:pStyle w:val="a5"/>
        <w:spacing w:before="0" w:beforeAutospacing="0" w:after="0" w:afterAutospacing="0" w:line="312" w:lineRule="auto"/>
        <w:ind w:firstLine="567"/>
        <w:jc w:val="both"/>
      </w:pPr>
      <w:r>
        <w:t xml:space="preserve">Привлечение инвестиций из-за рубежа было бы весьма полезно при решении таких узловых задач, как: активизация использования наличного производственного потенциала; переход к энергосберегающим технологиям; комплексная модернизация и создание новых производственных фондов. В этом случае, в относительно короткие сроки окупаются первоначальные затраты и одновременно создается благоприятная материальная основа для последующей деловой активности. Потребность в иностранном капитале испытывают конверсионные отрасли, которые смогут в этом случае насытить рынок наукоемкой продукцией. </w:t>
      </w:r>
    </w:p>
    <w:p w:rsidR="00312CC7" w:rsidRDefault="00312CC7" w:rsidP="00312CC7">
      <w:pPr>
        <w:pStyle w:val="a5"/>
        <w:spacing w:before="0" w:beforeAutospacing="0" w:after="0" w:afterAutospacing="0" w:line="312" w:lineRule="auto"/>
        <w:ind w:firstLine="567"/>
        <w:jc w:val="both"/>
      </w:pPr>
      <w:r>
        <w:t>Следствием незначительного объема инвестиций является малая роль уже существующих предприятий с иностранными инвестициями в экономике России. Причиной такой ситуации является сохраняющийся неблагоприятный инвестиционный климат в России, основными характеристиками которого являются: политическая нестабильность; сокращение внутреннего спроса на промышленную продукцию и услуги в связи с резким спадом производства; несовершенство нормативно-правовой базы; высокий уровень налогообложения и внешнеторговых пошлин; недостаток качественной инфраструктуры; отсутствие единой государственной политики в области привлечения иностранных инвестиций; отсутствие права частной собственности на землю.</w:t>
      </w:r>
    </w:p>
    <w:p w:rsidR="00312CC7" w:rsidRDefault="00312CC7" w:rsidP="00312CC7">
      <w:pPr>
        <w:pStyle w:val="a5"/>
        <w:spacing w:before="0" w:beforeAutospacing="0" w:after="0" w:afterAutospacing="0" w:line="312" w:lineRule="auto"/>
        <w:ind w:firstLine="567"/>
        <w:jc w:val="both"/>
      </w:pPr>
      <w:r>
        <w:t>Основными способами привлечения прямых иностранных вложений в экономику России являются: создание совместных предприятий; регистрация предприятий, полностью принадлежащих иностранному капиталу; привлечение иностранных инвестиций на основе концессий или соглашении о разделе продукции.</w:t>
      </w:r>
    </w:p>
    <w:p w:rsidR="00312CC7" w:rsidRDefault="00312CC7" w:rsidP="00312CC7">
      <w:pPr>
        <w:pStyle w:val="a5"/>
        <w:spacing w:before="0" w:beforeAutospacing="0" w:after="0" w:afterAutospacing="0" w:line="312" w:lineRule="auto"/>
        <w:ind w:firstLine="567"/>
        <w:jc w:val="both"/>
      </w:pPr>
      <w:r>
        <w:t>С помощью средств зарубежных иностранных инвесторов возможно решение следующих экономических задач: пополнение собственного капитала российских предприятий в целях долгосрочного развития путем размещения акций российских АО среди зарубежных портфельных инвесторов; аккумулирование заемных средств российскими предприятиями для реализации конкретных проектов; пополнение бюджетов субъектов РФ; эффективная реструктуризация внешнего долга РФ путем его конвертации в государственные облигации с последующим их размещением среди зарубежных инвесторов.</w:t>
      </w:r>
    </w:p>
    <w:p w:rsidR="00312CC7" w:rsidRDefault="00312CC7" w:rsidP="00312CC7">
      <w:pPr>
        <w:pStyle w:val="a5"/>
        <w:spacing w:before="0" w:beforeAutospacing="0" w:after="0" w:afterAutospacing="0" w:line="312" w:lineRule="auto"/>
        <w:ind w:firstLine="567"/>
        <w:jc w:val="both"/>
      </w:pPr>
      <w:r>
        <w:t>Анализ структуры уже привлеченных инвестиций показывает их узкую отраслевую направленность - либо в экспортно-ориентированные отрасли, либо в сверх прибыльные краткосрочные проекты.</w:t>
      </w:r>
    </w:p>
    <w:p w:rsidR="00312CC7" w:rsidRDefault="00312CC7" w:rsidP="00312CC7">
      <w:pPr>
        <w:pStyle w:val="a5"/>
        <w:spacing w:before="0" w:beforeAutospacing="0" w:after="0" w:afterAutospacing="0" w:line="312" w:lineRule="auto"/>
        <w:ind w:firstLine="567"/>
        <w:jc w:val="both"/>
      </w:pPr>
      <w:r>
        <w:t>Кроме "отраслевого" перекоса налицо и территориальная неравномерность - большая часть инвестиций идет либо в регионы с развитой торговлей, инфраструктурой и высоким потребительским спросом, либо в регионы с высокой плотностью экспортно-ориентированных предприятий ТЭК.</w:t>
      </w:r>
    </w:p>
    <w:p w:rsidR="00312CC7" w:rsidRDefault="00312CC7" w:rsidP="00312CC7">
      <w:pPr>
        <w:pStyle w:val="a5"/>
        <w:spacing w:before="0" w:beforeAutospacing="0" w:after="0" w:afterAutospacing="0" w:line="312" w:lineRule="auto"/>
        <w:ind w:firstLine="567"/>
        <w:jc w:val="both"/>
      </w:pPr>
      <w:r>
        <w:t>Следовательно, иностранный капитал играет роль "катализатора роста" лишь в нескольких узких секторах производства, что может привести к "венесуэлизации" российской экономики.</w:t>
      </w:r>
    </w:p>
    <w:p w:rsidR="00312CC7" w:rsidRDefault="00312CC7" w:rsidP="00312CC7">
      <w:pPr>
        <w:pStyle w:val="a5"/>
        <w:spacing w:before="0" w:beforeAutospacing="0" w:after="0" w:afterAutospacing="0" w:line="312" w:lineRule="auto"/>
        <w:ind w:firstLine="567"/>
        <w:jc w:val="both"/>
      </w:pPr>
      <w:r>
        <w:t xml:space="preserve">Избежать этой тенденции можно путем выработки государственной программы по привлечению иностранных инвестиций. В число необходимых мер должны войти: создание реально действующей системы льгот; четкое разграничение собственности между хозяйствующими субъектами; создание стабильного экономического законодательства; снижение налогового бремени и упрощение структуры налогов; механизм страхования инвестиций. </w:t>
      </w:r>
    </w:p>
    <w:p w:rsidR="00312CC7" w:rsidRPr="00312CC7" w:rsidRDefault="00312CC7" w:rsidP="00705A7B">
      <w:pPr>
        <w:spacing w:line="312" w:lineRule="auto"/>
        <w:ind w:firstLine="567"/>
        <w:jc w:val="both"/>
        <w:sectPr w:rsidR="00312CC7" w:rsidRPr="00312CC7">
          <w:pgSz w:w="11906" w:h="16838"/>
          <w:pgMar w:top="1134" w:right="850" w:bottom="1134" w:left="1701" w:header="708" w:footer="708" w:gutter="0"/>
          <w:cols w:space="708"/>
          <w:docGrid w:linePitch="360"/>
        </w:sectPr>
      </w:pPr>
    </w:p>
    <w:p w:rsidR="00312CC7" w:rsidRDefault="00312CC7" w:rsidP="00705A7B">
      <w:pPr>
        <w:pStyle w:val="1"/>
        <w:jc w:val="center"/>
        <w:rPr>
          <w:rFonts w:ascii="Times New Roman" w:hAnsi="Times New Roman"/>
          <w:b w:val="0"/>
          <w:bCs w:val="0"/>
          <w:lang w:val="en-US"/>
        </w:rPr>
      </w:pPr>
      <w:bookmarkStart w:id="4" w:name="_Toc134500843"/>
      <w:bookmarkStart w:id="5" w:name="_Toc134362124"/>
      <w:r>
        <w:rPr>
          <w:rFonts w:ascii="Times New Roman" w:hAnsi="Times New Roman"/>
          <w:b w:val="0"/>
          <w:bCs w:val="0"/>
          <w:lang w:val="en-US"/>
        </w:rPr>
        <w:t>I</w:t>
      </w:r>
      <w:r>
        <w:rPr>
          <w:rFonts w:ascii="Times New Roman" w:hAnsi="Times New Roman"/>
          <w:b w:val="0"/>
          <w:bCs w:val="0"/>
        </w:rPr>
        <w:t xml:space="preserve"> Глава</w:t>
      </w:r>
      <w:r w:rsidR="00705A7B">
        <w:rPr>
          <w:rFonts w:ascii="Times New Roman" w:hAnsi="Times New Roman"/>
          <w:b w:val="0"/>
          <w:bCs w:val="0"/>
        </w:rPr>
        <w:t>.</w:t>
      </w:r>
      <w:bookmarkEnd w:id="4"/>
      <w:r w:rsidR="00705A7B">
        <w:rPr>
          <w:rFonts w:ascii="Times New Roman" w:hAnsi="Times New Roman"/>
          <w:b w:val="0"/>
          <w:bCs w:val="0"/>
        </w:rPr>
        <w:t xml:space="preserve"> </w:t>
      </w:r>
    </w:p>
    <w:p w:rsidR="00716D88" w:rsidRPr="00312CC7" w:rsidRDefault="00312CC7" w:rsidP="00312CC7">
      <w:pPr>
        <w:pStyle w:val="2"/>
        <w:jc w:val="center"/>
        <w:rPr>
          <w:rFonts w:ascii="Times New Roman" w:hAnsi="Times New Roman"/>
          <w:b w:val="0"/>
          <w:bCs w:val="0"/>
          <w:i w:val="0"/>
          <w:iCs w:val="0"/>
        </w:rPr>
      </w:pPr>
      <w:bookmarkStart w:id="6" w:name="_Toc134500844"/>
      <w:r w:rsidRPr="00312CC7">
        <w:rPr>
          <w:rFonts w:ascii="Times New Roman" w:hAnsi="Times New Roman"/>
          <w:b w:val="0"/>
          <w:bCs w:val="0"/>
          <w:i w:val="0"/>
          <w:iCs w:val="0"/>
        </w:rPr>
        <w:t xml:space="preserve">1. </w:t>
      </w:r>
      <w:r w:rsidR="00716D88" w:rsidRPr="00312CC7">
        <w:rPr>
          <w:rFonts w:ascii="Times New Roman" w:hAnsi="Times New Roman"/>
          <w:b w:val="0"/>
          <w:bCs w:val="0"/>
          <w:i w:val="0"/>
          <w:iCs w:val="0"/>
        </w:rPr>
        <w:t>Характеристика промышленности</w:t>
      </w:r>
      <w:r w:rsidR="00D325B3" w:rsidRPr="00312CC7">
        <w:rPr>
          <w:rFonts w:ascii="Times New Roman" w:hAnsi="Times New Roman"/>
          <w:b w:val="0"/>
          <w:bCs w:val="0"/>
          <w:i w:val="0"/>
          <w:iCs w:val="0"/>
        </w:rPr>
        <w:t xml:space="preserve"> РФ</w:t>
      </w:r>
      <w:bookmarkEnd w:id="5"/>
      <w:bookmarkEnd w:id="6"/>
    </w:p>
    <w:p w:rsidR="00D325B3" w:rsidRPr="00312CC7" w:rsidRDefault="00D325B3" w:rsidP="00705A7B">
      <w:pPr>
        <w:pStyle w:val="20"/>
        <w:spacing w:line="312" w:lineRule="auto"/>
        <w:ind w:firstLine="567"/>
        <w:jc w:val="both"/>
      </w:pPr>
    </w:p>
    <w:p w:rsidR="00716D88" w:rsidRDefault="00716D88" w:rsidP="00705A7B">
      <w:pPr>
        <w:pStyle w:val="20"/>
        <w:spacing w:line="312" w:lineRule="auto"/>
        <w:ind w:firstLine="567"/>
        <w:jc w:val="both"/>
      </w:pPr>
      <w:r>
        <w:t xml:space="preserve">Промышленность играет ведущую роль в народном хозяйстве, так как определяет экономический потенциал и технический уровень развития страны. </w:t>
      </w:r>
    </w:p>
    <w:p w:rsidR="00716D88" w:rsidRDefault="00716D88" w:rsidP="00705A7B">
      <w:pPr>
        <w:spacing w:line="312" w:lineRule="auto"/>
        <w:ind w:firstLine="567"/>
        <w:jc w:val="both"/>
      </w:pPr>
      <w:r>
        <w:t xml:space="preserve">Уровень развития промышленности определяется по числу занятых в ней работников (28%), т. е. 1/3 всего </w:t>
      </w:r>
      <w:r w:rsidRPr="00167130">
        <w:t>экономически активного населения</w:t>
      </w:r>
      <w:r>
        <w:t xml:space="preserve"> – часть трудоспособного населения участвующая в производственной и непроизводственной сферах. Промышленность производит 2/3 </w:t>
      </w:r>
      <w:r w:rsidRPr="00167130">
        <w:t>ВВП</w:t>
      </w:r>
      <w:r>
        <w:t xml:space="preserve"> – стоимость всей конечной продукции, потребительских товаров и услуг, зданий и сооружений, машин и оборудования, производимых предприятиями за один год независимо от того, кому они принадлежат, но обязательно находящихся на территории этой страны.      </w:t>
      </w:r>
    </w:p>
    <w:p w:rsidR="00716D88" w:rsidRDefault="00716D88" w:rsidP="00705A7B">
      <w:pPr>
        <w:pStyle w:val="10"/>
        <w:spacing w:line="312" w:lineRule="auto"/>
        <w:ind w:firstLine="567"/>
        <w:rPr>
          <w:u w:val="none"/>
        </w:rPr>
      </w:pPr>
      <w:r w:rsidRPr="00167130">
        <w:rPr>
          <w:u w:val="none"/>
        </w:rPr>
        <w:t>ВНП</w:t>
      </w:r>
      <w:r>
        <w:rPr>
          <w:u w:val="none"/>
        </w:rPr>
        <w:t xml:space="preserve"> – ВВП, за вычетом прибыли иностранных компаний, находящихся в данной стране, но с добавлением прибыли, полученной предприятиями данной страны за границей. </w:t>
      </w:r>
    </w:p>
    <w:p w:rsidR="00716D88" w:rsidRDefault="00716D88" w:rsidP="00705A7B">
      <w:pPr>
        <w:spacing w:line="312" w:lineRule="auto"/>
        <w:ind w:firstLine="567"/>
        <w:jc w:val="both"/>
      </w:pPr>
      <w:r>
        <w:t>Промышленность состоит из 300 отраслей, которые подразделяются на более мелкие, например, машиностроение:</w:t>
      </w:r>
    </w:p>
    <w:p w:rsidR="00716D88" w:rsidRDefault="00716D88" w:rsidP="00705A7B">
      <w:pPr>
        <w:numPr>
          <w:ilvl w:val="0"/>
          <w:numId w:val="1"/>
        </w:numPr>
        <w:tabs>
          <w:tab w:val="num" w:pos="1440"/>
        </w:tabs>
        <w:autoSpaceDE w:val="0"/>
        <w:autoSpaceDN w:val="0"/>
        <w:spacing w:line="312" w:lineRule="auto"/>
        <w:ind w:firstLine="567"/>
        <w:jc w:val="both"/>
        <w:rPr>
          <w:i/>
          <w:iCs/>
        </w:rPr>
      </w:pPr>
      <w:r>
        <w:rPr>
          <w:i/>
          <w:iCs/>
        </w:rPr>
        <w:t>локомотивное</w:t>
      </w:r>
    </w:p>
    <w:p w:rsidR="00716D88" w:rsidRDefault="00716D88" w:rsidP="00705A7B">
      <w:pPr>
        <w:numPr>
          <w:ilvl w:val="0"/>
          <w:numId w:val="5"/>
        </w:numPr>
        <w:tabs>
          <w:tab w:val="clear" w:pos="360"/>
          <w:tab w:val="num" w:pos="1080"/>
          <w:tab w:val="num" w:pos="1980"/>
        </w:tabs>
        <w:autoSpaceDE w:val="0"/>
        <w:autoSpaceDN w:val="0"/>
        <w:spacing w:line="312" w:lineRule="auto"/>
        <w:ind w:left="1080" w:firstLine="567"/>
        <w:jc w:val="both"/>
      </w:pPr>
      <w:r>
        <w:t>электровозы</w:t>
      </w:r>
    </w:p>
    <w:p w:rsidR="00716D88" w:rsidRDefault="00716D88" w:rsidP="00705A7B">
      <w:pPr>
        <w:numPr>
          <w:ilvl w:val="0"/>
          <w:numId w:val="5"/>
        </w:numPr>
        <w:tabs>
          <w:tab w:val="clear" w:pos="360"/>
          <w:tab w:val="num" w:pos="1080"/>
          <w:tab w:val="num" w:pos="1980"/>
        </w:tabs>
        <w:autoSpaceDE w:val="0"/>
        <w:autoSpaceDN w:val="0"/>
        <w:spacing w:line="312" w:lineRule="auto"/>
        <w:ind w:left="1080" w:firstLine="567"/>
        <w:jc w:val="both"/>
      </w:pPr>
      <w:r>
        <w:t>тепловозы</w:t>
      </w:r>
    </w:p>
    <w:p w:rsidR="00716D88" w:rsidRDefault="00716D88" w:rsidP="00705A7B">
      <w:pPr>
        <w:numPr>
          <w:ilvl w:val="0"/>
          <w:numId w:val="1"/>
        </w:numPr>
        <w:tabs>
          <w:tab w:val="num" w:pos="1440"/>
        </w:tabs>
        <w:autoSpaceDE w:val="0"/>
        <w:autoSpaceDN w:val="0"/>
        <w:spacing w:line="312" w:lineRule="auto"/>
        <w:ind w:left="0" w:firstLine="567"/>
        <w:jc w:val="both"/>
        <w:rPr>
          <w:i/>
          <w:iCs/>
        </w:rPr>
      </w:pPr>
      <w:r>
        <w:rPr>
          <w:i/>
          <w:iCs/>
        </w:rPr>
        <w:t>вагоностроение</w:t>
      </w:r>
      <w:r>
        <w:rPr>
          <w:i/>
          <w:iCs/>
        </w:rPr>
        <w:tab/>
      </w:r>
    </w:p>
    <w:p w:rsidR="00716D88" w:rsidRDefault="00716D88" w:rsidP="00705A7B">
      <w:pPr>
        <w:numPr>
          <w:ilvl w:val="0"/>
          <w:numId w:val="6"/>
        </w:numPr>
        <w:tabs>
          <w:tab w:val="clear" w:pos="360"/>
          <w:tab w:val="num" w:pos="1080"/>
          <w:tab w:val="num" w:pos="1980"/>
        </w:tabs>
        <w:autoSpaceDE w:val="0"/>
        <w:autoSpaceDN w:val="0"/>
        <w:spacing w:line="312" w:lineRule="auto"/>
        <w:ind w:left="1080" w:firstLine="567"/>
        <w:jc w:val="both"/>
      </w:pPr>
      <w:r>
        <w:t>грузовые вагоны</w:t>
      </w:r>
    </w:p>
    <w:p w:rsidR="00716D88" w:rsidRDefault="00716D88" w:rsidP="00705A7B">
      <w:pPr>
        <w:numPr>
          <w:ilvl w:val="0"/>
          <w:numId w:val="6"/>
        </w:numPr>
        <w:tabs>
          <w:tab w:val="clear" w:pos="360"/>
          <w:tab w:val="num" w:pos="1080"/>
          <w:tab w:val="num" w:pos="1980"/>
        </w:tabs>
        <w:autoSpaceDE w:val="0"/>
        <w:autoSpaceDN w:val="0"/>
        <w:spacing w:line="312" w:lineRule="auto"/>
        <w:ind w:left="1080" w:firstLine="567"/>
        <w:jc w:val="both"/>
      </w:pPr>
      <w:r>
        <w:t>пассажирские вагоны</w:t>
      </w:r>
    </w:p>
    <w:p w:rsidR="00716D88" w:rsidRDefault="00716D88" w:rsidP="00705A7B">
      <w:pPr>
        <w:numPr>
          <w:ilvl w:val="0"/>
          <w:numId w:val="6"/>
        </w:numPr>
        <w:tabs>
          <w:tab w:val="clear" w:pos="360"/>
          <w:tab w:val="num" w:pos="1080"/>
          <w:tab w:val="num" w:pos="2340"/>
        </w:tabs>
        <w:autoSpaceDE w:val="0"/>
        <w:autoSpaceDN w:val="0"/>
        <w:spacing w:line="312" w:lineRule="auto"/>
        <w:ind w:left="1080" w:firstLine="567"/>
        <w:jc w:val="both"/>
      </w:pPr>
      <w:r>
        <w:t>мягкие</w:t>
      </w:r>
    </w:p>
    <w:p w:rsidR="00716D88" w:rsidRDefault="00716D88" w:rsidP="00705A7B">
      <w:pPr>
        <w:numPr>
          <w:ilvl w:val="0"/>
          <w:numId w:val="6"/>
        </w:numPr>
        <w:tabs>
          <w:tab w:val="clear" w:pos="360"/>
          <w:tab w:val="num" w:pos="1080"/>
          <w:tab w:val="num" w:pos="2340"/>
        </w:tabs>
        <w:autoSpaceDE w:val="0"/>
        <w:autoSpaceDN w:val="0"/>
        <w:spacing w:line="312" w:lineRule="auto"/>
        <w:ind w:left="1080" w:firstLine="567"/>
        <w:jc w:val="both"/>
      </w:pPr>
      <w:r>
        <w:t>жесткие</w:t>
      </w:r>
    </w:p>
    <w:p w:rsidR="00716D88" w:rsidRDefault="00716D88" w:rsidP="00705A7B">
      <w:pPr>
        <w:numPr>
          <w:ilvl w:val="0"/>
          <w:numId w:val="6"/>
        </w:numPr>
        <w:tabs>
          <w:tab w:val="clear" w:pos="360"/>
          <w:tab w:val="num" w:pos="1080"/>
          <w:tab w:val="num" w:pos="1980"/>
        </w:tabs>
        <w:autoSpaceDE w:val="0"/>
        <w:autoSpaceDN w:val="0"/>
        <w:spacing w:line="312" w:lineRule="auto"/>
        <w:ind w:left="1080" w:firstLine="567"/>
        <w:jc w:val="both"/>
      </w:pPr>
      <w:r>
        <w:t>вагоны метро</w:t>
      </w:r>
    </w:p>
    <w:p w:rsidR="00716D88" w:rsidRDefault="00716D88" w:rsidP="00705A7B">
      <w:pPr>
        <w:numPr>
          <w:ilvl w:val="0"/>
          <w:numId w:val="6"/>
        </w:numPr>
        <w:tabs>
          <w:tab w:val="clear" w:pos="360"/>
          <w:tab w:val="num" w:pos="1080"/>
          <w:tab w:val="num" w:pos="1980"/>
        </w:tabs>
        <w:autoSpaceDE w:val="0"/>
        <w:autoSpaceDN w:val="0"/>
        <w:spacing w:line="312" w:lineRule="auto"/>
        <w:ind w:left="1080" w:firstLine="567"/>
        <w:jc w:val="both"/>
      </w:pPr>
      <w:r>
        <w:t>цистерны</w:t>
      </w:r>
    </w:p>
    <w:p w:rsidR="00716D88" w:rsidRDefault="00716D88" w:rsidP="00705A7B">
      <w:pPr>
        <w:numPr>
          <w:ilvl w:val="0"/>
          <w:numId w:val="1"/>
        </w:numPr>
        <w:tabs>
          <w:tab w:val="num" w:pos="1440"/>
        </w:tabs>
        <w:autoSpaceDE w:val="0"/>
        <w:autoSpaceDN w:val="0"/>
        <w:spacing w:line="312" w:lineRule="auto"/>
        <w:ind w:left="0" w:firstLine="567"/>
        <w:jc w:val="both"/>
        <w:rPr>
          <w:i/>
          <w:iCs/>
        </w:rPr>
      </w:pPr>
      <w:r>
        <w:rPr>
          <w:i/>
          <w:iCs/>
        </w:rPr>
        <w:t>автомобилестроение</w:t>
      </w:r>
    </w:p>
    <w:p w:rsidR="00716D88" w:rsidRDefault="00716D88" w:rsidP="00705A7B">
      <w:pPr>
        <w:numPr>
          <w:ilvl w:val="0"/>
          <w:numId w:val="7"/>
        </w:numPr>
        <w:tabs>
          <w:tab w:val="clear" w:pos="360"/>
          <w:tab w:val="num" w:pos="1080"/>
          <w:tab w:val="num" w:pos="1980"/>
        </w:tabs>
        <w:autoSpaceDE w:val="0"/>
        <w:autoSpaceDN w:val="0"/>
        <w:spacing w:line="312" w:lineRule="auto"/>
        <w:ind w:left="1080" w:firstLine="567"/>
        <w:jc w:val="both"/>
      </w:pPr>
      <w:r>
        <w:t>грузовые автомобили</w:t>
      </w:r>
    </w:p>
    <w:p w:rsidR="00716D88" w:rsidRDefault="00716D88" w:rsidP="00705A7B">
      <w:pPr>
        <w:numPr>
          <w:ilvl w:val="0"/>
          <w:numId w:val="7"/>
        </w:numPr>
        <w:tabs>
          <w:tab w:val="clear" w:pos="360"/>
          <w:tab w:val="num" w:pos="1080"/>
          <w:tab w:val="num" w:pos="1980"/>
        </w:tabs>
        <w:autoSpaceDE w:val="0"/>
        <w:autoSpaceDN w:val="0"/>
        <w:spacing w:line="312" w:lineRule="auto"/>
        <w:ind w:left="1080" w:firstLine="567"/>
        <w:jc w:val="both"/>
      </w:pPr>
      <w:r>
        <w:t>легковые автомобили</w:t>
      </w:r>
    </w:p>
    <w:p w:rsidR="00716D88" w:rsidRDefault="00716D88" w:rsidP="00705A7B">
      <w:pPr>
        <w:numPr>
          <w:ilvl w:val="0"/>
          <w:numId w:val="7"/>
        </w:numPr>
        <w:tabs>
          <w:tab w:val="clear" w:pos="360"/>
          <w:tab w:val="num" w:pos="1080"/>
          <w:tab w:val="num" w:pos="1980"/>
        </w:tabs>
        <w:autoSpaceDE w:val="0"/>
        <w:autoSpaceDN w:val="0"/>
        <w:spacing w:line="312" w:lineRule="auto"/>
        <w:ind w:left="1080" w:firstLine="567"/>
        <w:jc w:val="both"/>
      </w:pPr>
      <w:r>
        <w:t>автобусы</w:t>
      </w:r>
    </w:p>
    <w:p w:rsidR="00716D88" w:rsidRDefault="00716D88" w:rsidP="00705A7B">
      <w:pPr>
        <w:numPr>
          <w:ilvl w:val="0"/>
          <w:numId w:val="1"/>
        </w:numPr>
        <w:tabs>
          <w:tab w:val="num" w:pos="1440"/>
        </w:tabs>
        <w:autoSpaceDE w:val="0"/>
        <w:autoSpaceDN w:val="0"/>
        <w:spacing w:line="312" w:lineRule="auto"/>
        <w:ind w:left="0" w:firstLine="567"/>
        <w:jc w:val="both"/>
        <w:rPr>
          <w:i/>
          <w:iCs/>
        </w:rPr>
      </w:pPr>
      <w:r>
        <w:rPr>
          <w:i/>
          <w:iCs/>
        </w:rPr>
        <w:t>судостроение</w:t>
      </w:r>
    </w:p>
    <w:p w:rsidR="00716D88" w:rsidRDefault="00716D88" w:rsidP="00705A7B">
      <w:pPr>
        <w:numPr>
          <w:ilvl w:val="0"/>
          <w:numId w:val="8"/>
        </w:numPr>
        <w:tabs>
          <w:tab w:val="clear" w:pos="360"/>
          <w:tab w:val="num" w:pos="1080"/>
          <w:tab w:val="num" w:pos="1980"/>
        </w:tabs>
        <w:autoSpaceDE w:val="0"/>
        <w:autoSpaceDN w:val="0"/>
        <w:spacing w:line="312" w:lineRule="auto"/>
        <w:ind w:left="1080" w:firstLine="567"/>
        <w:jc w:val="both"/>
      </w:pPr>
      <w:r>
        <w:t>речное</w:t>
      </w:r>
    </w:p>
    <w:p w:rsidR="00716D88" w:rsidRDefault="00716D88" w:rsidP="00705A7B">
      <w:pPr>
        <w:numPr>
          <w:ilvl w:val="0"/>
          <w:numId w:val="8"/>
        </w:numPr>
        <w:tabs>
          <w:tab w:val="clear" w:pos="360"/>
          <w:tab w:val="num" w:pos="1080"/>
          <w:tab w:val="num" w:pos="1980"/>
        </w:tabs>
        <w:autoSpaceDE w:val="0"/>
        <w:autoSpaceDN w:val="0"/>
        <w:spacing w:line="312" w:lineRule="auto"/>
        <w:ind w:left="1080" w:firstLine="567"/>
        <w:jc w:val="both"/>
      </w:pPr>
      <w:r>
        <w:t>морское</w:t>
      </w:r>
    </w:p>
    <w:p w:rsidR="00716D88" w:rsidRDefault="00716D88" w:rsidP="00705A7B">
      <w:pPr>
        <w:pStyle w:val="21"/>
        <w:spacing w:line="312" w:lineRule="auto"/>
        <w:ind w:firstLine="567"/>
      </w:pPr>
      <w:r>
        <w:t xml:space="preserve">Вследствие НТП возникли новые отрасли промышленности: микробиология, робототехника, электроника.    </w:t>
      </w:r>
    </w:p>
    <w:p w:rsidR="00716D88" w:rsidRDefault="00716D88" w:rsidP="00705A7B">
      <w:pPr>
        <w:pStyle w:val="21"/>
        <w:spacing w:line="312" w:lineRule="auto"/>
        <w:ind w:firstLine="567"/>
      </w:pPr>
      <w:r>
        <w:t>Промышленность состоит из двух групп:</w:t>
      </w:r>
    </w:p>
    <w:p w:rsidR="00716D88" w:rsidRDefault="00716D88" w:rsidP="00705A7B">
      <w:pPr>
        <w:numPr>
          <w:ilvl w:val="0"/>
          <w:numId w:val="2"/>
        </w:numPr>
        <w:autoSpaceDE w:val="0"/>
        <w:autoSpaceDN w:val="0"/>
        <w:spacing w:line="312" w:lineRule="auto"/>
        <w:ind w:left="0" w:firstLine="567"/>
        <w:jc w:val="both"/>
      </w:pPr>
      <w:r>
        <w:t>группа А – производство средств производства (тяжелая промышленность)</w:t>
      </w:r>
    </w:p>
    <w:p w:rsidR="00716D88" w:rsidRDefault="00716D88" w:rsidP="00705A7B">
      <w:pPr>
        <w:numPr>
          <w:ilvl w:val="0"/>
          <w:numId w:val="2"/>
        </w:numPr>
        <w:autoSpaceDE w:val="0"/>
        <w:autoSpaceDN w:val="0"/>
        <w:spacing w:line="312" w:lineRule="auto"/>
        <w:ind w:left="0" w:firstLine="567"/>
        <w:jc w:val="both"/>
      </w:pPr>
      <w:r>
        <w:t xml:space="preserve">группа Б – производство предметов народного потребления. </w:t>
      </w:r>
    </w:p>
    <w:p w:rsidR="00716D88" w:rsidRDefault="00716D88" w:rsidP="00705A7B">
      <w:pPr>
        <w:pStyle w:val="21"/>
        <w:spacing w:line="312" w:lineRule="auto"/>
        <w:ind w:firstLine="567"/>
      </w:pPr>
      <w:r>
        <w:t>Сейчас сохраняется диспропорция между группами А и Б. Группа А значительно превосходит Б (т. к. в  СССР все доходы правительства направлялись на развитие оборонного комплекса и добывающей промышленности).</w:t>
      </w:r>
    </w:p>
    <w:p w:rsidR="00716D88" w:rsidRDefault="00716D88" w:rsidP="00705A7B">
      <w:pPr>
        <w:spacing w:line="312" w:lineRule="auto"/>
        <w:ind w:firstLine="567"/>
        <w:jc w:val="both"/>
      </w:pPr>
      <w:r>
        <w:t xml:space="preserve">В тяжелую промышленность направляется 86% всех основных фондов. </w:t>
      </w:r>
    </w:p>
    <w:p w:rsidR="00716D88" w:rsidRDefault="00716D88" w:rsidP="00705A7B">
      <w:pPr>
        <w:spacing w:line="312" w:lineRule="auto"/>
        <w:ind w:firstLine="567"/>
        <w:jc w:val="both"/>
      </w:pPr>
      <w:r>
        <w:t xml:space="preserve">“Авангардная тройка” - отрасли, определяющие НТП – машиностроение (электротехническое, электроника), электроэнергетика, химическая промышленность. </w:t>
      </w:r>
    </w:p>
    <w:p w:rsidR="00716D88" w:rsidRDefault="00716D88" w:rsidP="00705A7B">
      <w:pPr>
        <w:spacing w:line="312" w:lineRule="auto"/>
        <w:ind w:firstLine="567"/>
        <w:jc w:val="both"/>
      </w:pPr>
      <w:r>
        <w:t xml:space="preserve">По характеру воздействия на предметы труда отрасли делятся на: </w:t>
      </w:r>
    </w:p>
    <w:p w:rsidR="00716D88" w:rsidRDefault="00716D88" w:rsidP="00705A7B">
      <w:pPr>
        <w:numPr>
          <w:ilvl w:val="0"/>
          <w:numId w:val="3"/>
        </w:numPr>
        <w:autoSpaceDE w:val="0"/>
        <w:autoSpaceDN w:val="0"/>
        <w:spacing w:line="312" w:lineRule="auto"/>
        <w:ind w:left="0" w:firstLine="567"/>
        <w:jc w:val="both"/>
      </w:pPr>
      <w:r>
        <w:t xml:space="preserve">добывающие отрасли  </w:t>
      </w:r>
    </w:p>
    <w:p w:rsidR="00716D88" w:rsidRDefault="00716D88" w:rsidP="00705A7B">
      <w:pPr>
        <w:numPr>
          <w:ilvl w:val="0"/>
          <w:numId w:val="9"/>
        </w:numPr>
        <w:tabs>
          <w:tab w:val="clear" w:pos="360"/>
          <w:tab w:val="num" w:pos="1080"/>
        </w:tabs>
        <w:autoSpaceDE w:val="0"/>
        <w:autoSpaceDN w:val="0"/>
        <w:spacing w:line="312" w:lineRule="auto"/>
        <w:ind w:left="1080" w:firstLine="567"/>
        <w:jc w:val="both"/>
      </w:pPr>
      <w:r>
        <w:t>горнодобывающая промышленность (всех полезных ископаемых в недрах земли)</w:t>
      </w:r>
    </w:p>
    <w:p w:rsidR="00716D88" w:rsidRDefault="00716D88" w:rsidP="00705A7B">
      <w:pPr>
        <w:numPr>
          <w:ilvl w:val="0"/>
          <w:numId w:val="9"/>
        </w:numPr>
        <w:tabs>
          <w:tab w:val="clear" w:pos="360"/>
          <w:tab w:val="num" w:pos="1080"/>
        </w:tabs>
        <w:autoSpaceDE w:val="0"/>
        <w:autoSpaceDN w:val="0"/>
        <w:spacing w:line="312" w:lineRule="auto"/>
        <w:ind w:left="1080" w:firstLine="567"/>
        <w:jc w:val="both"/>
      </w:pPr>
      <w:r>
        <w:t>животное и растительное сырье (заготовка леса, лов рыбы и отстрел зверя)</w:t>
      </w:r>
    </w:p>
    <w:p w:rsidR="00716D88" w:rsidRDefault="00716D88" w:rsidP="00705A7B">
      <w:pPr>
        <w:numPr>
          <w:ilvl w:val="0"/>
          <w:numId w:val="3"/>
        </w:numPr>
        <w:autoSpaceDE w:val="0"/>
        <w:autoSpaceDN w:val="0"/>
        <w:spacing w:line="312" w:lineRule="auto"/>
        <w:ind w:left="0" w:firstLine="567"/>
        <w:jc w:val="both"/>
      </w:pPr>
      <w:r>
        <w:t>обрабатывающие отрасли</w:t>
      </w:r>
    </w:p>
    <w:p w:rsidR="00716D88" w:rsidRDefault="00716D88" w:rsidP="00705A7B">
      <w:pPr>
        <w:numPr>
          <w:ilvl w:val="0"/>
          <w:numId w:val="10"/>
        </w:numPr>
        <w:tabs>
          <w:tab w:val="clear" w:pos="360"/>
          <w:tab w:val="num" w:pos="1080"/>
        </w:tabs>
        <w:autoSpaceDE w:val="0"/>
        <w:autoSpaceDN w:val="0"/>
        <w:spacing w:line="312" w:lineRule="auto"/>
        <w:ind w:left="1080" w:firstLine="567"/>
        <w:jc w:val="both"/>
      </w:pPr>
      <w:r>
        <w:t>металлургия</w:t>
      </w:r>
    </w:p>
    <w:p w:rsidR="00716D88" w:rsidRDefault="00716D88" w:rsidP="00705A7B">
      <w:pPr>
        <w:numPr>
          <w:ilvl w:val="0"/>
          <w:numId w:val="10"/>
        </w:numPr>
        <w:tabs>
          <w:tab w:val="clear" w:pos="360"/>
          <w:tab w:val="num" w:pos="1080"/>
        </w:tabs>
        <w:autoSpaceDE w:val="0"/>
        <w:autoSpaceDN w:val="0"/>
        <w:spacing w:line="312" w:lineRule="auto"/>
        <w:ind w:left="1080" w:firstLine="567"/>
        <w:jc w:val="both"/>
      </w:pPr>
      <w:r>
        <w:t>машиностроение</w:t>
      </w:r>
    </w:p>
    <w:p w:rsidR="00716D88" w:rsidRDefault="00716D88" w:rsidP="00705A7B">
      <w:pPr>
        <w:numPr>
          <w:ilvl w:val="0"/>
          <w:numId w:val="10"/>
        </w:numPr>
        <w:tabs>
          <w:tab w:val="clear" w:pos="360"/>
          <w:tab w:val="num" w:pos="1080"/>
        </w:tabs>
        <w:autoSpaceDE w:val="0"/>
        <w:autoSpaceDN w:val="0"/>
        <w:spacing w:line="312" w:lineRule="auto"/>
        <w:ind w:left="1080" w:firstLine="567"/>
        <w:jc w:val="both"/>
      </w:pPr>
      <w:r>
        <w:t>химическая промышленность</w:t>
      </w:r>
    </w:p>
    <w:p w:rsidR="00716D88" w:rsidRDefault="00716D88" w:rsidP="00705A7B">
      <w:pPr>
        <w:pStyle w:val="21"/>
        <w:spacing w:line="312" w:lineRule="auto"/>
        <w:ind w:firstLine="567"/>
      </w:pPr>
      <w:r>
        <w:t xml:space="preserve">Предприятия, работающие на нужды обороны, могут относиться к различным отраслям промышленности, но они, тем не менее, относятся к военной </w:t>
      </w:r>
      <w:r>
        <w:rPr>
          <w:i/>
          <w:iCs/>
        </w:rPr>
        <w:t>промышленности</w:t>
      </w:r>
      <w:r>
        <w:t xml:space="preserve">. </w:t>
      </w:r>
    </w:p>
    <w:p w:rsidR="00716D88" w:rsidRDefault="00716D88" w:rsidP="00705A7B">
      <w:pPr>
        <w:pStyle w:val="21"/>
        <w:spacing w:line="312" w:lineRule="auto"/>
        <w:ind w:firstLine="567"/>
      </w:pPr>
      <w:r>
        <w:t xml:space="preserve">В России – 25000 промышленных предприятий. Наиболее важные для экономики страны предприятия составляют собственность РФ. Часть промышленных предприятий – собственность республик, областей, краев, городов. Кроме этого, имеются кооперативные, частные, совместные предприятия, принадлежащие иностранным фирмам. </w:t>
      </w:r>
    </w:p>
    <w:p w:rsidR="00716D88" w:rsidRDefault="00716D88" w:rsidP="00705A7B">
      <w:pPr>
        <w:spacing w:line="312" w:lineRule="auto"/>
        <w:ind w:firstLine="567"/>
        <w:jc w:val="both"/>
      </w:pPr>
      <w:r>
        <w:t>Продукция промышленности – не только результат труда рабочих и инженерно-технических работников, но в условиях НТП, в ее создании участвуют ученые, разрабатывающие новые технологии, конструкторы, специалисты по проектированию предприятий. Поэтому, многие крупные промышленные предприятия объединяются под общим управлением с научно-исследовательскими, конструкторскими и проектируемыми учреждениями, образующими НПО (научно производственное объединение).</w:t>
      </w:r>
    </w:p>
    <w:p w:rsidR="00716D88" w:rsidRDefault="00716D88" w:rsidP="00705A7B">
      <w:pPr>
        <w:spacing w:line="312" w:lineRule="auto"/>
        <w:ind w:firstLine="567"/>
        <w:jc w:val="both"/>
      </w:pPr>
      <w:r>
        <w:t xml:space="preserve">Некоторые учреждения являются </w:t>
      </w:r>
      <w:r>
        <w:rPr>
          <w:i/>
          <w:iCs/>
        </w:rPr>
        <w:t>комбинатами</w:t>
      </w:r>
      <w:r>
        <w:t xml:space="preserve">. В них сочетаются разные производства и стадии производства. Ими осуществляются последовательные стадии обработки сырья, или используются отходы смежных производств.          </w:t>
      </w:r>
    </w:p>
    <w:p w:rsidR="00716D88" w:rsidRDefault="00716D88" w:rsidP="00705A7B">
      <w:pPr>
        <w:spacing w:line="312" w:lineRule="auto"/>
        <w:ind w:firstLine="567"/>
        <w:jc w:val="both"/>
      </w:pPr>
      <w:r>
        <w:t>Формы территориальной организации:</w:t>
      </w:r>
    </w:p>
    <w:p w:rsidR="00716D88" w:rsidRDefault="00716D88" w:rsidP="00705A7B">
      <w:pPr>
        <w:numPr>
          <w:ilvl w:val="1"/>
          <w:numId w:val="3"/>
        </w:numPr>
        <w:tabs>
          <w:tab w:val="clear" w:pos="2952"/>
          <w:tab w:val="num" w:pos="2160"/>
        </w:tabs>
        <w:autoSpaceDE w:val="0"/>
        <w:autoSpaceDN w:val="0"/>
        <w:spacing w:line="312" w:lineRule="auto"/>
        <w:ind w:left="0" w:firstLine="567"/>
        <w:jc w:val="both"/>
      </w:pPr>
      <w:r>
        <w:t xml:space="preserve">концентрация производства – сосредоточение производства на крупных предприятиях, что характерно для развитых стран. </w:t>
      </w:r>
    </w:p>
    <w:p w:rsidR="00716D88" w:rsidRDefault="00716D88" w:rsidP="00705A7B">
      <w:pPr>
        <w:numPr>
          <w:ilvl w:val="1"/>
          <w:numId w:val="3"/>
        </w:numPr>
        <w:tabs>
          <w:tab w:val="clear" w:pos="2952"/>
          <w:tab w:val="num" w:pos="2160"/>
        </w:tabs>
        <w:autoSpaceDE w:val="0"/>
        <w:autoSpaceDN w:val="0"/>
        <w:spacing w:line="312" w:lineRule="auto"/>
        <w:ind w:left="0" w:firstLine="567"/>
        <w:jc w:val="both"/>
      </w:pPr>
      <w:r>
        <w:t>специализация – производство однородной продукции (подетальная, технологическая, предметная, функциональная).</w:t>
      </w:r>
    </w:p>
    <w:p w:rsidR="00716D88" w:rsidRDefault="00716D88" w:rsidP="00705A7B">
      <w:pPr>
        <w:numPr>
          <w:ilvl w:val="1"/>
          <w:numId w:val="3"/>
        </w:numPr>
        <w:tabs>
          <w:tab w:val="clear" w:pos="2952"/>
          <w:tab w:val="num" w:pos="2160"/>
        </w:tabs>
        <w:autoSpaceDE w:val="0"/>
        <w:autoSpaceDN w:val="0"/>
        <w:spacing w:line="312" w:lineRule="auto"/>
        <w:ind w:left="0" w:firstLine="567"/>
        <w:jc w:val="both"/>
      </w:pPr>
      <w:r>
        <w:t>кооперирование – результат связей между специализированными предприятиями.</w:t>
      </w:r>
    </w:p>
    <w:p w:rsidR="00716D88" w:rsidRDefault="00716D88" w:rsidP="00705A7B">
      <w:pPr>
        <w:pStyle w:val="21"/>
        <w:spacing w:line="312" w:lineRule="auto"/>
        <w:ind w:firstLine="567"/>
      </w:pPr>
      <w:r>
        <w:t xml:space="preserve">Наиболее рациональная форма организации и размещения производства – ТПК (территориально-производственный комплекс): бывают отраслевые (КМА, Сибирский или среднеобский ТПК). Существуют либо на контакте отраслей, либо внутри отрасли. </w:t>
      </w:r>
    </w:p>
    <w:p w:rsidR="00716D88" w:rsidRDefault="00716D88" w:rsidP="00705A7B">
      <w:pPr>
        <w:spacing w:line="312" w:lineRule="auto"/>
        <w:ind w:firstLine="567"/>
        <w:jc w:val="both"/>
      </w:pPr>
      <w:r>
        <w:t xml:space="preserve">В ТПК существует совместное использование сырьевых ресурсов, например, </w:t>
      </w:r>
      <w:r w:rsidR="006F57D2">
        <w:t>К</w:t>
      </w:r>
      <w:r>
        <w:t>узнецко-алтайский угольно-металлургический комплекс. Форма ТПК теоретически была разработана в 20-е годы географом Колосовским. Впервые она была применена на Урале и Кузбассе. В городе Новокузнецке и Магнитогорске – были построены металлургические комбинаты, которые работали по принципу маятника (из Кузбасса везли уголь в Магнитогорск, там выплавляли железную руду и везли обратно в Новокузнецк = УКК – Урало-кузнецкий комбинат).</w:t>
      </w:r>
    </w:p>
    <w:p w:rsidR="00716D88" w:rsidRDefault="00716D88" w:rsidP="00705A7B">
      <w:pPr>
        <w:spacing w:line="312" w:lineRule="auto"/>
        <w:ind w:firstLine="567"/>
        <w:jc w:val="both"/>
      </w:pPr>
      <w:r>
        <w:t xml:space="preserve">Межотраслевые комплексы (МОК). Сейчас, вместо отраслевых подходов в экономике и географии используют межотраслевые. Отсюда, отраслевую структуру народного хозяйства характеризует 2 аспекта: межотраслевые связи, межотраслевые пропорции. Это связано с тем, что все более усложняющиеся межотраслевые связи не вписываются в государственные рамки (машиностроение – АПК).          </w:t>
      </w:r>
    </w:p>
    <w:p w:rsidR="00716D88" w:rsidRDefault="00716D88" w:rsidP="00705A7B">
      <w:pPr>
        <w:spacing w:line="312" w:lineRule="auto"/>
        <w:ind w:firstLine="567"/>
        <w:jc w:val="both"/>
      </w:pPr>
      <w:r>
        <w:t xml:space="preserve">Наряду с отраслевой дифференциацией происходит, в результате общественного разделения труда, взаимодействие отраслей в составе межинтеррационных структур. </w:t>
      </w:r>
    </w:p>
    <w:p w:rsidR="00716D88" w:rsidRDefault="00716D88" w:rsidP="00705A7B">
      <w:pPr>
        <w:spacing w:line="312" w:lineRule="auto"/>
        <w:ind w:firstLine="567"/>
        <w:jc w:val="both"/>
      </w:pPr>
      <w:r>
        <w:t>Этот процесс протекает, в большей мере, под влиянием промышленности. МОК возникает и развивается как внутри отдельно взятой отрасли, так и на контактах разных его отраслей. Все они связывают группы отраслей в блоки, выполняющие общественные народно-хозяйственн</w:t>
      </w:r>
      <w:r w:rsidR="006F57D2">
        <w:t>ые</w:t>
      </w:r>
      <w:r>
        <w:t xml:space="preserve"> функци</w:t>
      </w:r>
      <w:r w:rsidR="006F57D2">
        <w:t>и</w:t>
      </w:r>
      <w:r>
        <w:t xml:space="preserve">. </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Машиностроительный комплекс. Он обеспечивает все отрасли народного хозяйства и населения машинами.</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 xml:space="preserve">ТЭК – производство и распределение энергии в разнообразных видах и формах. </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 xml:space="preserve">Металлургический, химический, лесопромышленный комплексы (комплекс конструкционных материалов) – обеспечение разнообразными материалами и химическими веществами экономических и бытовых нужд.        </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АПК – производство, переработка и доведение до потребителя сельскохозяйственной продукции.</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НК – научный комплекс осуществляет все виды работ по получению, распространению и хранению научных знаний.</w:t>
      </w:r>
    </w:p>
    <w:p w:rsidR="00716D88" w:rsidRDefault="00716D88" w:rsidP="00705A7B">
      <w:pPr>
        <w:numPr>
          <w:ilvl w:val="0"/>
          <w:numId w:val="4"/>
        </w:numPr>
        <w:tabs>
          <w:tab w:val="clear" w:pos="2184"/>
          <w:tab w:val="num" w:pos="1440"/>
        </w:tabs>
        <w:autoSpaceDE w:val="0"/>
        <w:autoSpaceDN w:val="0"/>
        <w:spacing w:line="312" w:lineRule="auto"/>
        <w:ind w:left="0" w:firstLine="567"/>
        <w:jc w:val="both"/>
      </w:pPr>
      <w:r>
        <w:t xml:space="preserve">Инфраструктурный комплекс – оказание разнообразных видов услуг для производства и населения. </w:t>
      </w:r>
    </w:p>
    <w:p w:rsidR="00716D88" w:rsidRDefault="00716D88" w:rsidP="00705A7B">
      <w:pPr>
        <w:pStyle w:val="30"/>
        <w:spacing w:line="312" w:lineRule="auto"/>
        <w:ind w:left="0" w:firstLine="567"/>
        <w:rPr>
          <w:u w:val="single"/>
        </w:rPr>
      </w:pPr>
      <w:r>
        <w:t>Часто часть одного ТОК является частью другого, например, производство, автомобилей, телевизоров, приемников, стиральных машин – машиностроительный и социальный комплексы. Трубопроводный комплекс – транспортный и ТЭК. Текстильное производство – АПК, социальный комплекс. Производство минеральных удобрений – комплекс конструкционных материалов (материалы, которые предназначаются для получения дальнейших готовых материалов).</w:t>
      </w:r>
    </w:p>
    <w:p w:rsidR="00716D88" w:rsidRDefault="00716D88" w:rsidP="00705A7B">
      <w:pPr>
        <w:spacing w:line="312" w:lineRule="auto"/>
        <w:ind w:firstLine="567"/>
        <w:jc w:val="both"/>
        <w:rPr>
          <w:b/>
        </w:rPr>
        <w:sectPr w:rsidR="00716D88">
          <w:pgSz w:w="11906" w:h="16838"/>
          <w:pgMar w:top="1134" w:right="850" w:bottom="1134" w:left="1701" w:header="708" w:footer="708" w:gutter="0"/>
          <w:cols w:space="708"/>
          <w:docGrid w:linePitch="360"/>
        </w:sectPr>
      </w:pPr>
    </w:p>
    <w:p w:rsidR="00AD384B" w:rsidRPr="00312CC7" w:rsidRDefault="00705A7B" w:rsidP="00312CC7">
      <w:pPr>
        <w:pStyle w:val="2"/>
        <w:jc w:val="center"/>
        <w:rPr>
          <w:rFonts w:ascii="Times New Roman" w:hAnsi="Times New Roman"/>
          <w:b w:val="0"/>
          <w:i w:val="0"/>
          <w:iCs w:val="0"/>
        </w:rPr>
      </w:pPr>
      <w:bookmarkStart w:id="7" w:name="_Toc134362125"/>
      <w:bookmarkStart w:id="8" w:name="_Toc134500845"/>
      <w:r w:rsidRPr="00312CC7">
        <w:rPr>
          <w:rFonts w:ascii="Times New Roman" w:hAnsi="Times New Roman"/>
          <w:b w:val="0"/>
          <w:i w:val="0"/>
          <w:iCs w:val="0"/>
        </w:rPr>
        <w:t xml:space="preserve">2. </w:t>
      </w:r>
      <w:r w:rsidR="00AD384B" w:rsidRPr="00312CC7">
        <w:rPr>
          <w:rFonts w:ascii="Times New Roman" w:hAnsi="Times New Roman"/>
          <w:b w:val="0"/>
          <w:i w:val="0"/>
          <w:iCs w:val="0"/>
        </w:rPr>
        <w:t>Формы территориальной организации промышленности России</w:t>
      </w:r>
      <w:r w:rsidRPr="00312CC7">
        <w:rPr>
          <w:rFonts w:ascii="Times New Roman" w:hAnsi="Times New Roman"/>
          <w:b w:val="0"/>
          <w:i w:val="0"/>
          <w:iCs w:val="0"/>
        </w:rPr>
        <w:t>.</w:t>
      </w:r>
      <w:bookmarkEnd w:id="7"/>
      <w:bookmarkEnd w:id="8"/>
    </w:p>
    <w:p w:rsidR="00AD384B" w:rsidRDefault="00AD384B" w:rsidP="00705A7B">
      <w:pPr>
        <w:spacing w:line="312" w:lineRule="auto"/>
        <w:ind w:firstLine="567"/>
        <w:jc w:val="both"/>
      </w:pPr>
    </w:p>
    <w:p w:rsidR="00AD384B" w:rsidRDefault="00AD384B" w:rsidP="00705A7B">
      <w:pPr>
        <w:spacing w:line="312" w:lineRule="auto"/>
        <w:ind w:firstLine="567"/>
        <w:jc w:val="both"/>
      </w:pPr>
      <w:r>
        <w:t>Экономическая реформа, проводимая в России с января 1992г., изменила политическую и экономическую ситуацию. Процесс становления рыночной экономики протекает болезненно. Экономическое положение России осложняется продолжением кризисных процессов и дальнейшим спадом производства.</w:t>
      </w:r>
    </w:p>
    <w:p w:rsidR="00AD384B" w:rsidRDefault="00AD384B" w:rsidP="00705A7B">
      <w:pPr>
        <w:spacing w:line="312" w:lineRule="auto"/>
        <w:ind w:firstLine="567"/>
        <w:jc w:val="both"/>
      </w:pPr>
      <w:r>
        <w:t>Промышленность России имеет сложную диверсифицированную и многоотраслевую структуру, отражающую изменения в развитии производительных сил, совершенствовании территориального разделения общественного труда, связанную с научно-техническим прогрессом.</w:t>
      </w:r>
    </w:p>
    <w:p w:rsidR="00AD384B" w:rsidRDefault="00AD384B" w:rsidP="00705A7B">
      <w:pPr>
        <w:spacing w:line="312" w:lineRule="auto"/>
        <w:ind w:firstLine="567"/>
        <w:jc w:val="both"/>
      </w:pPr>
      <w:r>
        <w:t>Отраслевая структура промышленности определяется многими общественными и экономическими факторами, основными из которых являются: уровень развития производства, технический прогресс, общественно-исторические условия, производственные навыки населения, природные ресурсы.</w:t>
      </w:r>
    </w:p>
    <w:p w:rsidR="00AD384B" w:rsidRDefault="00AD384B" w:rsidP="00705A7B">
      <w:pPr>
        <w:spacing w:line="312" w:lineRule="auto"/>
        <w:ind w:firstLine="567"/>
        <w:jc w:val="both"/>
      </w:pPr>
      <w:r>
        <w:t>Промышленность в своем развитии прошла огромный путь. В настоящее время она насчитывает свыше 134 подотраслей. В действующей классификации промышленности выделены 11 комплексных отраслей.</w:t>
      </w:r>
    </w:p>
    <w:p w:rsidR="00AD384B" w:rsidRDefault="00AD384B" w:rsidP="00705A7B">
      <w:pPr>
        <w:spacing w:line="312" w:lineRule="auto"/>
        <w:ind w:firstLine="567"/>
        <w:jc w:val="both"/>
      </w:pPr>
      <w:r>
        <w:t>Научно-технический прогресс оказал особенно большое влияние на отраслевую структуру машиностроения, где получили развитие такие отрасли, как электроэнергетическая, приборостроительная с подотраслями: производство средств вычислительной техники, компьютеров, приборов контроля и регулирования сложных технологических процессов, роботов и т.д. Созданы новые подотрасли в металлургической, химической и других отраслях промышленности. Возникли новые отрасли промышленности – микробиологическая, космическая и т.д.</w:t>
      </w:r>
    </w:p>
    <w:p w:rsidR="00AD384B" w:rsidRDefault="00AD384B" w:rsidP="00705A7B">
      <w:pPr>
        <w:spacing w:line="312" w:lineRule="auto"/>
        <w:ind w:firstLine="567"/>
        <w:jc w:val="both"/>
      </w:pPr>
      <w:r>
        <w:t>По экономическому назначению продукции вся промышленность делится на две большие группы: производство средств производства (группа А) и производство предметов потребления (группа Б). Следует отметить, что деление промышленности на группы А и Б не совпадает с отраслевой структурой промышленного производства, так как натуральная форма произведенной продукции еще не определяет ее экономического назначения.</w:t>
      </w:r>
    </w:p>
    <w:p w:rsidR="00AD384B" w:rsidRDefault="00AD384B" w:rsidP="00705A7B">
      <w:pPr>
        <w:spacing w:line="312" w:lineRule="auto"/>
        <w:ind w:firstLine="567"/>
        <w:jc w:val="both"/>
      </w:pPr>
      <w:r>
        <w:t>Принятая Правительством Российской Федерации программа социально- экономического развития на период до 2000 г. должна способствовать изменению структурных соотношений в реальном секторе экономики, что предусматривает:</w:t>
      </w:r>
    </w:p>
    <w:p w:rsidR="00AD384B" w:rsidRDefault="00AD384B" w:rsidP="00705A7B">
      <w:pPr>
        <w:spacing w:line="312" w:lineRule="auto"/>
        <w:ind w:firstLine="567"/>
        <w:jc w:val="both"/>
      </w:pPr>
    </w:p>
    <w:p w:rsidR="00AD384B" w:rsidRDefault="00AD384B" w:rsidP="00705A7B">
      <w:pPr>
        <w:spacing w:line="312" w:lineRule="auto"/>
        <w:ind w:firstLine="567"/>
        <w:jc w:val="both"/>
      </w:pPr>
      <w:r>
        <w:t>• совершенствование организационной и управленческой структур;</w:t>
      </w:r>
    </w:p>
    <w:p w:rsidR="00AD384B" w:rsidRDefault="00AD384B" w:rsidP="00705A7B">
      <w:pPr>
        <w:spacing w:line="312" w:lineRule="auto"/>
        <w:ind w:firstLine="567"/>
        <w:jc w:val="both"/>
      </w:pPr>
      <w:r>
        <w:t>• улучшение технологической структуры материального производства путем обновления устаревших технологий и основных фондов;</w:t>
      </w:r>
    </w:p>
    <w:p w:rsidR="00AD384B" w:rsidRDefault="00AD384B" w:rsidP="00705A7B">
      <w:pPr>
        <w:spacing w:line="312" w:lineRule="auto"/>
        <w:ind w:firstLine="567"/>
        <w:jc w:val="both"/>
      </w:pPr>
      <w:r>
        <w:t>• изменение структуры промышленного производства за счет увеличения доли продукции с высокой степенью обработки;</w:t>
      </w:r>
    </w:p>
    <w:p w:rsidR="00AD384B" w:rsidRDefault="00AD384B" w:rsidP="00705A7B">
      <w:pPr>
        <w:spacing w:line="312" w:lineRule="auto"/>
        <w:ind w:firstLine="567"/>
        <w:jc w:val="both"/>
      </w:pPr>
      <w:r>
        <w:t>• развитие инфраструктуры, в том числе таких важнейших отраслей промышленности, как транспорт и связь.</w:t>
      </w:r>
    </w:p>
    <w:p w:rsidR="00AD384B" w:rsidRDefault="00AD384B" w:rsidP="00705A7B">
      <w:pPr>
        <w:spacing w:line="312" w:lineRule="auto"/>
        <w:ind w:firstLine="567"/>
        <w:jc w:val="both"/>
      </w:pPr>
    </w:p>
    <w:p w:rsidR="00AD384B" w:rsidRDefault="00AD384B" w:rsidP="00705A7B">
      <w:pPr>
        <w:spacing w:line="312" w:lineRule="auto"/>
        <w:ind w:firstLine="567"/>
        <w:jc w:val="both"/>
      </w:pPr>
      <w:r>
        <w:t>Пространственное сочетание отраслей и отдельных производств складывается под влиянием многих факторов. К ним относится обеспеченность минерально-сырьевыми ресурсами, топливно-энергетическими, материальными, трудовыми. Факторы тесно связаны между собой, оказывая определенное воздействие на размещение предприятий и отраслей народного хозяйства.</w:t>
      </w:r>
    </w:p>
    <w:p w:rsidR="00AD384B" w:rsidRDefault="00AD384B" w:rsidP="00705A7B">
      <w:pPr>
        <w:spacing w:line="312" w:lineRule="auto"/>
        <w:ind w:firstLine="567"/>
        <w:jc w:val="both"/>
      </w:pPr>
      <w:r>
        <w:t>В процессе размещения производства сложились различные формы территориальной организации. Выделяются крупные экономические зоны, промышленные районы, промышленные агломерации, промышленные узлы, промышленные центры и промышленные пункты.</w:t>
      </w:r>
    </w:p>
    <w:p w:rsidR="00AD384B" w:rsidRDefault="00AD384B" w:rsidP="00705A7B">
      <w:pPr>
        <w:spacing w:line="312" w:lineRule="auto"/>
        <w:ind w:firstLine="567"/>
        <w:jc w:val="both"/>
      </w:pPr>
      <w:r>
        <w:t>Одной из прогрессивных форм территориальной организации промышленности на современном этапе является комбинирование производства</w:t>
      </w:r>
    </w:p>
    <w:p w:rsidR="00AD384B" w:rsidRDefault="00AD384B" w:rsidP="00705A7B">
      <w:pPr>
        <w:spacing w:line="312" w:lineRule="auto"/>
        <w:ind w:firstLine="567"/>
        <w:jc w:val="both"/>
      </w:pPr>
      <w:r>
        <w:t>Развитие рыночных отношений обусловило необходимость создания новой системы инвестирования промышленности, что привело к формированию новых интегрированных структур, способных к саморазвитию в современных экономических условиях. Одной из таких систем являются финансово- промышленные группы.</w:t>
      </w:r>
    </w:p>
    <w:p w:rsidR="00AD384B" w:rsidRDefault="00AD384B" w:rsidP="00705A7B">
      <w:pPr>
        <w:spacing w:line="312" w:lineRule="auto"/>
        <w:ind w:firstLine="567"/>
        <w:jc w:val="both"/>
      </w:pPr>
      <w:r>
        <w:t>Одной из новых форм, получивших свое развитие в последние десятилетия, является развитие технополисов и технопарков. Технопарки и технополисы наиболее эффективно создавать в местах сосредоточения крупных научных центров и университетов, известных своими научными традициями и современной учебной базой, вблизи крупных промышленных предприятий и в местах концентрации высококвалифицированных специалистов, в районах с развитой транспортной сетью, высоким культурным уровнем населения и на территориях с благоприятными природно-климатическими условиями.</w:t>
      </w:r>
    </w:p>
    <w:p w:rsidR="00AD384B" w:rsidRDefault="00AD384B" w:rsidP="00705A7B">
      <w:pPr>
        <w:spacing w:line="312" w:lineRule="auto"/>
        <w:ind w:firstLine="567"/>
        <w:jc w:val="both"/>
        <w:rPr>
          <w:lang w:val="en-US"/>
        </w:rPr>
      </w:pPr>
    </w:p>
    <w:p w:rsidR="00AD384B" w:rsidRDefault="00AD384B" w:rsidP="00705A7B">
      <w:pPr>
        <w:spacing w:line="312" w:lineRule="auto"/>
        <w:ind w:firstLine="567"/>
        <w:jc w:val="both"/>
        <w:rPr>
          <w:lang w:val="en-US"/>
        </w:rPr>
        <w:sectPr w:rsidR="00AD384B">
          <w:pgSz w:w="11906" w:h="16838"/>
          <w:pgMar w:top="1134" w:right="850" w:bottom="1134" w:left="1701" w:header="708" w:footer="708" w:gutter="0"/>
          <w:cols w:space="708"/>
          <w:docGrid w:linePitch="360"/>
        </w:sectPr>
      </w:pPr>
    </w:p>
    <w:p w:rsidR="00AD384B" w:rsidRPr="00312CC7" w:rsidRDefault="00705A7B" w:rsidP="00312CC7">
      <w:pPr>
        <w:pStyle w:val="3"/>
        <w:jc w:val="center"/>
        <w:rPr>
          <w:rFonts w:ascii="Times New Roman" w:hAnsi="Times New Roman" w:cs="Times New Roman"/>
          <w:sz w:val="28"/>
          <w:szCs w:val="28"/>
        </w:rPr>
      </w:pPr>
      <w:bookmarkStart w:id="9" w:name="_Toc134362126"/>
      <w:bookmarkStart w:id="10" w:name="_Toc134500846"/>
      <w:r w:rsidRPr="00312CC7">
        <w:rPr>
          <w:rFonts w:ascii="Times New Roman" w:hAnsi="Times New Roman" w:cs="Times New Roman"/>
          <w:sz w:val="28"/>
          <w:szCs w:val="28"/>
        </w:rPr>
        <w:t xml:space="preserve">2.1. </w:t>
      </w:r>
      <w:r w:rsidR="00AD384B" w:rsidRPr="00312CC7">
        <w:rPr>
          <w:rFonts w:ascii="Times New Roman" w:hAnsi="Times New Roman" w:cs="Times New Roman"/>
          <w:sz w:val="28"/>
          <w:szCs w:val="28"/>
        </w:rPr>
        <w:t>Топливно-энергетический комплекс</w:t>
      </w:r>
      <w:r w:rsidRPr="00312CC7">
        <w:rPr>
          <w:rFonts w:ascii="Times New Roman" w:hAnsi="Times New Roman" w:cs="Times New Roman"/>
          <w:sz w:val="28"/>
          <w:szCs w:val="28"/>
        </w:rPr>
        <w:t>.</w:t>
      </w:r>
      <w:bookmarkEnd w:id="9"/>
      <w:bookmarkEnd w:id="10"/>
    </w:p>
    <w:p w:rsidR="00AD384B" w:rsidRDefault="00AD384B" w:rsidP="00705A7B">
      <w:pPr>
        <w:spacing w:line="312" w:lineRule="auto"/>
        <w:ind w:firstLine="567"/>
        <w:jc w:val="both"/>
      </w:pPr>
    </w:p>
    <w:p w:rsidR="00AD384B" w:rsidRDefault="00AD384B" w:rsidP="00705A7B">
      <w:pPr>
        <w:spacing w:line="312" w:lineRule="auto"/>
        <w:ind w:firstLine="567"/>
        <w:jc w:val="both"/>
      </w:pPr>
      <w:r>
        <w:t>Энергетика любой страны является основой развития производительных сил, создания материально-технической базы общества. Отрасль объединяет группу производств, занятых добычей и транспортировкой топлива, выработкой энергии и передачей ее к потребителю. То есть включает в себя топливную промышленность (нефтяную, газовую, угольную и др.) и электроэнергетику.</w:t>
      </w:r>
    </w:p>
    <w:p w:rsidR="00AD384B" w:rsidRDefault="00AD384B" w:rsidP="00705A7B">
      <w:pPr>
        <w:spacing w:line="312" w:lineRule="auto"/>
        <w:ind w:firstLine="567"/>
        <w:jc w:val="both"/>
        <w:rPr>
          <w:lang w:val="en-US"/>
        </w:rPr>
      </w:pPr>
      <w:r>
        <w:t>Размещение большинства отраслей промышленности зависит от развития электроэнергетики. У крупных источников энергии вырастают крупные промышленные центры и районы. Хозяйство России полностью базируется на собственных топливно-энергетических ресурсах.</w:t>
      </w:r>
    </w:p>
    <w:p w:rsidR="00AD384B" w:rsidRPr="00312CC7" w:rsidRDefault="00705A7B" w:rsidP="00312CC7">
      <w:pPr>
        <w:pStyle w:val="3"/>
        <w:jc w:val="center"/>
        <w:rPr>
          <w:rFonts w:ascii="Times New Roman" w:hAnsi="Times New Roman"/>
          <w:iCs/>
          <w:sz w:val="28"/>
        </w:rPr>
      </w:pPr>
      <w:bookmarkStart w:id="11" w:name="_Toc134362127"/>
      <w:bookmarkStart w:id="12" w:name="_Toc134500847"/>
      <w:r w:rsidRPr="00312CC7">
        <w:rPr>
          <w:rFonts w:ascii="Times New Roman" w:hAnsi="Times New Roman"/>
          <w:iCs/>
          <w:sz w:val="28"/>
        </w:rPr>
        <w:t xml:space="preserve">2.2. </w:t>
      </w:r>
      <w:r w:rsidR="00AD384B" w:rsidRPr="00312CC7">
        <w:rPr>
          <w:rFonts w:ascii="Times New Roman" w:hAnsi="Times New Roman"/>
          <w:iCs/>
          <w:sz w:val="28"/>
        </w:rPr>
        <w:t>Нефтяная промышленность</w:t>
      </w:r>
      <w:r w:rsidRPr="00312CC7">
        <w:rPr>
          <w:rFonts w:ascii="Times New Roman" w:hAnsi="Times New Roman"/>
          <w:iCs/>
          <w:sz w:val="28"/>
        </w:rPr>
        <w:t>.</w:t>
      </w:r>
      <w:bookmarkEnd w:id="11"/>
      <w:bookmarkEnd w:id="12"/>
    </w:p>
    <w:p w:rsidR="00AD384B" w:rsidRDefault="00AD384B" w:rsidP="00705A7B">
      <w:pPr>
        <w:spacing w:line="312" w:lineRule="auto"/>
        <w:ind w:firstLine="567"/>
        <w:jc w:val="both"/>
      </w:pPr>
    </w:p>
    <w:p w:rsidR="00AD384B" w:rsidRDefault="00AD384B" w:rsidP="00705A7B">
      <w:pPr>
        <w:spacing w:line="312" w:lineRule="auto"/>
        <w:ind w:firstLine="567"/>
        <w:jc w:val="both"/>
      </w:pPr>
      <w:r>
        <w:t>По запасам нефти Россия занимает шестое место в мире, уступая</w:t>
      </w:r>
      <w:r w:rsidR="00705A7B">
        <w:t xml:space="preserve"> </w:t>
      </w:r>
      <w:r>
        <w:t>Саудовской Аравии, Кувейту, ОАЭ, Ираку и Ирану.</w:t>
      </w:r>
    </w:p>
    <w:p w:rsidR="00AD384B" w:rsidRDefault="00AD384B" w:rsidP="00705A7B">
      <w:pPr>
        <w:spacing w:line="312" w:lineRule="auto"/>
        <w:ind w:firstLine="567"/>
        <w:jc w:val="both"/>
      </w:pPr>
      <w:r>
        <w:t>В 80-е годы СССР занимал первое место в мире по добыче нефти (более 600 млн т). В последние годы добыча нефти в России упала на 40% с 516 млн т</w:t>
      </w:r>
      <w:r w:rsidR="00705A7B">
        <w:t xml:space="preserve"> </w:t>
      </w:r>
      <w:r>
        <w:t>(1990 г.) до чуть более 300 млн т в год (1996 г.) и тем не менее составляет</w:t>
      </w:r>
      <w:r w:rsidR="00705A7B">
        <w:t xml:space="preserve"> </w:t>
      </w:r>
      <w:r>
        <w:t>9% мировой добычи.</w:t>
      </w:r>
    </w:p>
    <w:p w:rsidR="00AD384B" w:rsidRDefault="00AD384B" w:rsidP="00705A7B">
      <w:pPr>
        <w:spacing w:line="312" w:lineRule="auto"/>
        <w:ind w:firstLine="567"/>
        <w:jc w:val="both"/>
      </w:pPr>
      <w:r>
        <w:t>Нефть в топливном балансе России издавна играла и в перспективе будет играть значительную роль.</w:t>
      </w:r>
    </w:p>
    <w:p w:rsidR="00AD384B" w:rsidRDefault="00AD384B" w:rsidP="00705A7B">
      <w:pPr>
        <w:spacing w:line="312" w:lineRule="auto"/>
        <w:ind w:firstLine="567"/>
        <w:jc w:val="both"/>
      </w:pPr>
      <w:r>
        <w:t>В настоящее время основной район добычи нефти в РФ – Западная Сибирь, где открыто около 300 нефтяных и газоносных месторождений (свыше 70% общей российской добычи нефти и газа). Сибирская нефть имеет высокое качество.</w:t>
      </w:r>
    </w:p>
    <w:p w:rsidR="00AD384B" w:rsidRDefault="00AD384B" w:rsidP="00705A7B">
      <w:pPr>
        <w:spacing w:line="312" w:lineRule="auto"/>
        <w:ind w:firstLine="567"/>
        <w:jc w:val="both"/>
      </w:pPr>
      <w:r>
        <w:t>Основными месторождениями являются Самотлорское, Усть-Балыкское,</w:t>
      </w:r>
      <w:r w:rsidR="00705A7B">
        <w:t xml:space="preserve"> </w:t>
      </w:r>
      <w:r>
        <w:t>Мегионское, Федоровское, Сургутское и др.</w:t>
      </w:r>
    </w:p>
    <w:p w:rsidR="00AD384B" w:rsidRDefault="00AD384B" w:rsidP="00705A7B">
      <w:pPr>
        <w:spacing w:line="312" w:lineRule="auto"/>
        <w:ind w:firstLine="567"/>
        <w:jc w:val="both"/>
      </w:pPr>
      <w:r>
        <w:t>В прошлом в России нефть из районов добычи в районы потребления перевозилась по железным дорогам в цистернах и танкерами по водным путям. В настоящее время большая часть нефти перекачивается по нефте- и нефтепродуктопроводам, протяженность которых в России составляет около 62 тыс. км. (1995 г). Они соединяют нефтедобывающие районы со всеми частями страны.</w:t>
      </w:r>
    </w:p>
    <w:p w:rsidR="00AD384B" w:rsidRDefault="00AD384B" w:rsidP="00705A7B">
      <w:pPr>
        <w:spacing w:line="312" w:lineRule="auto"/>
        <w:ind w:firstLine="567"/>
        <w:jc w:val="both"/>
      </w:pPr>
      <w:r>
        <w:t>Нефть России экспортируется в страны СНГ, Восточной и Западной Европы.</w:t>
      </w:r>
    </w:p>
    <w:p w:rsidR="00AD384B" w:rsidRDefault="00AD384B" w:rsidP="00705A7B">
      <w:pPr>
        <w:spacing w:line="312" w:lineRule="auto"/>
        <w:ind w:firstLine="567"/>
        <w:jc w:val="both"/>
      </w:pPr>
      <w:r>
        <w:t>В последние годы в результате снижения объема переработки резко сократился экспорт нефтепродуктов. А поставки сырой нефти за рубежи России наоборот выросли.</w:t>
      </w:r>
    </w:p>
    <w:p w:rsidR="00AD384B" w:rsidRDefault="00AD384B" w:rsidP="00705A7B">
      <w:pPr>
        <w:spacing w:line="312" w:lineRule="auto"/>
        <w:ind w:firstLine="567"/>
        <w:jc w:val="both"/>
      </w:pPr>
      <w:r>
        <w:t>В целом вся сеть нефтепроводов представлена двумя группами объектов: внутри</w:t>
      </w:r>
      <w:r w:rsidR="00705A7B">
        <w:t xml:space="preserve"> </w:t>
      </w:r>
      <w:r>
        <w:t>региональными, межобластными и системой дальних транзитных нефтепроводов.</w:t>
      </w:r>
    </w:p>
    <w:p w:rsidR="00AD384B" w:rsidRDefault="00AD384B" w:rsidP="00705A7B">
      <w:pPr>
        <w:spacing w:line="312" w:lineRule="auto"/>
        <w:ind w:firstLine="567"/>
        <w:jc w:val="both"/>
      </w:pPr>
      <w:r>
        <w:t>Первые обеспечивают индивидуальные связи нефтепромыслов и заводов, вторые – интегрируют потоки нефти, обезличивая ее конкретного владельца.</w:t>
      </w:r>
    </w:p>
    <w:p w:rsidR="00AD384B" w:rsidRDefault="00AD384B" w:rsidP="00705A7B">
      <w:pPr>
        <w:spacing w:line="312" w:lineRule="auto"/>
        <w:ind w:firstLine="567"/>
        <w:jc w:val="both"/>
      </w:pPr>
      <w:r>
        <w:t>Россия предпринимает усилия диверсифицировать пути поставок нефти за рубеж. В середине 90-х гг. экспорт нефти из России в дальнее зарубежье увеличился, несмотря на падение ее добычи в стране. Сократилось внутреннее потребление нефти и поставки ее в страны СНГ. Экспорт нефти в дальнее зарубежье составляет сейчас не менее трети общего объема добычи.</w:t>
      </w:r>
    </w:p>
    <w:p w:rsidR="00AD384B" w:rsidRDefault="00AD384B" w:rsidP="00705A7B">
      <w:pPr>
        <w:spacing w:line="312" w:lineRule="auto"/>
        <w:ind w:firstLine="567"/>
        <w:jc w:val="both"/>
        <w:rPr>
          <w:lang w:val="en-US"/>
        </w:rPr>
      </w:pPr>
      <w:r>
        <w:t>Основные рынки сбыта российской нефти – это Великобритания и Ирландия</w:t>
      </w:r>
      <w:r w:rsidR="00705A7B">
        <w:t xml:space="preserve"> </w:t>
      </w:r>
      <w:r>
        <w:t>(четверть экспорта), Восточная Европа (четверть экспорта), страны</w:t>
      </w:r>
      <w:r w:rsidR="00705A7B">
        <w:t xml:space="preserve"> </w:t>
      </w:r>
      <w:r>
        <w:t>Средиземноморья (Италия, Греция, Кипр, Турция, Болгария – около 20%), другие страны Западной Европы (Австрия, Швейцария, Нидерланды, Швеция,</w:t>
      </w:r>
      <w:r w:rsidR="00705A7B">
        <w:t xml:space="preserve"> </w:t>
      </w:r>
      <w:r>
        <w:t>Дания, Финляндия, Бельгия, Лихтенштейн), а также США и Канада.</w:t>
      </w:r>
    </w:p>
    <w:p w:rsidR="00AD384B" w:rsidRPr="00312CC7" w:rsidRDefault="00705A7B" w:rsidP="00312CC7">
      <w:pPr>
        <w:pStyle w:val="3"/>
        <w:jc w:val="center"/>
        <w:rPr>
          <w:rFonts w:ascii="Times New Roman" w:hAnsi="Times New Roman"/>
          <w:iCs/>
          <w:sz w:val="28"/>
        </w:rPr>
      </w:pPr>
      <w:bookmarkStart w:id="13" w:name="_Toc134362128"/>
      <w:bookmarkStart w:id="14" w:name="_Toc134500848"/>
      <w:r w:rsidRPr="00312CC7">
        <w:rPr>
          <w:rFonts w:ascii="Times New Roman" w:hAnsi="Times New Roman"/>
          <w:iCs/>
          <w:sz w:val="28"/>
        </w:rPr>
        <w:t xml:space="preserve">2.3. </w:t>
      </w:r>
      <w:r w:rsidR="00AD384B" w:rsidRPr="00312CC7">
        <w:rPr>
          <w:rFonts w:ascii="Times New Roman" w:hAnsi="Times New Roman"/>
          <w:iCs/>
          <w:sz w:val="28"/>
        </w:rPr>
        <w:t>Газовая промышленность</w:t>
      </w:r>
      <w:r w:rsidRPr="00312CC7">
        <w:rPr>
          <w:rFonts w:ascii="Times New Roman" w:hAnsi="Times New Roman"/>
          <w:iCs/>
          <w:sz w:val="28"/>
        </w:rPr>
        <w:t>.</w:t>
      </w:r>
      <w:bookmarkEnd w:id="13"/>
      <w:bookmarkEnd w:id="14"/>
    </w:p>
    <w:p w:rsidR="00AD384B" w:rsidRDefault="00AD384B" w:rsidP="00705A7B">
      <w:pPr>
        <w:spacing w:line="312" w:lineRule="auto"/>
        <w:ind w:firstLine="567"/>
        <w:jc w:val="both"/>
      </w:pPr>
    </w:p>
    <w:p w:rsidR="00AD384B" w:rsidRDefault="00AD384B" w:rsidP="00705A7B">
      <w:pPr>
        <w:spacing w:line="312" w:lineRule="auto"/>
        <w:ind w:firstLine="567"/>
        <w:jc w:val="both"/>
      </w:pPr>
      <w:r>
        <w:t>По промышленным запасам природного газа Россия занимает одно из первых мест в мире, а по разведанным и добыче – первое (40% и 30%) мировых показателей соответственно). В Европе наша страна – монополист по запасам этого вида топлива. Добыча природного газа в России с 1990 г. практически не снижалась и осталась на уровне 600 млрд. м3 в год.</w:t>
      </w:r>
    </w:p>
    <w:p w:rsidR="00AD384B" w:rsidRDefault="00AD384B" w:rsidP="00705A7B">
      <w:pPr>
        <w:spacing w:line="312" w:lineRule="auto"/>
        <w:ind w:firstLine="567"/>
        <w:jc w:val="both"/>
      </w:pPr>
      <w:r>
        <w:t>Газовые месторождения находятся, как правило, вблизи нефтяных. Наряду с природным добывается попутный газ (вместе с нефтью на нефтяных месторождениях). Раньше при выходе на поверхность он сжигался, теперь научились газ отводить и использовать его для получения горючего и разных химических продуктов. Добыча попутного газа составляет 11– 12% общей добычи газа.</w:t>
      </w:r>
    </w:p>
    <w:p w:rsidR="00AD384B" w:rsidRDefault="00AD384B" w:rsidP="00705A7B">
      <w:pPr>
        <w:spacing w:line="312" w:lineRule="auto"/>
        <w:ind w:firstLine="567"/>
        <w:jc w:val="both"/>
      </w:pPr>
      <w:r>
        <w:t>В России действует Единая система газоснабжения, которая включает разрабатываемые месторождения, сеть газопроводов и компрессорных установок</w:t>
      </w:r>
    </w:p>
    <w:p w:rsidR="00AD384B" w:rsidRDefault="00AD384B" w:rsidP="00705A7B">
      <w:pPr>
        <w:spacing w:line="312" w:lineRule="auto"/>
        <w:ind w:firstLine="567"/>
        <w:jc w:val="both"/>
      </w:pPr>
      <w:r>
        <w:t>(для сжатия газа и подачи его под давлением), подземных газохранилищ и других сооружений. Трубопроводы – единственный способ для перекачки больших масс газа, в России их протяженность составляет около 80 тыс. км., а в СНГ</w:t>
      </w:r>
      <w:r w:rsidR="00705A7B">
        <w:t xml:space="preserve"> </w:t>
      </w:r>
      <w:r>
        <w:t>– 140 тыс. км.</w:t>
      </w:r>
    </w:p>
    <w:p w:rsidR="00AD384B" w:rsidRDefault="00AD384B" w:rsidP="00705A7B">
      <w:pPr>
        <w:spacing w:line="312" w:lineRule="auto"/>
        <w:ind w:firstLine="567"/>
        <w:jc w:val="both"/>
      </w:pPr>
      <w:r>
        <w:t>Российский газ, разведанные запасы которого составляют 48 трлн. м3 (а общие потенциальные – 235 трлн. м3), имеет более низкую себестоимость, чем сырье из Алжира и стран Ближнего Востока, которое доставляется в Западную</w:t>
      </w:r>
      <w:r w:rsidR="00705A7B">
        <w:t xml:space="preserve"> </w:t>
      </w:r>
      <w:r>
        <w:t>Европу в сжиженном состояние танкерами.</w:t>
      </w:r>
    </w:p>
    <w:p w:rsidR="00AD384B" w:rsidRPr="00705A7B" w:rsidRDefault="00AD384B" w:rsidP="00705A7B">
      <w:pPr>
        <w:spacing w:line="312" w:lineRule="auto"/>
        <w:ind w:firstLine="567"/>
        <w:jc w:val="both"/>
      </w:pPr>
      <w:r>
        <w:t>В настоящее время изучаются возможности транспортировки природного газа из России в Западную Европу северным маршрутом – через Финляндию, Швецию,</w:t>
      </w:r>
      <w:r w:rsidR="00705A7B">
        <w:t xml:space="preserve"> </w:t>
      </w:r>
      <w:r>
        <w:t>Данию. А также – в страны Восточной Азии – КНР, КНДР и Республику Корея</w:t>
      </w:r>
      <w:r w:rsidR="00705A7B">
        <w:t xml:space="preserve"> </w:t>
      </w:r>
      <w:r>
        <w:t>(после создания газодобывающего района в Иркутской области и Якутии) .</w:t>
      </w:r>
    </w:p>
    <w:p w:rsidR="00AD384B" w:rsidRPr="00312CC7" w:rsidRDefault="00705A7B" w:rsidP="00312CC7">
      <w:pPr>
        <w:pStyle w:val="3"/>
        <w:jc w:val="center"/>
        <w:rPr>
          <w:rFonts w:ascii="Times New Roman" w:hAnsi="Times New Roman"/>
          <w:iCs/>
          <w:sz w:val="28"/>
        </w:rPr>
      </w:pPr>
      <w:bookmarkStart w:id="15" w:name="_Toc134362129"/>
      <w:bookmarkStart w:id="16" w:name="_Toc134500849"/>
      <w:r w:rsidRPr="00312CC7">
        <w:rPr>
          <w:rFonts w:ascii="Times New Roman" w:hAnsi="Times New Roman"/>
          <w:iCs/>
          <w:sz w:val="28"/>
        </w:rPr>
        <w:t xml:space="preserve">2.4. </w:t>
      </w:r>
      <w:r w:rsidR="00AD384B" w:rsidRPr="00312CC7">
        <w:rPr>
          <w:rFonts w:ascii="Times New Roman" w:hAnsi="Times New Roman"/>
          <w:iCs/>
          <w:sz w:val="28"/>
        </w:rPr>
        <w:t>Угольная промышленность</w:t>
      </w:r>
      <w:r w:rsidRPr="00312CC7">
        <w:rPr>
          <w:rFonts w:ascii="Times New Roman" w:hAnsi="Times New Roman"/>
          <w:iCs/>
          <w:sz w:val="28"/>
        </w:rPr>
        <w:t>.</w:t>
      </w:r>
      <w:bookmarkEnd w:id="15"/>
      <w:bookmarkEnd w:id="16"/>
    </w:p>
    <w:p w:rsidR="00AD384B" w:rsidRDefault="00AD384B" w:rsidP="00705A7B">
      <w:pPr>
        <w:spacing w:line="312" w:lineRule="auto"/>
        <w:ind w:firstLine="567"/>
        <w:jc w:val="both"/>
      </w:pPr>
    </w:p>
    <w:p w:rsidR="00AD384B" w:rsidRDefault="00AD384B" w:rsidP="00705A7B">
      <w:pPr>
        <w:spacing w:line="312" w:lineRule="auto"/>
        <w:ind w:firstLine="567"/>
        <w:jc w:val="both"/>
      </w:pPr>
      <w:r>
        <w:t>Велико значение угля как топлива и сырья для химической промышленности.</w:t>
      </w:r>
    </w:p>
    <w:p w:rsidR="00AD384B" w:rsidRDefault="00AD384B" w:rsidP="00705A7B">
      <w:pPr>
        <w:spacing w:line="312" w:lineRule="auto"/>
        <w:ind w:firstLine="567"/>
        <w:jc w:val="both"/>
      </w:pPr>
      <w:r>
        <w:t>Большое количество особых сортов углей идет на производство кокса, необходимого для черной металлургии.</w:t>
      </w:r>
    </w:p>
    <w:p w:rsidR="00AD384B" w:rsidRDefault="00AD384B" w:rsidP="00705A7B">
      <w:pPr>
        <w:spacing w:line="312" w:lineRule="auto"/>
        <w:ind w:firstLine="567"/>
        <w:jc w:val="both"/>
      </w:pPr>
      <w:r>
        <w:t>Россия располагает огромными геологическими запасами угля (второе место в мире после Китая), однако размещаются они крайне неравномерно, большая их часть находится в слабо освоенных районах Сибири и Дальнего Востока</w:t>
      </w:r>
    </w:p>
    <w:p w:rsidR="00AD384B" w:rsidRDefault="00AD384B" w:rsidP="00705A7B">
      <w:pPr>
        <w:spacing w:line="312" w:lineRule="auto"/>
        <w:ind w:firstLine="567"/>
        <w:jc w:val="both"/>
      </w:pPr>
      <w:r>
        <w:t>(особенно выделяются Тунгусский и Ленский угольные бассейны). В нашей стране осуществляется добыча как каменного, так и бурого угля.</w:t>
      </w:r>
    </w:p>
    <w:p w:rsidR="00AD384B" w:rsidRDefault="00AD384B" w:rsidP="00705A7B">
      <w:pPr>
        <w:spacing w:line="312" w:lineRule="auto"/>
        <w:ind w:firstLine="567"/>
        <w:jc w:val="both"/>
      </w:pPr>
      <w:r>
        <w:t>Как энергетическое сырье уголь используется для производства электроэнергии (на тепловых станциях), на транспорте, для отопления жилищ.</w:t>
      </w:r>
    </w:p>
    <w:p w:rsidR="00AD384B" w:rsidRDefault="00AD384B" w:rsidP="00705A7B">
      <w:pPr>
        <w:spacing w:line="312" w:lineRule="auto"/>
        <w:ind w:firstLine="567"/>
        <w:jc w:val="both"/>
      </w:pPr>
      <w:r>
        <w:t>А как технологическое – в черной металлургии (в виде кокса) и в химической промышленности (коксовые газы).</w:t>
      </w:r>
    </w:p>
    <w:p w:rsidR="00AD384B" w:rsidRDefault="00AD384B" w:rsidP="00705A7B">
      <w:pPr>
        <w:spacing w:line="312" w:lineRule="auto"/>
        <w:ind w:firstLine="567"/>
        <w:jc w:val="both"/>
      </w:pPr>
      <w:r>
        <w:t>В десятку крупнейших в мире (по запасам) угольных бассейнов входят и несколько российских: Тунгусский, Ленский, Канско-Ачинский (буроугольный).</w:t>
      </w:r>
    </w:p>
    <w:p w:rsidR="00AD384B" w:rsidRDefault="00AD384B" w:rsidP="00705A7B">
      <w:pPr>
        <w:spacing w:line="312" w:lineRule="auto"/>
        <w:ind w:firstLine="567"/>
        <w:jc w:val="both"/>
        <w:rPr>
          <w:lang w:val="en-US"/>
        </w:rPr>
      </w:pPr>
      <w:r>
        <w:t>Кузнецкий, Печорский, Таймырский.</w:t>
      </w:r>
    </w:p>
    <w:p w:rsidR="00AD384B" w:rsidRPr="00312CC7" w:rsidRDefault="00705A7B" w:rsidP="00312CC7">
      <w:pPr>
        <w:pStyle w:val="3"/>
        <w:jc w:val="center"/>
        <w:rPr>
          <w:rFonts w:ascii="Times New Roman" w:hAnsi="Times New Roman"/>
          <w:iCs/>
          <w:sz w:val="28"/>
        </w:rPr>
      </w:pPr>
      <w:bookmarkStart w:id="17" w:name="_Toc134362130"/>
      <w:bookmarkStart w:id="18" w:name="_Toc134500850"/>
      <w:r w:rsidRPr="00312CC7">
        <w:rPr>
          <w:rFonts w:ascii="Times New Roman" w:hAnsi="Times New Roman"/>
          <w:iCs/>
          <w:sz w:val="28"/>
        </w:rPr>
        <w:t xml:space="preserve">2.5. </w:t>
      </w:r>
      <w:r w:rsidR="00AD384B" w:rsidRPr="00312CC7">
        <w:rPr>
          <w:rFonts w:ascii="Times New Roman" w:hAnsi="Times New Roman"/>
          <w:iCs/>
          <w:sz w:val="28"/>
        </w:rPr>
        <w:t>Электроэнергетика</w:t>
      </w:r>
      <w:bookmarkEnd w:id="17"/>
      <w:bookmarkEnd w:id="18"/>
    </w:p>
    <w:p w:rsidR="00AD384B" w:rsidRDefault="00AD384B" w:rsidP="00705A7B">
      <w:pPr>
        <w:spacing w:line="312" w:lineRule="auto"/>
        <w:ind w:firstLine="567"/>
        <w:jc w:val="both"/>
      </w:pPr>
    </w:p>
    <w:p w:rsidR="00AD384B" w:rsidRDefault="00AD384B" w:rsidP="00705A7B">
      <w:pPr>
        <w:spacing w:line="312" w:lineRule="auto"/>
        <w:ind w:firstLine="567"/>
        <w:jc w:val="both"/>
      </w:pPr>
      <w:r>
        <w:t>Эта отрасль народного хозяйства решающим образом воздействует не только на развитие, но и на территориальное размещение промышленности и всех производительных сил общества. По производству электроэнергии (786,9 млрд. кВт/ч, 1997 г.) Россия уступает лишь США.</w:t>
      </w:r>
    </w:p>
    <w:p w:rsidR="00AD384B" w:rsidRDefault="00AD384B" w:rsidP="00705A7B">
      <w:pPr>
        <w:spacing w:line="312" w:lineRule="auto"/>
        <w:ind w:firstLine="567"/>
        <w:jc w:val="both"/>
      </w:pPr>
      <w:r>
        <w:t>На размещение предприятий электроэнергетики влияют два фактора: наличие топливно-энергетических ресурсов и основных потребителей энергии.</w:t>
      </w:r>
    </w:p>
    <w:p w:rsidR="00AD384B" w:rsidRDefault="00AD384B" w:rsidP="00705A7B">
      <w:pPr>
        <w:spacing w:line="312" w:lineRule="auto"/>
        <w:ind w:firstLine="567"/>
        <w:jc w:val="both"/>
      </w:pPr>
      <w:r>
        <w:t>В стране существует Единая энергосистема. Передача электроэнергии на большие расстояния осуществляется с помощью высоковольтных линий электропередачи (ЛЭП). Многие промышленные предприятия ныне размещаются вдоль линий электропередачи.</w:t>
      </w:r>
    </w:p>
    <w:p w:rsidR="00AD384B" w:rsidRDefault="00AD384B" w:rsidP="00705A7B">
      <w:pPr>
        <w:spacing w:line="312" w:lineRule="auto"/>
        <w:ind w:firstLine="567"/>
        <w:jc w:val="both"/>
      </w:pPr>
      <w:r>
        <w:t>Самая большая доля производства электроэнергии РФ приходится на тепловые станции (около 70%). Доля ГЭС в топливно-электроэнергетическом балансе – 20%, а атомных станций – около 10%.</w:t>
      </w:r>
    </w:p>
    <w:p w:rsidR="00AD384B" w:rsidRDefault="00AD384B" w:rsidP="00705A7B">
      <w:pPr>
        <w:spacing w:line="312" w:lineRule="auto"/>
        <w:ind w:firstLine="567"/>
        <w:jc w:val="both"/>
      </w:pPr>
      <w:r>
        <w:t>Важной особенностью развития современной энергетики является строительство и использование атомных электростанций.</w:t>
      </w:r>
    </w:p>
    <w:p w:rsidR="00AD384B" w:rsidRDefault="00AD384B" w:rsidP="00705A7B">
      <w:pPr>
        <w:spacing w:line="312" w:lineRule="auto"/>
        <w:ind w:firstLine="567"/>
        <w:jc w:val="both"/>
      </w:pPr>
      <w:r>
        <w:t>Огромное преимущество использования ядерной энергии состоит в том, что при сжигании 1 кг урана (основной вид ядерного топлива) образуется столько же энергии, что и при сжигании 2500 т угля. Необходим лишь жесткий контроль за работой АЭС.</w:t>
      </w:r>
    </w:p>
    <w:p w:rsidR="00AD384B" w:rsidRDefault="00AD384B" w:rsidP="00705A7B">
      <w:pPr>
        <w:spacing w:line="312" w:lineRule="auto"/>
        <w:ind w:firstLine="567"/>
        <w:jc w:val="both"/>
      </w:pPr>
      <w:r>
        <w:t>Важным направлением в развитии электроэнергетики является также использование гидроэнергетических ресурсов. ГЭС используют воду – возобновляемый природный ресурс. Их КПД более – 80%.</w:t>
      </w:r>
    </w:p>
    <w:p w:rsidR="00AD384B" w:rsidRDefault="00AD384B" w:rsidP="00705A7B">
      <w:pPr>
        <w:spacing w:line="312" w:lineRule="auto"/>
        <w:ind w:firstLine="567"/>
        <w:jc w:val="both"/>
      </w:pPr>
      <w:r>
        <w:t>Выработка электроэнергии на ГЭС сильно колеблется в течение года в связи с изменениями водного режима рек. Поэтому большое значение имеет согласование работы атомных, тепловых и гидроэлектростанций. Единая энергосистема страны повышает надежность снабжения электроэнергией предприятий народного хозяйства, выравнивает суточные и годовые графики производства и потребления энергии.</w:t>
      </w:r>
    </w:p>
    <w:p w:rsidR="00AD384B" w:rsidRDefault="00AD384B" w:rsidP="00705A7B">
      <w:pPr>
        <w:spacing w:line="312" w:lineRule="auto"/>
        <w:ind w:firstLine="567"/>
        <w:jc w:val="both"/>
        <w:rPr>
          <w:lang w:val="en-US"/>
        </w:rPr>
      </w:pPr>
      <w:r>
        <w:t>Россия является одним из крупнейших в мире экспортеров электроэнергии.</w:t>
      </w:r>
    </w:p>
    <w:p w:rsidR="00BE189F" w:rsidRPr="00705A7B" w:rsidRDefault="00BE189F" w:rsidP="00705A7B">
      <w:pPr>
        <w:spacing w:line="312" w:lineRule="auto"/>
        <w:ind w:firstLine="567"/>
        <w:jc w:val="both"/>
        <w:sectPr w:rsidR="00BE189F" w:rsidRPr="00705A7B">
          <w:pgSz w:w="11906" w:h="16838"/>
          <w:pgMar w:top="1134" w:right="850" w:bottom="1134" w:left="1701" w:header="708" w:footer="708" w:gutter="0"/>
          <w:cols w:space="708"/>
          <w:docGrid w:linePitch="360"/>
        </w:sectPr>
      </w:pPr>
    </w:p>
    <w:p w:rsidR="00AD384B" w:rsidRPr="00312CC7" w:rsidRDefault="00705A7B" w:rsidP="00312CC7">
      <w:pPr>
        <w:pStyle w:val="3"/>
        <w:jc w:val="center"/>
        <w:rPr>
          <w:rFonts w:ascii="Times New Roman" w:hAnsi="Times New Roman"/>
          <w:iCs/>
          <w:sz w:val="28"/>
        </w:rPr>
      </w:pPr>
      <w:bookmarkStart w:id="19" w:name="_Toc134362131"/>
      <w:bookmarkStart w:id="20" w:name="_Toc134500851"/>
      <w:r w:rsidRPr="00312CC7">
        <w:rPr>
          <w:rFonts w:ascii="Times New Roman" w:hAnsi="Times New Roman"/>
          <w:iCs/>
          <w:sz w:val="28"/>
        </w:rPr>
        <w:t xml:space="preserve">2.6. </w:t>
      </w:r>
      <w:r w:rsidR="00AD384B" w:rsidRPr="00312CC7">
        <w:rPr>
          <w:rFonts w:ascii="Times New Roman" w:hAnsi="Times New Roman"/>
          <w:iCs/>
          <w:sz w:val="28"/>
        </w:rPr>
        <w:t>Черная и цветная металлургия</w:t>
      </w:r>
      <w:bookmarkEnd w:id="19"/>
      <w:bookmarkEnd w:id="20"/>
    </w:p>
    <w:p w:rsidR="00AD384B" w:rsidRDefault="00AD384B" w:rsidP="00705A7B">
      <w:pPr>
        <w:spacing w:line="312" w:lineRule="auto"/>
        <w:ind w:firstLine="567"/>
        <w:jc w:val="both"/>
      </w:pPr>
    </w:p>
    <w:p w:rsidR="00AD384B" w:rsidRPr="00BE189F" w:rsidRDefault="00AD384B" w:rsidP="00705A7B">
      <w:pPr>
        <w:spacing w:line="312" w:lineRule="auto"/>
        <w:ind w:firstLine="567"/>
        <w:jc w:val="center"/>
        <w:rPr>
          <w:b/>
        </w:rPr>
      </w:pPr>
      <w:r w:rsidRPr="00BE189F">
        <w:rPr>
          <w:b/>
        </w:rPr>
        <w:t>Черная металлургия</w:t>
      </w:r>
    </w:p>
    <w:p w:rsidR="00AD384B" w:rsidRDefault="00AD384B" w:rsidP="00705A7B">
      <w:pPr>
        <w:spacing w:line="312" w:lineRule="auto"/>
        <w:ind w:firstLine="567"/>
        <w:jc w:val="both"/>
      </w:pPr>
    </w:p>
    <w:p w:rsidR="00AD384B" w:rsidRDefault="00AD384B" w:rsidP="00705A7B">
      <w:pPr>
        <w:spacing w:line="312" w:lineRule="auto"/>
        <w:ind w:firstLine="567"/>
        <w:jc w:val="both"/>
      </w:pPr>
      <w:r>
        <w:t>Черная металлургия – базовая отрасль тяжелой промышленности, которая включает добычу железной руды, выплавку чугуна и стали, производство проката различного профиля и сплавов железа с другими металлами</w:t>
      </w:r>
    </w:p>
    <w:p w:rsidR="00AD384B" w:rsidRDefault="00AD384B" w:rsidP="00705A7B">
      <w:pPr>
        <w:spacing w:line="312" w:lineRule="auto"/>
        <w:ind w:firstLine="567"/>
        <w:jc w:val="both"/>
      </w:pPr>
      <w:r>
        <w:t>(ферросплавы).</w:t>
      </w:r>
    </w:p>
    <w:p w:rsidR="00AD384B" w:rsidRDefault="00AD384B" w:rsidP="00705A7B">
      <w:pPr>
        <w:spacing w:line="312" w:lineRule="auto"/>
        <w:ind w:firstLine="567"/>
        <w:jc w:val="both"/>
      </w:pPr>
      <w:r>
        <w:t>Продукция черной металлургии является основой для развития машиностроения и металлообработки, строительства и других отраслей народного хозяйства.</w:t>
      </w:r>
    </w:p>
    <w:p w:rsidR="00AD384B" w:rsidRDefault="00AD384B" w:rsidP="00705A7B">
      <w:pPr>
        <w:spacing w:line="312" w:lineRule="auto"/>
        <w:ind w:firstLine="567"/>
        <w:jc w:val="both"/>
      </w:pPr>
      <w:r>
        <w:t>Черная метал</w:t>
      </w:r>
      <w:r w:rsidR="00705A7B">
        <w:t>лургия – производство материалоё</w:t>
      </w:r>
      <w:r>
        <w:t>мкое. Основной вид сырья – железная руда. Кроме того при производстве чугуна используется кокс, необходимы – известняк, марганцевая руда, огнеупоры, а при выплавке качественных сортов стали – еще и легирующие металлы. В качестве топлива используется природный газ. При бездоменном производстве стали необходимо большое количество электроэнергии.</w:t>
      </w:r>
    </w:p>
    <w:p w:rsidR="00AD384B" w:rsidRDefault="00AD384B" w:rsidP="00705A7B">
      <w:pPr>
        <w:spacing w:line="312" w:lineRule="auto"/>
        <w:ind w:firstLine="567"/>
        <w:jc w:val="both"/>
      </w:pPr>
      <w:r>
        <w:t>Наша страна практически обеспечена сырьем для черной металлургии.</w:t>
      </w:r>
    </w:p>
    <w:p w:rsidR="00AD384B" w:rsidRDefault="00AD384B" w:rsidP="00705A7B">
      <w:pPr>
        <w:spacing w:line="312" w:lineRule="auto"/>
        <w:ind w:firstLine="567"/>
        <w:jc w:val="both"/>
      </w:pPr>
      <w:r>
        <w:t>По добыче железной руды и производству черных металлов Россия в 1913 г. была на пятом месте в мире (после США, Германии, Англии и Франции). В 80–90 е гг. наша страна (СССР) удерживала мировое лидерство по выплавке чугуна и стали.</w:t>
      </w:r>
    </w:p>
    <w:p w:rsidR="00AD384B" w:rsidRDefault="00AD384B" w:rsidP="00705A7B">
      <w:pPr>
        <w:spacing w:line="312" w:lineRule="auto"/>
        <w:ind w:firstLine="567"/>
        <w:jc w:val="both"/>
      </w:pPr>
      <w:r>
        <w:t>Однако за несколько лет общего спада в экономике производство черных металлов заметно упало. Тем не менее Россия занимает четвертое место в мире по производству стали вслед за Китаем, Японией и США.</w:t>
      </w:r>
    </w:p>
    <w:p w:rsidR="00AD384B" w:rsidRDefault="00AD384B" w:rsidP="00705A7B">
      <w:pPr>
        <w:spacing w:line="312" w:lineRule="auto"/>
        <w:ind w:firstLine="567"/>
        <w:jc w:val="both"/>
      </w:pPr>
      <w:r>
        <w:t>Производство черных металлов в России сосредоточено в основном на предприятиях трех важнейших металлургических баз: Уральской, Центральной и</w:t>
      </w:r>
      <w:r w:rsidR="00705A7B">
        <w:t xml:space="preserve"> </w:t>
      </w:r>
      <w:r>
        <w:t>Сибирской.</w:t>
      </w:r>
    </w:p>
    <w:p w:rsidR="00AD384B" w:rsidRDefault="00AD384B" w:rsidP="00705A7B">
      <w:pPr>
        <w:spacing w:line="312" w:lineRule="auto"/>
        <w:ind w:firstLine="567"/>
        <w:jc w:val="both"/>
      </w:pPr>
      <w:r>
        <w:t>Важнейшие задачи дальнейшего развития черной металлургии в нашей стране</w:t>
      </w:r>
      <w:r w:rsidR="00705A7B">
        <w:t xml:space="preserve"> </w:t>
      </w:r>
      <w:r>
        <w:t>– обновление производственных мощностей, освоение новых технологических процессов и оборудования для выплавки стали.</w:t>
      </w:r>
    </w:p>
    <w:p w:rsidR="00AD384B" w:rsidRDefault="00AD384B" w:rsidP="00705A7B">
      <w:pPr>
        <w:spacing w:line="312" w:lineRule="auto"/>
        <w:ind w:firstLine="567"/>
        <w:jc w:val="both"/>
      </w:pPr>
    </w:p>
    <w:p w:rsidR="00AD384B" w:rsidRPr="00BE189F" w:rsidRDefault="00AD384B" w:rsidP="00705A7B">
      <w:pPr>
        <w:spacing w:line="312" w:lineRule="auto"/>
        <w:ind w:firstLine="567"/>
        <w:jc w:val="center"/>
        <w:rPr>
          <w:b/>
        </w:rPr>
      </w:pPr>
      <w:r w:rsidRPr="00BE189F">
        <w:rPr>
          <w:b/>
        </w:rPr>
        <w:t>Цветная металлургия</w:t>
      </w:r>
    </w:p>
    <w:p w:rsidR="00AD384B" w:rsidRDefault="00AD384B" w:rsidP="00705A7B">
      <w:pPr>
        <w:spacing w:line="312" w:lineRule="auto"/>
        <w:ind w:firstLine="567"/>
        <w:jc w:val="both"/>
      </w:pPr>
    </w:p>
    <w:p w:rsidR="00AD384B" w:rsidRDefault="00AD384B" w:rsidP="00705A7B">
      <w:pPr>
        <w:spacing w:line="312" w:lineRule="auto"/>
        <w:ind w:firstLine="567"/>
        <w:jc w:val="both"/>
      </w:pPr>
      <w:r>
        <w:t>Цветная металлургия России производит разнообразные по физическим и химическим свойствам конструкционные материалы. В состав этой отрасли тяжелой промышленности входят медная, свинцово-цинковая, никеле- кобальтовая, алюминиевая, свинцово-цинковая, титано-магниевая, вольфрамо-молибденовая промышленность, а также производство благородных и редких металлов.</w:t>
      </w:r>
    </w:p>
    <w:p w:rsidR="00AD384B" w:rsidRDefault="00AD384B" w:rsidP="00705A7B">
      <w:pPr>
        <w:spacing w:line="312" w:lineRule="auto"/>
        <w:ind w:firstLine="567"/>
        <w:jc w:val="both"/>
      </w:pPr>
      <w:r>
        <w:t>По стадиям технологического процесса цветная металлургия делится на добычу и обогащение сырья, металлургический передел и обработку цветных металлов. Цветные металлы подразделяются на тяжелые (медь, олово, свинец, цинк и др.), легкие (алюминий, титан, магний), драгоценные (золото, серебро, платина) и редкие (вольфрам, молибден, германий и др.).</w:t>
      </w:r>
    </w:p>
    <w:p w:rsidR="00AD384B" w:rsidRDefault="00AD384B" w:rsidP="00705A7B">
      <w:pPr>
        <w:spacing w:line="312" w:lineRule="auto"/>
        <w:ind w:firstLine="567"/>
        <w:jc w:val="both"/>
      </w:pPr>
      <w:r>
        <w:t>Области использования цветных металлов, добываемых в нашей стране, многочисленны. Медь широко применяется в машиностроении, электроэнергетике и других отраслях промышленности как в чистом виде, так и в сплавах с оловом, алюминием, цинком, никелем. Свинец идет на производство аккумуляторов, кабеля, используется в атомной промышленности. Олово используют для изготовления белой жести, подшипников и др. Никель относится к числу тугоплавких металлов. Получают много ценнейших сплавов никеля с другими металлами. Велико его значение при производстве легированных сталей, а также при нанесении защитных покрытий металлических изделий.</w:t>
      </w:r>
    </w:p>
    <w:p w:rsidR="00AD384B" w:rsidRDefault="00AD384B" w:rsidP="00705A7B">
      <w:pPr>
        <w:spacing w:line="312" w:lineRule="auto"/>
        <w:ind w:firstLine="567"/>
        <w:jc w:val="both"/>
      </w:pPr>
      <w:r>
        <w:t>Велико значение благородного металла – золота, по запасам которого</w:t>
      </w:r>
    </w:p>
    <w:p w:rsidR="00AD384B" w:rsidRDefault="00AD384B" w:rsidP="00705A7B">
      <w:pPr>
        <w:spacing w:line="312" w:lineRule="auto"/>
        <w:ind w:firstLine="567"/>
        <w:jc w:val="both"/>
      </w:pPr>
      <w:r>
        <w:t>Россия занимает третье место в мире (и по добыче которого страна скатилась со второго на шестое место).</w:t>
      </w:r>
    </w:p>
    <w:p w:rsidR="00AD384B" w:rsidRDefault="00AD384B" w:rsidP="00705A7B">
      <w:pPr>
        <w:spacing w:line="312" w:lineRule="auto"/>
        <w:ind w:firstLine="567"/>
        <w:jc w:val="both"/>
      </w:pPr>
      <w:r>
        <w:t>Размещение предприятий цветной металлургии происходит под влиянием многих природных и экономических факторов, среди которых особую роль играет сырьевой фактор.</w:t>
      </w:r>
    </w:p>
    <w:p w:rsidR="00AD384B" w:rsidRDefault="00AD384B" w:rsidP="00705A7B">
      <w:pPr>
        <w:spacing w:line="312" w:lineRule="auto"/>
        <w:ind w:firstLine="567"/>
        <w:jc w:val="both"/>
      </w:pPr>
      <w:r>
        <w:t>Производство основных видов продукции цветной металлургии (за исключением производства алюминия) сильно сократилось по сравнению с 1990 г.: по выплавке свинца, олова, цинка, никеля.</w:t>
      </w:r>
    </w:p>
    <w:p w:rsidR="00AD384B" w:rsidRPr="00312CC7" w:rsidRDefault="00705A7B" w:rsidP="00312CC7">
      <w:pPr>
        <w:pStyle w:val="3"/>
        <w:jc w:val="center"/>
        <w:rPr>
          <w:rFonts w:ascii="Times New Roman" w:hAnsi="Times New Roman"/>
          <w:iCs/>
          <w:sz w:val="28"/>
        </w:rPr>
      </w:pPr>
      <w:bookmarkStart w:id="21" w:name="_Toc134362132"/>
      <w:bookmarkStart w:id="22" w:name="_Toc134500852"/>
      <w:r w:rsidRPr="00312CC7">
        <w:rPr>
          <w:rFonts w:ascii="Times New Roman" w:hAnsi="Times New Roman"/>
          <w:iCs/>
          <w:sz w:val="28"/>
        </w:rPr>
        <w:t xml:space="preserve">2.7. </w:t>
      </w:r>
      <w:r w:rsidR="00AD384B" w:rsidRPr="00312CC7">
        <w:rPr>
          <w:rFonts w:ascii="Times New Roman" w:hAnsi="Times New Roman"/>
          <w:iCs/>
          <w:sz w:val="28"/>
        </w:rPr>
        <w:t>Машиностроительный комплекс</w:t>
      </w:r>
      <w:bookmarkEnd w:id="21"/>
      <w:bookmarkEnd w:id="22"/>
    </w:p>
    <w:p w:rsidR="00AD384B" w:rsidRDefault="00AD384B" w:rsidP="00705A7B">
      <w:pPr>
        <w:spacing w:line="312" w:lineRule="auto"/>
        <w:ind w:firstLine="567"/>
        <w:jc w:val="both"/>
      </w:pPr>
    </w:p>
    <w:p w:rsidR="00AD384B" w:rsidRDefault="00AD384B" w:rsidP="00705A7B">
      <w:pPr>
        <w:spacing w:line="312" w:lineRule="auto"/>
        <w:ind w:firstLine="567"/>
        <w:jc w:val="both"/>
      </w:pPr>
      <w:r>
        <w:t>Машиностроение – одна из ведущих отраслей экономики нашей страны, которая состоит из большого количества подотраслей и производств.</w:t>
      </w:r>
    </w:p>
    <w:p w:rsidR="00AD384B" w:rsidRDefault="00AD384B" w:rsidP="00705A7B">
      <w:pPr>
        <w:spacing w:line="312" w:lineRule="auto"/>
        <w:ind w:firstLine="567"/>
        <w:jc w:val="both"/>
      </w:pPr>
      <w:r>
        <w:t>Предприятия этой отрасли связаны между собой и с предприятиями других отраслей народного хозяйства.</w:t>
      </w:r>
    </w:p>
    <w:p w:rsidR="00AD384B" w:rsidRDefault="00AD384B" w:rsidP="00705A7B">
      <w:pPr>
        <w:spacing w:line="312" w:lineRule="auto"/>
        <w:ind w:firstLine="567"/>
        <w:jc w:val="both"/>
      </w:pPr>
      <w:r>
        <w:t>В последние годы ситуация в машиностроительном комплексе России характеризуется как кризисная. Машиностроительные предприятия наиболее сильно, пострадали от разрыва производственных связей с предприятиями бывших союзных республик СССР.</w:t>
      </w:r>
    </w:p>
    <w:p w:rsidR="00AD384B" w:rsidRDefault="00AD384B" w:rsidP="00705A7B">
      <w:pPr>
        <w:spacing w:line="312" w:lineRule="auto"/>
        <w:ind w:firstLine="567"/>
        <w:jc w:val="both"/>
      </w:pPr>
      <w:r>
        <w:t>На размещение предприятий машиностроения оказывают влияние многие факторы. Среди основных следует выделить: транспортный, наличие квалифицированных трудовых ресурсов, потребительский и др. Для одних отраслей машиностроения важным является одно из названных условий, для других – сочетание нескольких.</w:t>
      </w:r>
    </w:p>
    <w:p w:rsidR="00AD384B" w:rsidRDefault="00AD384B" w:rsidP="00705A7B">
      <w:pPr>
        <w:spacing w:line="312" w:lineRule="auto"/>
        <w:ind w:firstLine="567"/>
        <w:jc w:val="both"/>
      </w:pPr>
      <w:r>
        <w:t>Машиностроение характеризуется высокой трудоемкостью производственного процесса. Наиболее трудоемкими являются приборостроение, электроника и электротехника, а также отрасли выпускающие сложную технику. К тому же одним из условий размещения современного машиностроения является обеспечение квалифицированной рабочей силой, наличие определенного уровня производственной культуры, а для новейших отраслей – соответствующих центров научных исследований и разработок.</w:t>
      </w:r>
    </w:p>
    <w:p w:rsidR="00AD384B" w:rsidRDefault="00AD384B" w:rsidP="00705A7B">
      <w:pPr>
        <w:spacing w:line="312" w:lineRule="auto"/>
        <w:ind w:firstLine="567"/>
        <w:jc w:val="both"/>
      </w:pPr>
      <w:r>
        <w:t>Предприятия машиностроения, производящие оборудование для добывающих отраслей промышленности, сельскохозяйственную технику, станки, суда, автомобили, оборудование для текстильной промышленности, размещаются в основном в районах потребления продукции.</w:t>
      </w:r>
    </w:p>
    <w:p w:rsidR="00AD384B" w:rsidRDefault="00AD384B" w:rsidP="00705A7B">
      <w:pPr>
        <w:spacing w:line="312" w:lineRule="auto"/>
        <w:ind w:firstLine="567"/>
        <w:jc w:val="both"/>
      </w:pPr>
      <w:r>
        <w:t>Предприятия по производству горно-шахтного оборудования размещены в</w:t>
      </w:r>
      <w:r w:rsidR="00705A7B">
        <w:t xml:space="preserve"> </w:t>
      </w:r>
      <w:r>
        <w:t>Прокопьевске, Киселевске, Анжеро-Судженске, Кемерово, Красноярске (около другой металлургической базы – Сибирской).</w:t>
      </w:r>
    </w:p>
    <w:p w:rsidR="00AD384B" w:rsidRDefault="00AD384B" w:rsidP="00705A7B">
      <w:pPr>
        <w:spacing w:line="312" w:lineRule="auto"/>
        <w:ind w:firstLine="567"/>
        <w:jc w:val="both"/>
      </w:pPr>
      <w:r>
        <w:t>Для станкостроения характерно более или менее повсеместное размещение производства, но большая часть выпускаемой продукции все же приходится на</w:t>
      </w:r>
      <w:r w:rsidR="00705A7B">
        <w:t xml:space="preserve"> </w:t>
      </w:r>
      <w:r>
        <w:t>Центральный, Северо-Западный и Уральский экономические районы.</w:t>
      </w:r>
    </w:p>
    <w:p w:rsidR="00AD384B" w:rsidRDefault="00AD384B" w:rsidP="00705A7B">
      <w:pPr>
        <w:spacing w:line="312" w:lineRule="auto"/>
        <w:ind w:firstLine="567"/>
        <w:jc w:val="both"/>
      </w:pPr>
      <w:r>
        <w:t>Производство металлических изделий и заготовок при довольно узкой специализации и массово-поточном методе работы территориально размещается следующим образом: производство металлических изделий приближено к потребителям, а заготовок – к источникам сырья.</w:t>
      </w:r>
    </w:p>
    <w:p w:rsidR="00AD384B" w:rsidRDefault="00AD384B" w:rsidP="00705A7B">
      <w:pPr>
        <w:spacing w:line="312" w:lineRule="auto"/>
        <w:ind w:firstLine="567"/>
        <w:jc w:val="both"/>
      </w:pPr>
      <w:r>
        <w:t>Транспортное машиностроение включает в себя автомобилестроение, железнодорожное машиностроение, судостроение, авиастроение.</w:t>
      </w:r>
    </w:p>
    <w:p w:rsidR="00AD384B" w:rsidRDefault="00AD384B" w:rsidP="00705A7B">
      <w:pPr>
        <w:spacing w:line="312" w:lineRule="auto"/>
        <w:ind w:firstLine="567"/>
        <w:jc w:val="both"/>
      </w:pPr>
      <w:r>
        <w:t>В настоящее время легковые автомобили выпускают заводы в Нижнем</w:t>
      </w:r>
      <w:r w:rsidR="00705A7B">
        <w:t xml:space="preserve"> </w:t>
      </w:r>
      <w:r>
        <w:t>Новгороде и Ижевске, Миассе и Ульяновске, Москве и Тольятти. В последние годы появляются совместные производства, на наших предприятиях осуществляется сборка автомобилей зарубежных фирм.</w:t>
      </w:r>
    </w:p>
    <w:p w:rsidR="00AD384B" w:rsidRDefault="00AD384B" w:rsidP="00705A7B">
      <w:pPr>
        <w:spacing w:line="312" w:lineRule="auto"/>
        <w:ind w:firstLine="567"/>
        <w:jc w:val="both"/>
      </w:pPr>
      <w:r>
        <w:t>Парово</w:t>
      </w:r>
      <w:r w:rsidR="00F11251">
        <w:t xml:space="preserve">зо </w:t>
      </w:r>
      <w:r>
        <w:t>и вагоностроение было развито в России еще в начале века.</w:t>
      </w:r>
    </w:p>
    <w:p w:rsidR="00AD384B" w:rsidRDefault="00AD384B" w:rsidP="00705A7B">
      <w:pPr>
        <w:spacing w:line="312" w:lineRule="auto"/>
        <w:ind w:firstLine="567"/>
        <w:jc w:val="both"/>
      </w:pPr>
      <w:r>
        <w:t>Крупные заводы находятся в Нижнем Новгороде, Коломне, Брянске, Санкт-Петербурге, Улан-Уде, Нижнем Тагиле.</w:t>
      </w:r>
    </w:p>
    <w:p w:rsidR="00AD384B" w:rsidRDefault="00AD384B" w:rsidP="00705A7B">
      <w:pPr>
        <w:spacing w:line="312" w:lineRule="auto"/>
        <w:ind w:firstLine="567"/>
        <w:jc w:val="both"/>
      </w:pPr>
      <w:r>
        <w:t>Морское и речное судостроение и судоремонт развиты в морских и речных портах: Санкт-Петербург, Астрахань, Нижний Новгород, Тюмень, Красноярск,</w:t>
      </w:r>
      <w:r w:rsidR="00F11251">
        <w:t xml:space="preserve"> </w:t>
      </w:r>
      <w:r>
        <w:t>Хабаровск, Благовещенск, Комсомльск-на-Амуре, Архангельск (в г.</w:t>
      </w:r>
      <w:r w:rsidR="00F11251">
        <w:t xml:space="preserve"> </w:t>
      </w:r>
      <w:r>
        <w:t>Северодвинск – атомные подводные лодки), Мурманск, Ярославль, Рыбинск,</w:t>
      </w:r>
      <w:r w:rsidR="00F11251">
        <w:t xml:space="preserve"> </w:t>
      </w:r>
      <w:r>
        <w:t>Зелено-дольск и др.</w:t>
      </w:r>
    </w:p>
    <w:p w:rsidR="00AD384B" w:rsidRDefault="00AD384B" w:rsidP="00705A7B">
      <w:pPr>
        <w:spacing w:line="312" w:lineRule="auto"/>
        <w:ind w:firstLine="567"/>
        <w:jc w:val="both"/>
      </w:pPr>
      <w:r>
        <w:t>Авиастроение представлено в крупных промышленных центрах: Москва,</w:t>
      </w:r>
      <w:r w:rsidR="00F11251">
        <w:t xml:space="preserve"> </w:t>
      </w:r>
      <w:r>
        <w:t>Казань, Самара, Воронеж, Саратов, Смоленск, Ростов-на-Дону, Таганрог и др.</w:t>
      </w:r>
    </w:p>
    <w:p w:rsidR="00AD384B" w:rsidRDefault="00AD384B" w:rsidP="00705A7B">
      <w:pPr>
        <w:spacing w:line="312" w:lineRule="auto"/>
        <w:ind w:firstLine="567"/>
        <w:jc w:val="both"/>
      </w:pPr>
      <w:r>
        <w:t>Главные факторы размещения предприятий – удобство транспортных связей и наличие квалифицированной рабочей силы.</w:t>
      </w:r>
    </w:p>
    <w:p w:rsidR="00AD384B" w:rsidRDefault="00AD384B" w:rsidP="00705A7B">
      <w:pPr>
        <w:spacing w:line="312" w:lineRule="auto"/>
        <w:ind w:firstLine="567"/>
        <w:jc w:val="both"/>
      </w:pPr>
      <w:r>
        <w:t>Сельскохозяйственное машиностроение и тракторостроение. Производство тракторов, начавшееся на Путиловском заводе в Санкт-Петербурге, было потом организовано во многих городах, в т.ч. в Челябинске, Владимире, Липецке,</w:t>
      </w:r>
      <w:r w:rsidR="00F11251">
        <w:t xml:space="preserve"> </w:t>
      </w:r>
      <w:r>
        <w:t>Волгограде, Чебоксарах, Рубцовске, Новотроицке, Петрозаводске.</w:t>
      </w:r>
    </w:p>
    <w:p w:rsidR="00AD384B" w:rsidRDefault="00AD384B" w:rsidP="00705A7B">
      <w:pPr>
        <w:spacing w:line="312" w:lineRule="auto"/>
        <w:ind w:firstLine="567"/>
        <w:jc w:val="both"/>
      </w:pPr>
      <w:r>
        <w:t>Предприятия группы отраслей по производству точных машин, механизмов и инструментов (электроника и электротехника, приборостроение), где технологический процесс требует квалифицированного труда, размещаются в районах и центрах высокой технической культуры – в крупных городах.</w:t>
      </w:r>
    </w:p>
    <w:p w:rsidR="00AD384B" w:rsidRPr="00F11251" w:rsidRDefault="00AD384B" w:rsidP="00705A7B">
      <w:pPr>
        <w:spacing w:line="312" w:lineRule="auto"/>
        <w:ind w:firstLine="567"/>
        <w:jc w:val="both"/>
      </w:pPr>
    </w:p>
    <w:p w:rsidR="00BE189F" w:rsidRPr="00F11251" w:rsidRDefault="00BE189F" w:rsidP="00705A7B">
      <w:pPr>
        <w:spacing w:line="312" w:lineRule="auto"/>
        <w:ind w:firstLine="567"/>
        <w:jc w:val="both"/>
        <w:sectPr w:rsidR="00BE189F" w:rsidRPr="00F11251">
          <w:pgSz w:w="11906" w:h="16838"/>
          <w:pgMar w:top="1134" w:right="850" w:bottom="1134" w:left="1701" w:header="708" w:footer="708" w:gutter="0"/>
          <w:cols w:space="708"/>
          <w:docGrid w:linePitch="360"/>
        </w:sectPr>
      </w:pPr>
    </w:p>
    <w:p w:rsidR="00AD384B" w:rsidRPr="00312CC7" w:rsidRDefault="00F11251" w:rsidP="00312CC7">
      <w:pPr>
        <w:pStyle w:val="3"/>
        <w:jc w:val="center"/>
        <w:rPr>
          <w:rFonts w:ascii="Times New Roman" w:hAnsi="Times New Roman"/>
          <w:iCs/>
          <w:sz w:val="28"/>
        </w:rPr>
      </w:pPr>
      <w:bookmarkStart w:id="23" w:name="_Toc134362133"/>
      <w:bookmarkStart w:id="24" w:name="_Toc134500853"/>
      <w:r w:rsidRPr="00312CC7">
        <w:rPr>
          <w:rFonts w:ascii="Times New Roman" w:hAnsi="Times New Roman"/>
          <w:iCs/>
          <w:sz w:val="28"/>
        </w:rPr>
        <w:t xml:space="preserve">2.8. </w:t>
      </w:r>
      <w:r w:rsidR="00AD384B" w:rsidRPr="00312CC7">
        <w:rPr>
          <w:rFonts w:ascii="Times New Roman" w:hAnsi="Times New Roman"/>
          <w:iCs/>
          <w:sz w:val="28"/>
        </w:rPr>
        <w:t>Химико-лесной комплекс</w:t>
      </w:r>
      <w:bookmarkEnd w:id="23"/>
      <w:bookmarkEnd w:id="24"/>
    </w:p>
    <w:p w:rsidR="00AD384B" w:rsidRPr="00BE189F" w:rsidRDefault="00AD384B" w:rsidP="00705A7B">
      <w:pPr>
        <w:spacing w:line="312" w:lineRule="auto"/>
        <w:ind w:firstLine="567"/>
        <w:jc w:val="both"/>
        <w:rPr>
          <w:b/>
        </w:rPr>
      </w:pPr>
    </w:p>
    <w:p w:rsidR="00AD384B" w:rsidRDefault="00AD384B" w:rsidP="00705A7B">
      <w:pPr>
        <w:spacing w:line="312" w:lineRule="auto"/>
        <w:ind w:firstLine="567"/>
        <w:jc w:val="both"/>
      </w:pPr>
      <w:r>
        <w:t>Химическая промышленность играет в хозяйстве страны важную роль. В составе этой отрасли выделяют горнохимическую промышленность, основную химию, химию органического синтеза, производство полимерных материалов. При переработке полимерных материалов получают шины, резинотехнические изделия и проч. К химической отрасли относится также промышленность химических реактивов и особо чистых веществ, лаков и красок, бытовая химия.</w:t>
      </w:r>
    </w:p>
    <w:p w:rsidR="00AD384B" w:rsidRDefault="00AD384B" w:rsidP="00705A7B">
      <w:pPr>
        <w:spacing w:line="312" w:lineRule="auto"/>
        <w:ind w:firstLine="567"/>
        <w:jc w:val="both"/>
      </w:pPr>
      <w:r>
        <w:t>Через развитые межотраслевые связи химическая промышленность оказывает большое воздействие на отрасли, которые поставляют ей оборудование, топливо, электроэнергию, сырье, а также на отрасли, потребляющие ее продукцию.</w:t>
      </w:r>
    </w:p>
    <w:p w:rsidR="00AD384B" w:rsidRDefault="00AD384B" w:rsidP="00705A7B">
      <w:pPr>
        <w:spacing w:line="312" w:lineRule="auto"/>
        <w:ind w:firstLine="567"/>
        <w:jc w:val="both"/>
      </w:pPr>
      <w:r>
        <w:t>Размещение предприятий химической промышленности зависит от влияния различных факторов, среди которых наиболее важную роль играют сырьевой, энергетический и потребительский. Трудоемкость производства нарастает по мере увеличения степени обработки и переработки исходных материалов.</w:t>
      </w:r>
    </w:p>
    <w:p w:rsidR="00AD384B" w:rsidRDefault="00AD384B" w:rsidP="00705A7B">
      <w:pPr>
        <w:spacing w:line="312" w:lineRule="auto"/>
        <w:ind w:firstLine="567"/>
        <w:jc w:val="both"/>
      </w:pPr>
      <w:r>
        <w:t>Основная химия включает производство кислот, щелочей и минеральных удобрений.</w:t>
      </w:r>
    </w:p>
    <w:p w:rsidR="00AD384B" w:rsidRDefault="00AD384B" w:rsidP="00705A7B">
      <w:pPr>
        <w:spacing w:line="312" w:lineRule="auto"/>
        <w:ind w:firstLine="567"/>
        <w:jc w:val="both"/>
      </w:pPr>
      <w:r>
        <w:t>Важнейшие изменения в структуре этой отрасли химической промышленности связаны с ее возрастающим значением, а в ее сырьевой базе – нефтехимического сырья (взамен или в дополнение к углехимическому и растительному). Этому благоприятствовало наличие в стране больших ресурсов нефти, рост числа и мощности нефтеперерабатывающих заводов, увеличение добычи природного газа, развитие трубопроводного транспорта и т.д.</w:t>
      </w:r>
    </w:p>
    <w:p w:rsidR="00AD384B" w:rsidRDefault="00AD384B" w:rsidP="00705A7B">
      <w:pPr>
        <w:spacing w:line="312" w:lineRule="auto"/>
        <w:ind w:firstLine="567"/>
        <w:jc w:val="both"/>
      </w:pPr>
      <w:r>
        <w:t>Можно привести перечень причин, оказавших негативное влияние на работу химического комплекса России в последние годы. Это и значительное снижение спроса на продукцию отрасли в основных секторах-потребителях – в машиностроении, легкой, целлюлозно-бумажной и других отраслях промышленности, а также в сельском хозяйстве.</w:t>
      </w:r>
    </w:p>
    <w:p w:rsidR="00AD384B" w:rsidRDefault="00AD384B" w:rsidP="00705A7B">
      <w:pPr>
        <w:spacing w:line="312" w:lineRule="auto"/>
        <w:ind w:firstLine="567"/>
        <w:jc w:val="both"/>
      </w:pPr>
      <w:r>
        <w:t>Сказался и разрыв производственно-технологических связей между предприятиями химической промышленности в республиках бывших СССР. Но главная причина – попытка осуществления перехода к рыночным отношениям без необходимой подготовки, не считаясь с социальными последствиями.</w:t>
      </w:r>
    </w:p>
    <w:p w:rsidR="00AD384B" w:rsidRDefault="00AD384B" w:rsidP="00705A7B">
      <w:pPr>
        <w:spacing w:line="312" w:lineRule="auto"/>
        <w:ind w:firstLine="567"/>
        <w:jc w:val="both"/>
      </w:pPr>
      <w:r>
        <w:t>Лесная промышленность включает заготовку, механическую обработку и химическую переработку древесины. К механической обработке относится лесопиление, производство фанеры, строительных деталей, мебели, спичек и др. Химическую переработку древесины осуществляет лесохимия. Химическая технология сочетается с механической переработкой в целлюлозно-бумажной промышленности.</w:t>
      </w:r>
    </w:p>
    <w:p w:rsidR="00AD384B" w:rsidRDefault="00AD384B" w:rsidP="00705A7B">
      <w:pPr>
        <w:spacing w:line="312" w:lineRule="auto"/>
        <w:ind w:firstLine="567"/>
        <w:jc w:val="both"/>
      </w:pPr>
      <w:r>
        <w:t>Значение лесной промышленности обусловливают колоссальные запасы древесины и широкое территориальное распространение лесных ресурсов.</w:t>
      </w:r>
    </w:p>
    <w:p w:rsidR="00AD384B" w:rsidRDefault="00AD384B" w:rsidP="00705A7B">
      <w:pPr>
        <w:spacing w:line="312" w:lineRule="auto"/>
        <w:ind w:firstLine="567"/>
        <w:jc w:val="both"/>
      </w:pPr>
      <w:r>
        <w:t>Лесные ресурсы довольно неравномерно распределены по территории нашей страны. Эксплуатационные леса расположены в основном в Сибири, на Дальнем</w:t>
      </w:r>
    </w:p>
    <w:p w:rsidR="00AD384B" w:rsidRDefault="00AD384B" w:rsidP="00705A7B">
      <w:pPr>
        <w:spacing w:line="312" w:lineRule="auto"/>
        <w:ind w:firstLine="567"/>
        <w:jc w:val="both"/>
      </w:pPr>
      <w:r>
        <w:t>Востоке и на севере европейской части России. Леса, которые окружают густозаселенные районы, освоены полностью, а местами даже превышением разумных пределов.</w:t>
      </w:r>
    </w:p>
    <w:p w:rsidR="00AD384B" w:rsidRDefault="00AD384B" w:rsidP="00705A7B">
      <w:pPr>
        <w:spacing w:line="312" w:lineRule="auto"/>
        <w:ind w:firstLine="567"/>
        <w:jc w:val="both"/>
      </w:pPr>
      <w:r>
        <w:t>Основным потребителем деловой древесины является лесопиление, которое служит базой для дальнейшей обработки древесного сырья.</w:t>
      </w:r>
    </w:p>
    <w:p w:rsidR="00AD384B" w:rsidRDefault="00AD384B" w:rsidP="00705A7B">
      <w:pPr>
        <w:spacing w:line="312" w:lineRule="auto"/>
        <w:ind w:firstLine="567"/>
        <w:jc w:val="both"/>
      </w:pPr>
      <w:r>
        <w:t>При заготовках древесины необходимо учитывать такую особенность лесной промышленности, как высокие удельные расходы сырья на изготовление продукции и огромные производственные отходы. Роль сырьевого фактора велика при размещении производств целлюлозно-бумажной промышленности.</w:t>
      </w:r>
    </w:p>
    <w:p w:rsidR="00AD384B" w:rsidRPr="00F11251" w:rsidRDefault="00AD384B" w:rsidP="00705A7B">
      <w:pPr>
        <w:spacing w:line="312" w:lineRule="auto"/>
        <w:ind w:firstLine="567"/>
        <w:jc w:val="both"/>
      </w:pPr>
      <w:r>
        <w:t>В целом дальнейшее развитие лесозаготовительной промышленности в России должно быть связано с задачей более полного использования лесных ресурсов и, желательно, без ущерба для окружающей среды.</w:t>
      </w:r>
    </w:p>
    <w:p w:rsidR="00BE189F" w:rsidRDefault="00BE189F" w:rsidP="00705A7B">
      <w:pPr>
        <w:spacing w:line="312" w:lineRule="auto"/>
        <w:ind w:firstLine="567"/>
        <w:jc w:val="both"/>
      </w:pPr>
    </w:p>
    <w:p w:rsidR="00312CC7" w:rsidRDefault="00312CC7" w:rsidP="00705A7B">
      <w:pPr>
        <w:spacing w:line="312" w:lineRule="auto"/>
        <w:ind w:firstLine="567"/>
        <w:jc w:val="both"/>
        <w:sectPr w:rsidR="00312CC7">
          <w:pgSz w:w="11906" w:h="16838"/>
          <w:pgMar w:top="1134" w:right="850" w:bottom="1134" w:left="1701" w:header="708" w:footer="708" w:gutter="0"/>
          <w:cols w:space="708"/>
          <w:docGrid w:linePitch="360"/>
        </w:sectPr>
      </w:pPr>
    </w:p>
    <w:p w:rsidR="00312CC7" w:rsidRDefault="00312CC7" w:rsidP="00312CC7">
      <w:pPr>
        <w:pStyle w:val="1"/>
        <w:jc w:val="center"/>
        <w:rPr>
          <w:rFonts w:ascii="Times New Roman" w:hAnsi="Times New Roman"/>
          <w:b w:val="0"/>
          <w:bCs w:val="0"/>
        </w:rPr>
      </w:pPr>
      <w:bookmarkStart w:id="25" w:name="_Toc134500854"/>
      <w:r w:rsidRPr="00312CC7">
        <w:rPr>
          <w:rFonts w:ascii="Times New Roman" w:hAnsi="Times New Roman"/>
          <w:b w:val="0"/>
          <w:bCs w:val="0"/>
          <w:lang w:val="en-US"/>
        </w:rPr>
        <w:t xml:space="preserve">II </w:t>
      </w:r>
      <w:r w:rsidRPr="00312CC7">
        <w:rPr>
          <w:rFonts w:ascii="Times New Roman" w:hAnsi="Times New Roman"/>
          <w:b w:val="0"/>
          <w:bCs w:val="0"/>
        </w:rPr>
        <w:t>Глава</w:t>
      </w:r>
      <w:bookmarkEnd w:id="25"/>
    </w:p>
    <w:p w:rsidR="00312CC7" w:rsidRPr="00312CC7" w:rsidRDefault="00312CC7" w:rsidP="00312CC7">
      <w:pPr>
        <w:pStyle w:val="2"/>
        <w:jc w:val="center"/>
        <w:rPr>
          <w:rFonts w:ascii="Times New Roman" w:hAnsi="Times New Roman"/>
          <w:b w:val="0"/>
          <w:bCs w:val="0"/>
          <w:i w:val="0"/>
          <w:iCs w:val="0"/>
        </w:rPr>
      </w:pPr>
      <w:bookmarkStart w:id="26" w:name="_Toc134362137"/>
      <w:bookmarkStart w:id="27" w:name="_Toc134500855"/>
      <w:r w:rsidRPr="00312CC7">
        <w:rPr>
          <w:rFonts w:ascii="Times New Roman" w:hAnsi="Times New Roman"/>
          <w:b w:val="0"/>
          <w:bCs w:val="0"/>
          <w:i w:val="0"/>
          <w:iCs w:val="0"/>
        </w:rPr>
        <w:t>1. Иностранные инвестиции в субъектах РФ в 2000-2002 гг</w:t>
      </w:r>
      <w:bookmarkEnd w:id="26"/>
      <w:bookmarkEnd w:id="27"/>
    </w:p>
    <w:p w:rsidR="00312CC7" w:rsidRPr="00DF0F37" w:rsidRDefault="00312CC7" w:rsidP="00312CC7">
      <w:pPr>
        <w:pStyle w:val="30"/>
        <w:ind w:left="0"/>
        <w:jc w:val="center"/>
        <w:rPr>
          <w:b/>
          <w:sz w:val="32"/>
          <w:szCs w:val="32"/>
        </w:rPr>
      </w:pPr>
    </w:p>
    <w:p w:rsidR="00312CC7" w:rsidRPr="003A20C7" w:rsidRDefault="00312CC7" w:rsidP="00312CC7">
      <w:pPr>
        <w:spacing w:line="312" w:lineRule="auto"/>
        <w:ind w:firstLine="567"/>
        <w:jc w:val="both"/>
      </w:pPr>
      <w:r w:rsidRPr="003A20C7">
        <w:t>На конец 2002г. накопленный иностранный капитал в экономике России составил $42,9 млрд., что на 20,5% больше по сравнению с 2001г. В частности, с 2000г. по 2003г. в российскую экономику поступило $45 млрд. иностранных инвестиций без учета оттока капитала из страны. Структура накоплений и список основных инвесторов в 2002г. по сравнению с 2001г. практически не претерпели изменений. Наибольший удельный вес в накопленном иностранном капитале в 2002г. приходился на прочие инвестиции, осуществляемые на возвратной основе (кредиты международных финансовых организаций, торговые кредиты и пр.) – 49,2% (на конец 2001г. – 45,5%), доля прямых инвестиций составила 47,4% (51%), портфельных – 3,4% (3,5%). Основными странами-инвесторами, постоянно осуществляющими значительные инвестиции, остались, попрежнему, Германия, США, Кипр, Великобритания, Франция, Нидерланды, Италия. На долю этих стран приходится 74% от общего объема накопленных иностранных инвестиций.</w:t>
      </w:r>
    </w:p>
    <w:p w:rsidR="00312CC7" w:rsidRPr="003A20C7" w:rsidRDefault="00312CC7" w:rsidP="00312CC7">
      <w:pPr>
        <w:spacing w:line="312" w:lineRule="auto"/>
        <w:ind w:firstLine="567"/>
        <w:jc w:val="both"/>
        <w:rPr>
          <w:color w:val="000000"/>
        </w:rPr>
      </w:pPr>
      <w:r w:rsidRPr="003A20C7">
        <w:rPr>
          <w:color w:val="000000"/>
        </w:rPr>
        <w:t>Общий объем иностранных инвестиций, поступивших в 2000-</w:t>
      </w:r>
      <w:r w:rsidRPr="003A20C7">
        <w:t>2002</w:t>
      </w:r>
      <w:r w:rsidRPr="003A20C7">
        <w:rPr>
          <w:color w:val="000000"/>
        </w:rPr>
        <w:t>гг., характеризуется следующими данными:</w:t>
      </w:r>
    </w:p>
    <w:p w:rsidR="00312CC7" w:rsidRDefault="00312CC7" w:rsidP="00312CC7">
      <w:pPr>
        <w:spacing w:line="312" w:lineRule="auto"/>
        <w:ind w:firstLine="567"/>
        <w:jc w:val="both"/>
        <w:rPr>
          <w:b/>
          <w:sz w:val="22"/>
          <w:szCs w:val="22"/>
        </w:rPr>
      </w:pPr>
      <w:r>
        <w:rPr>
          <w:b/>
          <w:sz w:val="22"/>
          <w:szCs w:val="22"/>
        </w:rPr>
        <w:t xml:space="preserve">Таблица </w:t>
      </w:r>
      <w:r>
        <w:rPr>
          <w:b/>
          <w:sz w:val="22"/>
          <w:szCs w:val="22"/>
        </w:rPr>
        <w:fldChar w:fldCharType="begin"/>
      </w:r>
      <w:r>
        <w:rPr>
          <w:b/>
          <w:sz w:val="22"/>
          <w:szCs w:val="22"/>
        </w:rPr>
        <w:instrText xml:space="preserve"> SEQ Таблица \* ARABIC </w:instrText>
      </w:r>
      <w:r>
        <w:rPr>
          <w:b/>
          <w:sz w:val="22"/>
          <w:szCs w:val="22"/>
        </w:rPr>
        <w:fldChar w:fldCharType="separate"/>
      </w:r>
      <w:r>
        <w:rPr>
          <w:b/>
          <w:noProof/>
          <w:sz w:val="22"/>
          <w:szCs w:val="22"/>
        </w:rPr>
        <w:t>1</w:t>
      </w:r>
      <w:r>
        <w:rPr>
          <w:b/>
          <w:sz w:val="22"/>
          <w:szCs w:val="22"/>
        </w:rPr>
        <w:fldChar w:fldCharType="end"/>
      </w:r>
      <w:r>
        <w:rPr>
          <w:b/>
          <w:sz w:val="22"/>
          <w:szCs w:val="22"/>
        </w:rPr>
        <w:t>. Иностранные инвестиции в Россию в 2000-2002 гг.</w:t>
      </w:r>
    </w:p>
    <w:p w:rsidR="00312CC7" w:rsidRDefault="00312CC7" w:rsidP="00312CC7">
      <w:pPr>
        <w:ind w:firstLine="180"/>
        <w:jc w:val="both"/>
        <w:rPr>
          <w:b/>
          <w:sz w:val="22"/>
          <w:szCs w:val="22"/>
        </w:rPr>
      </w:pPr>
    </w:p>
    <w:tbl>
      <w:tblPr>
        <w:tblW w:w="7740" w:type="dxa"/>
        <w:jc w:val="center"/>
        <w:tblCellMar>
          <w:left w:w="0" w:type="dxa"/>
          <w:right w:w="0" w:type="dxa"/>
        </w:tblCellMar>
        <w:tblLook w:val="0000" w:firstRow="0" w:lastRow="0" w:firstColumn="0" w:lastColumn="0" w:noHBand="0" w:noVBand="0"/>
      </w:tblPr>
      <w:tblGrid>
        <w:gridCol w:w="2685"/>
        <w:gridCol w:w="1020"/>
        <w:gridCol w:w="1020"/>
        <w:gridCol w:w="780"/>
        <w:gridCol w:w="1110"/>
        <w:gridCol w:w="1125"/>
      </w:tblGrid>
      <w:tr w:rsidR="00312CC7">
        <w:trPr>
          <w:cantSplit/>
          <w:trHeight w:val="255"/>
          <w:jc w:val="center"/>
        </w:trPr>
        <w:tc>
          <w:tcPr>
            <w:tcW w:w="2685" w:type="dxa"/>
            <w:vMerge w:val="restart"/>
            <w:tcBorders>
              <w:top w:val="single" w:sz="4" w:space="0" w:color="auto"/>
              <w:left w:val="single" w:sz="4" w:space="0" w:color="auto"/>
              <w:right w:val="nil"/>
            </w:tcBorders>
            <w:tcMar>
              <w:top w:w="0" w:type="dxa"/>
              <w:left w:w="15" w:type="dxa"/>
              <w:bottom w:w="0" w:type="dxa"/>
              <w:right w:w="15" w:type="dxa"/>
            </w:tcMar>
            <w:vAlign w:val="center"/>
          </w:tcPr>
          <w:p w:rsidR="00312CC7" w:rsidRPr="00EC007C" w:rsidRDefault="00312CC7" w:rsidP="00AB674D">
            <w:pPr>
              <w:jc w:val="center"/>
              <w:rPr>
                <w:b/>
              </w:rPr>
            </w:pPr>
            <w:r w:rsidRPr="00EC007C">
              <w:rPr>
                <w:b/>
                <w:sz w:val="20"/>
                <w:szCs w:val="20"/>
              </w:rPr>
              <w:t>Показатели</w:t>
            </w:r>
          </w:p>
        </w:tc>
        <w:tc>
          <w:tcPr>
            <w:tcW w:w="2820" w:type="dxa"/>
            <w:gridSpan w:val="3"/>
            <w:tcBorders>
              <w:top w:val="single" w:sz="4" w:space="0" w:color="auto"/>
              <w:left w:val="single" w:sz="4" w:space="0" w:color="auto"/>
              <w:bottom w:val="nil"/>
              <w:right w:val="nil"/>
            </w:tcBorders>
            <w:tcMar>
              <w:top w:w="15" w:type="dxa"/>
              <w:left w:w="15" w:type="dxa"/>
              <w:bottom w:w="0" w:type="dxa"/>
              <w:right w:w="15" w:type="dxa"/>
            </w:tcMar>
            <w:vAlign w:val="center"/>
          </w:tcPr>
          <w:p w:rsidR="00312CC7" w:rsidRPr="00EC007C" w:rsidRDefault="00312CC7" w:rsidP="00AB674D">
            <w:pPr>
              <w:jc w:val="center"/>
              <w:rPr>
                <w:b/>
              </w:rPr>
            </w:pPr>
            <w:smartTag w:uri="urn:schemas-microsoft-com:office:smarttags" w:element="metricconverter">
              <w:smartTagPr>
                <w:attr w:name="ProductID" w:val="2002 г"/>
              </w:smartTagPr>
              <w:r w:rsidRPr="00EC007C">
                <w:rPr>
                  <w:b/>
                  <w:sz w:val="20"/>
                  <w:szCs w:val="20"/>
                </w:rPr>
                <w:t>2002 г</w:t>
              </w:r>
            </w:smartTag>
            <w:r w:rsidRPr="00EC007C">
              <w:rPr>
                <w:b/>
                <w:sz w:val="20"/>
                <w:szCs w:val="20"/>
              </w:rPr>
              <w:t>.</w:t>
            </w:r>
          </w:p>
        </w:tc>
        <w:tc>
          <w:tcPr>
            <w:tcW w:w="2235"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312CC7" w:rsidRPr="00EC007C" w:rsidRDefault="00312CC7" w:rsidP="00AB674D">
            <w:pPr>
              <w:jc w:val="center"/>
              <w:rPr>
                <w:b/>
                <w:sz w:val="20"/>
                <w:szCs w:val="20"/>
              </w:rPr>
            </w:pPr>
            <w:r w:rsidRPr="00EC007C">
              <w:rPr>
                <w:b/>
                <w:sz w:val="20"/>
                <w:szCs w:val="20"/>
              </w:rPr>
              <w:t>Справочно:</w:t>
            </w:r>
          </w:p>
          <w:p w:rsidR="00312CC7" w:rsidRPr="00EC007C" w:rsidRDefault="00312CC7" w:rsidP="00AB674D">
            <w:pPr>
              <w:jc w:val="center"/>
              <w:rPr>
                <w:b/>
                <w:sz w:val="20"/>
                <w:szCs w:val="20"/>
              </w:rPr>
            </w:pPr>
            <w:smartTag w:uri="urn:schemas-microsoft-com:office:smarttags" w:element="metricconverter">
              <w:smartTagPr>
                <w:attr w:name="ProductID" w:val="2001 г"/>
              </w:smartTagPr>
              <w:r w:rsidRPr="00EC007C">
                <w:rPr>
                  <w:b/>
                  <w:sz w:val="20"/>
                  <w:szCs w:val="20"/>
                </w:rPr>
                <w:t>2001 г</w:t>
              </w:r>
            </w:smartTag>
            <w:r w:rsidRPr="00EC007C">
              <w:rPr>
                <w:b/>
                <w:sz w:val="20"/>
                <w:szCs w:val="20"/>
              </w:rPr>
              <w:t>.</w:t>
            </w:r>
          </w:p>
          <w:p w:rsidR="00312CC7" w:rsidRPr="00EC007C" w:rsidRDefault="00312CC7" w:rsidP="00AB674D">
            <w:pPr>
              <w:jc w:val="center"/>
              <w:rPr>
                <w:b/>
              </w:rPr>
            </w:pPr>
            <w:r w:rsidRPr="00EC007C">
              <w:rPr>
                <w:b/>
                <w:sz w:val="20"/>
                <w:szCs w:val="20"/>
              </w:rPr>
              <w:t>в % к</w:t>
            </w:r>
          </w:p>
        </w:tc>
      </w:tr>
      <w:tr w:rsidR="00312CC7">
        <w:trPr>
          <w:cantSplit/>
          <w:trHeight w:val="331"/>
          <w:jc w:val="center"/>
        </w:trPr>
        <w:tc>
          <w:tcPr>
            <w:tcW w:w="2685" w:type="dxa"/>
            <w:vMerge/>
            <w:tcBorders>
              <w:left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p>
        </w:tc>
        <w:tc>
          <w:tcPr>
            <w:tcW w:w="10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r w:rsidRPr="00EC007C">
              <w:rPr>
                <w:b/>
                <w:sz w:val="20"/>
                <w:szCs w:val="20"/>
              </w:rPr>
              <w:t>$ млн.</w:t>
            </w:r>
          </w:p>
        </w:tc>
        <w:tc>
          <w:tcPr>
            <w:tcW w:w="1800"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312CC7" w:rsidRPr="00EC007C" w:rsidRDefault="00312CC7" w:rsidP="00AB674D">
            <w:pPr>
              <w:jc w:val="center"/>
              <w:rPr>
                <w:b/>
              </w:rPr>
            </w:pPr>
            <w:r w:rsidRPr="00EC007C">
              <w:rPr>
                <w:b/>
                <w:sz w:val="20"/>
                <w:szCs w:val="20"/>
              </w:rPr>
              <w:t>в % к</w:t>
            </w: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312CC7" w:rsidRPr="00EC007C" w:rsidRDefault="00312CC7" w:rsidP="00AB674D">
            <w:pPr>
              <w:jc w:val="center"/>
              <w:rPr>
                <w:b/>
              </w:rPr>
            </w:pPr>
          </w:p>
        </w:tc>
      </w:tr>
      <w:tr w:rsidR="00312CC7">
        <w:trPr>
          <w:cantSplit/>
          <w:trHeight w:val="466"/>
          <w:jc w:val="center"/>
        </w:trPr>
        <w:tc>
          <w:tcPr>
            <w:tcW w:w="26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2CC7" w:rsidRPr="00EC007C" w:rsidRDefault="00312CC7" w:rsidP="00AB674D">
            <w:pPr>
              <w:jc w:val="center"/>
              <w:rPr>
                <w:b/>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smartTag w:uri="urn:schemas-microsoft-com:office:smarttags" w:element="metricconverter">
              <w:smartTagPr>
                <w:attr w:name="ProductID" w:val="2001 г"/>
              </w:smartTagPr>
              <w:r w:rsidRPr="00EC007C">
                <w:rPr>
                  <w:b/>
                  <w:sz w:val="20"/>
                  <w:szCs w:val="20"/>
                </w:rPr>
                <w:t>2001 г</w:t>
              </w:r>
            </w:smartTag>
            <w:r w:rsidRPr="00EC007C">
              <w:rPr>
                <w:b/>
                <w:sz w:val="20"/>
                <w:szCs w:val="20"/>
              </w:rPr>
              <w:t>.</w:t>
            </w:r>
          </w:p>
        </w:tc>
        <w:tc>
          <w:tcPr>
            <w:tcW w:w="780" w:type="dxa"/>
            <w:tcBorders>
              <w:top w:val="single" w:sz="4" w:space="0" w:color="auto"/>
              <w:left w:val="nil"/>
              <w:bottom w:val="single" w:sz="4" w:space="0" w:color="auto"/>
              <w:right w:val="nil"/>
            </w:tcBorders>
            <w:tcMar>
              <w:top w:w="15" w:type="dxa"/>
              <w:left w:w="15" w:type="dxa"/>
              <w:bottom w:w="0" w:type="dxa"/>
              <w:right w:w="15" w:type="dxa"/>
            </w:tcMar>
            <w:vAlign w:val="center"/>
          </w:tcPr>
          <w:p w:rsidR="00312CC7" w:rsidRPr="00EC007C" w:rsidRDefault="00312CC7" w:rsidP="00AB674D">
            <w:pPr>
              <w:jc w:val="center"/>
              <w:rPr>
                <w:b/>
              </w:rPr>
            </w:pPr>
            <w:r w:rsidRPr="00EC007C">
              <w:rPr>
                <w:b/>
                <w:sz w:val="20"/>
                <w:szCs w:val="20"/>
              </w:rPr>
              <w:t>итогу</w:t>
            </w:r>
          </w:p>
        </w:tc>
        <w:tc>
          <w:tcPr>
            <w:tcW w:w="111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smartTag w:uri="urn:schemas-microsoft-com:office:smarttags" w:element="metricconverter">
              <w:smartTagPr>
                <w:attr w:name="ProductID" w:val="2000 г"/>
              </w:smartTagPr>
              <w:r w:rsidRPr="00EC007C">
                <w:rPr>
                  <w:b/>
                  <w:sz w:val="20"/>
                  <w:szCs w:val="20"/>
                </w:rPr>
                <w:t>2000 г</w:t>
              </w:r>
            </w:smartTag>
            <w:r w:rsidRPr="00EC007C">
              <w:rPr>
                <w:b/>
                <w:sz w:val="20"/>
                <w:szCs w:val="20"/>
              </w:rPr>
              <w:t>.</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tcPr>
          <w:p w:rsidR="00312CC7" w:rsidRPr="00EC007C" w:rsidRDefault="00312CC7" w:rsidP="00AB674D">
            <w:pPr>
              <w:jc w:val="center"/>
              <w:rPr>
                <w:b/>
              </w:rPr>
            </w:pPr>
            <w:r w:rsidRPr="00EC007C">
              <w:rPr>
                <w:b/>
                <w:sz w:val="20"/>
                <w:szCs w:val="20"/>
              </w:rPr>
              <w:t>итогу</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Инвестиции</w:t>
            </w:r>
          </w:p>
        </w:tc>
        <w:tc>
          <w:tcPr>
            <w:tcW w:w="1020" w:type="dxa"/>
            <w:tcBorders>
              <w:top w:val="single" w:sz="4" w:space="0" w:color="auto"/>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bCs/>
                <w:sz w:val="20"/>
                <w:szCs w:val="20"/>
              </w:rPr>
              <w:t>19780</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138</w:t>
            </w:r>
            <w:r>
              <w:rPr>
                <w:bCs/>
                <w:sz w:val="20"/>
                <w:szCs w:val="20"/>
              </w:rPr>
              <w:t>,7</w:t>
            </w:r>
          </w:p>
        </w:tc>
        <w:tc>
          <w:tcPr>
            <w:tcW w:w="780" w:type="dxa"/>
            <w:tcMar>
              <w:top w:w="15" w:type="dxa"/>
              <w:left w:w="15" w:type="dxa"/>
              <w:bottom w:w="0" w:type="dxa"/>
              <w:right w:w="15" w:type="dxa"/>
            </w:tcMar>
            <w:vAlign w:val="bottom"/>
          </w:tcPr>
          <w:p w:rsidR="00312CC7" w:rsidRDefault="00312CC7" w:rsidP="00AB674D">
            <w:pPr>
              <w:jc w:val="center"/>
            </w:pPr>
            <w:r>
              <w:rPr>
                <w:bCs/>
                <w:sz w:val="20"/>
                <w:szCs w:val="20"/>
              </w:rPr>
              <w:t>100</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130,1</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100</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из них:</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p>
        </w:tc>
        <w:tc>
          <w:tcPr>
            <w:tcW w:w="780" w:type="dxa"/>
            <w:tcMar>
              <w:top w:w="15" w:type="dxa"/>
              <w:left w:w="15" w:type="dxa"/>
              <w:bottom w:w="0" w:type="dxa"/>
              <w:right w:w="15" w:type="dxa"/>
            </w:tcMar>
            <w:vAlign w:val="bottom"/>
          </w:tcPr>
          <w:p w:rsidR="00312CC7" w:rsidRDefault="00312CC7" w:rsidP="00AB674D">
            <w:pPr>
              <w:jc w:val="center"/>
            </w:pP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прямые инвестиции</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bCs/>
                <w:sz w:val="20"/>
                <w:szCs w:val="20"/>
              </w:rPr>
              <w:t>4002</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100,6</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20,2</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89,9</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27,9</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портфельные инвестиции</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bCs/>
                <w:sz w:val="20"/>
                <w:szCs w:val="20"/>
              </w:rPr>
              <w:t>472</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104,6</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2,4</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в 3,1р.</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3,2</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прочие инвестиции</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bCs/>
                <w:sz w:val="20"/>
                <w:szCs w:val="20"/>
              </w:rPr>
              <w:t>15306</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155,8</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77,4</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153,9</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bCs/>
                <w:sz w:val="20"/>
                <w:szCs w:val="20"/>
              </w:rPr>
              <w:t>68,9</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в том числе:</w:t>
            </w:r>
          </w:p>
        </w:tc>
        <w:tc>
          <w:tcPr>
            <w:tcW w:w="1020"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center"/>
            </w:pPr>
          </w:p>
        </w:tc>
        <w:tc>
          <w:tcPr>
            <w:tcW w:w="1020" w:type="dxa"/>
            <w:tcBorders>
              <w:top w:val="nil"/>
              <w:left w:val="single" w:sz="4" w:space="0" w:color="auto"/>
              <w:bottom w:val="nil"/>
              <w:right w:val="single" w:sz="4" w:space="0" w:color="auto"/>
            </w:tcBorders>
            <w:tcMar>
              <w:top w:w="15" w:type="dxa"/>
              <w:left w:w="15" w:type="dxa"/>
              <w:bottom w:w="0" w:type="dxa"/>
              <w:right w:w="15" w:type="dxa"/>
            </w:tcMar>
          </w:tcPr>
          <w:p w:rsidR="00312CC7" w:rsidRDefault="00312CC7" w:rsidP="00AB674D">
            <w:pPr>
              <w:jc w:val="center"/>
              <w:rPr>
                <w:sz w:val="20"/>
                <w:szCs w:val="20"/>
              </w:rPr>
            </w:pPr>
          </w:p>
        </w:tc>
        <w:tc>
          <w:tcPr>
            <w:tcW w:w="780" w:type="dxa"/>
            <w:tcMar>
              <w:top w:w="15" w:type="dxa"/>
              <w:left w:w="15" w:type="dxa"/>
              <w:bottom w:w="0" w:type="dxa"/>
              <w:right w:w="15" w:type="dxa"/>
            </w:tcMar>
          </w:tcPr>
          <w:p w:rsidR="00312CC7" w:rsidRDefault="00312CC7" w:rsidP="00AB674D">
            <w:pPr>
              <w:jc w:val="center"/>
              <w:rPr>
                <w:sz w:val="20"/>
                <w:szCs w:val="20"/>
              </w:rPr>
            </w:pPr>
          </w:p>
        </w:tc>
        <w:tc>
          <w:tcPr>
            <w:tcW w:w="1110" w:type="dxa"/>
            <w:tcBorders>
              <w:top w:val="nil"/>
              <w:left w:val="single" w:sz="4" w:space="0" w:color="auto"/>
              <w:bottom w:val="nil"/>
              <w:right w:val="single" w:sz="4" w:space="0" w:color="auto"/>
            </w:tcBorders>
            <w:tcMar>
              <w:top w:w="15" w:type="dxa"/>
              <w:left w:w="15" w:type="dxa"/>
              <w:bottom w:w="0" w:type="dxa"/>
              <w:right w:w="15" w:type="dxa"/>
            </w:tcMar>
          </w:tcPr>
          <w:p w:rsidR="00312CC7" w:rsidRDefault="00312CC7" w:rsidP="00AB674D">
            <w:pPr>
              <w:jc w:val="center"/>
            </w:pPr>
          </w:p>
        </w:tc>
        <w:tc>
          <w:tcPr>
            <w:tcW w:w="1125" w:type="dxa"/>
            <w:tcBorders>
              <w:top w:val="nil"/>
              <w:left w:val="nil"/>
              <w:bottom w:val="nil"/>
              <w:right w:val="single" w:sz="4" w:space="0" w:color="auto"/>
            </w:tcBorders>
            <w:tcMar>
              <w:top w:w="15" w:type="dxa"/>
              <w:left w:w="15" w:type="dxa"/>
              <w:bottom w:w="0" w:type="dxa"/>
              <w:right w:w="15" w:type="dxa"/>
            </w:tcMar>
          </w:tcPr>
          <w:p w:rsidR="00312CC7" w:rsidRDefault="00312CC7" w:rsidP="00AB674D">
            <w:pPr>
              <w:jc w:val="center"/>
            </w:pP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торговые кредиты</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sz w:val="20"/>
                <w:szCs w:val="20"/>
              </w:rPr>
              <w:t>2243</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122,2</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11,3</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118,8</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12,9</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прочие кредиты</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sz w:val="20"/>
                <w:szCs w:val="20"/>
              </w:rPr>
              <w:t>12928</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163,6</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65,4</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166,9</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55,4</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из них:</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p>
        </w:tc>
        <w:tc>
          <w:tcPr>
            <w:tcW w:w="780" w:type="dxa"/>
            <w:tcMar>
              <w:top w:w="15" w:type="dxa"/>
              <w:left w:w="15" w:type="dxa"/>
              <w:bottom w:w="0" w:type="dxa"/>
              <w:right w:w="15" w:type="dxa"/>
            </w:tcMar>
            <w:vAlign w:val="bottom"/>
          </w:tcPr>
          <w:p w:rsidR="00312CC7" w:rsidRDefault="00312CC7" w:rsidP="00AB674D">
            <w:pPr>
              <w:jc w:val="center"/>
              <w:rPr>
                <w:sz w:val="20"/>
                <w:szCs w:val="20"/>
              </w:rPr>
            </w:pP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на срок до 180 дней</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sz w:val="20"/>
                <w:szCs w:val="20"/>
              </w:rPr>
              <w:t>3773</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93,2</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19,1</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198,2</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28,4</w:t>
            </w:r>
          </w:p>
        </w:tc>
      </w:tr>
      <w:tr w:rsidR="00312CC7">
        <w:trPr>
          <w:trHeight w:val="255"/>
          <w:jc w:val="center"/>
        </w:trPr>
        <w:tc>
          <w:tcPr>
            <w:tcW w:w="2685" w:type="dxa"/>
            <w:tcBorders>
              <w:top w:val="nil"/>
              <w:left w:val="single" w:sz="4" w:space="0" w:color="auto"/>
              <w:bottom w:val="nil"/>
              <w:right w:val="nil"/>
            </w:tcBorders>
            <w:tcMar>
              <w:top w:w="15" w:type="dxa"/>
              <w:left w:w="15" w:type="dxa"/>
              <w:bottom w:w="0" w:type="dxa"/>
              <w:right w:w="15" w:type="dxa"/>
            </w:tcMar>
          </w:tcPr>
          <w:p w:rsidR="00312CC7" w:rsidRDefault="00312CC7" w:rsidP="00AB674D">
            <w:pPr>
              <w:jc w:val="both"/>
            </w:pPr>
            <w:r>
              <w:rPr>
                <w:sz w:val="20"/>
                <w:szCs w:val="20"/>
              </w:rPr>
              <w:t>на срок свыше 180 дней</w:t>
            </w:r>
          </w:p>
        </w:tc>
        <w:tc>
          <w:tcPr>
            <w:tcW w:w="1020" w:type="dxa"/>
            <w:tcBorders>
              <w:top w:val="nil"/>
              <w:left w:val="single" w:sz="4" w:space="0" w:color="auto"/>
              <w:bottom w:val="nil"/>
              <w:right w:val="nil"/>
            </w:tcBorders>
            <w:tcMar>
              <w:top w:w="15" w:type="dxa"/>
              <w:left w:w="15" w:type="dxa"/>
              <w:bottom w:w="0" w:type="dxa"/>
              <w:right w:w="15" w:type="dxa"/>
            </w:tcMar>
            <w:vAlign w:val="bottom"/>
          </w:tcPr>
          <w:p w:rsidR="00312CC7" w:rsidRDefault="00312CC7" w:rsidP="00AB674D">
            <w:pPr>
              <w:jc w:val="center"/>
            </w:pPr>
            <w:r>
              <w:rPr>
                <w:sz w:val="20"/>
                <w:szCs w:val="20"/>
              </w:rPr>
              <w:t>9155</w:t>
            </w:r>
          </w:p>
        </w:tc>
        <w:tc>
          <w:tcPr>
            <w:tcW w:w="102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в 2,4р.</w:t>
            </w:r>
          </w:p>
        </w:tc>
        <w:tc>
          <w:tcPr>
            <w:tcW w:w="780" w:type="dxa"/>
            <w:tcMar>
              <w:top w:w="15" w:type="dxa"/>
              <w:left w:w="15" w:type="dxa"/>
              <w:bottom w:w="0" w:type="dxa"/>
              <w:right w:w="15" w:type="dxa"/>
            </w:tcMar>
            <w:vAlign w:val="bottom"/>
          </w:tcPr>
          <w:p w:rsidR="00312CC7" w:rsidRDefault="00312CC7" w:rsidP="00AB674D">
            <w:pPr>
              <w:jc w:val="center"/>
              <w:rPr>
                <w:sz w:val="20"/>
                <w:szCs w:val="20"/>
              </w:rPr>
            </w:pPr>
            <w:r>
              <w:rPr>
                <w:sz w:val="20"/>
                <w:szCs w:val="20"/>
              </w:rPr>
              <w:t>46,3</w:t>
            </w:r>
          </w:p>
        </w:tc>
        <w:tc>
          <w:tcPr>
            <w:tcW w:w="1110" w:type="dxa"/>
            <w:tcBorders>
              <w:top w:val="nil"/>
              <w:left w:val="single" w:sz="4" w:space="0" w:color="auto"/>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143,2</w:t>
            </w:r>
          </w:p>
        </w:tc>
        <w:tc>
          <w:tcPr>
            <w:tcW w:w="1125" w:type="dxa"/>
            <w:tcBorders>
              <w:top w:val="nil"/>
              <w:left w:val="nil"/>
              <w:bottom w:val="nil"/>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27,0</w:t>
            </w:r>
          </w:p>
        </w:tc>
      </w:tr>
      <w:tr w:rsidR="00312CC7">
        <w:trPr>
          <w:trHeight w:val="255"/>
          <w:jc w:val="center"/>
        </w:trPr>
        <w:tc>
          <w:tcPr>
            <w:tcW w:w="2685" w:type="dxa"/>
            <w:tcBorders>
              <w:top w:val="nil"/>
              <w:left w:val="single" w:sz="4" w:space="0" w:color="auto"/>
              <w:bottom w:val="single" w:sz="4" w:space="0" w:color="auto"/>
              <w:right w:val="nil"/>
            </w:tcBorders>
            <w:tcMar>
              <w:top w:w="15" w:type="dxa"/>
              <w:left w:w="15" w:type="dxa"/>
              <w:bottom w:w="0" w:type="dxa"/>
              <w:right w:w="15" w:type="dxa"/>
            </w:tcMar>
          </w:tcPr>
          <w:p w:rsidR="00312CC7" w:rsidRDefault="00312CC7" w:rsidP="00AB674D">
            <w:pPr>
              <w:jc w:val="both"/>
            </w:pPr>
            <w:r>
              <w:rPr>
                <w:sz w:val="20"/>
                <w:szCs w:val="20"/>
              </w:rPr>
              <w:t>Прочее</w:t>
            </w:r>
          </w:p>
        </w:tc>
        <w:tc>
          <w:tcPr>
            <w:tcW w:w="1020" w:type="dxa"/>
            <w:tcBorders>
              <w:top w:val="nil"/>
              <w:left w:val="single" w:sz="4" w:space="0" w:color="auto"/>
              <w:bottom w:val="single" w:sz="4" w:space="0" w:color="auto"/>
              <w:right w:val="nil"/>
            </w:tcBorders>
            <w:tcMar>
              <w:top w:w="15" w:type="dxa"/>
              <w:left w:w="15" w:type="dxa"/>
              <w:bottom w:w="0" w:type="dxa"/>
              <w:right w:w="15" w:type="dxa"/>
            </w:tcMar>
            <w:vAlign w:val="bottom"/>
          </w:tcPr>
          <w:p w:rsidR="00312CC7" w:rsidRDefault="00312CC7" w:rsidP="00AB674D">
            <w:pPr>
              <w:jc w:val="center"/>
            </w:pPr>
            <w:r>
              <w:rPr>
                <w:sz w:val="20"/>
                <w:szCs w:val="20"/>
              </w:rPr>
              <w:t>135</w:t>
            </w:r>
          </w:p>
        </w:tc>
        <w:tc>
          <w:tcPr>
            <w:tcW w:w="10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151,9</w:t>
            </w:r>
          </w:p>
        </w:tc>
        <w:tc>
          <w:tcPr>
            <w:tcW w:w="780" w:type="dxa"/>
            <w:tcBorders>
              <w:top w:val="nil"/>
              <w:left w:val="nil"/>
              <w:bottom w:val="single" w:sz="4" w:space="0" w:color="auto"/>
              <w:right w:val="nil"/>
            </w:tcBorders>
            <w:tcMar>
              <w:top w:w="15" w:type="dxa"/>
              <w:left w:w="15" w:type="dxa"/>
              <w:bottom w:w="0" w:type="dxa"/>
              <w:right w:w="15" w:type="dxa"/>
            </w:tcMar>
            <w:vAlign w:val="bottom"/>
          </w:tcPr>
          <w:p w:rsidR="00312CC7" w:rsidRDefault="00312CC7" w:rsidP="00AB674D">
            <w:pPr>
              <w:jc w:val="center"/>
              <w:rPr>
                <w:sz w:val="20"/>
                <w:szCs w:val="20"/>
              </w:rPr>
            </w:pPr>
            <w:r>
              <w:rPr>
                <w:sz w:val="20"/>
                <w:szCs w:val="20"/>
              </w:rPr>
              <w:t>0,7</w:t>
            </w:r>
          </w:p>
        </w:tc>
        <w:tc>
          <w:tcPr>
            <w:tcW w:w="111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84,2</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bottom"/>
          </w:tcPr>
          <w:p w:rsidR="00312CC7" w:rsidRDefault="00312CC7" w:rsidP="00AB674D">
            <w:pPr>
              <w:jc w:val="center"/>
            </w:pPr>
            <w:r>
              <w:rPr>
                <w:sz w:val="20"/>
                <w:szCs w:val="20"/>
              </w:rPr>
              <w:t>0,6</w:t>
            </w:r>
          </w:p>
        </w:tc>
      </w:tr>
    </w:tbl>
    <w:p w:rsidR="00312CC7" w:rsidRDefault="00312CC7" w:rsidP="00312CC7">
      <w:pPr>
        <w:ind w:firstLine="180"/>
        <w:jc w:val="center"/>
        <w:rPr>
          <w:bCs/>
          <w:i/>
          <w:sz w:val="20"/>
          <w:szCs w:val="20"/>
        </w:rPr>
      </w:pPr>
      <w:r>
        <w:rPr>
          <w:bCs/>
          <w:i/>
          <w:sz w:val="20"/>
          <w:szCs w:val="20"/>
        </w:rPr>
        <w:t>Источник: Госкомстат РФ</w:t>
      </w:r>
    </w:p>
    <w:p w:rsidR="00312CC7" w:rsidRDefault="00312CC7" w:rsidP="00312CC7">
      <w:pPr>
        <w:ind w:firstLine="180"/>
        <w:jc w:val="both"/>
        <w:rPr>
          <w:b/>
          <w:sz w:val="22"/>
          <w:szCs w:val="22"/>
        </w:rPr>
      </w:pPr>
    </w:p>
    <w:p w:rsidR="00312CC7" w:rsidRPr="003A20C7" w:rsidRDefault="00312CC7" w:rsidP="00312CC7">
      <w:pPr>
        <w:spacing w:line="312" w:lineRule="auto"/>
        <w:ind w:firstLine="567"/>
        <w:jc w:val="both"/>
      </w:pPr>
      <w:r w:rsidRPr="003A20C7">
        <w:t>Итого в 2002г. в экономику России поступило $19,8 млрд. иностранных инвестиций, или на 38,7% больше, чем в 2001г. Для сравнения, в I полугодии 2002г. – $8,4 млрд., то есть рост не превышал 25,4%, а в 2001г. рост иностранных инвестиций составил 30%.</w:t>
      </w:r>
    </w:p>
    <w:p w:rsidR="00312CC7" w:rsidRPr="003A20C7" w:rsidRDefault="00312CC7" w:rsidP="00312CC7">
      <w:pPr>
        <w:spacing w:line="312" w:lineRule="auto"/>
        <w:ind w:firstLine="567"/>
        <w:jc w:val="both"/>
      </w:pPr>
      <w:r w:rsidRPr="003A20C7">
        <w:t>Прямые инвестиции в 2002г. увеличились на 0,6% по отношению к 2001г. и составили $4млрд., портфельные – на 4,6%, достигнув $472 млн. Прочие же инвестиции продолжают активный рост – до $15,3 млрд. (на 55,8%).</w:t>
      </w:r>
    </w:p>
    <w:p w:rsidR="00312CC7" w:rsidRPr="003A20C7" w:rsidRDefault="00312CC7" w:rsidP="00312CC7">
      <w:pPr>
        <w:spacing w:line="312" w:lineRule="auto"/>
        <w:ind w:firstLine="567"/>
        <w:jc w:val="both"/>
      </w:pPr>
      <w:r w:rsidRPr="003A20C7">
        <w:t>В региональном разрезе объем поступивших иностранных инвестиций в 2000-2002 годах выглядит следующим образом (рис. 1):</w:t>
      </w:r>
    </w:p>
    <w:p w:rsidR="00312CC7" w:rsidRDefault="001A3005" w:rsidP="00312CC7">
      <w:pPr>
        <w:spacing w:line="312" w:lineRule="auto"/>
        <w:ind w:firstLine="567"/>
        <w:jc w:val="both"/>
        <w:rPr>
          <w:sz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85.25pt">
            <v:imagedata r:id="rId9" o:title=""/>
          </v:shape>
        </w:pict>
      </w:r>
    </w:p>
    <w:p w:rsidR="00312CC7" w:rsidRDefault="00312CC7" w:rsidP="00312CC7">
      <w:pPr>
        <w:ind w:firstLine="180"/>
        <w:jc w:val="center"/>
        <w:rPr>
          <w:bCs/>
          <w:i/>
          <w:sz w:val="20"/>
          <w:szCs w:val="20"/>
        </w:rPr>
      </w:pPr>
      <w:r>
        <w:rPr>
          <w:bCs/>
          <w:i/>
          <w:sz w:val="20"/>
          <w:szCs w:val="20"/>
        </w:rPr>
        <w:t>Источник: Госкомстат РФ, расчеты РЭО</w:t>
      </w:r>
    </w:p>
    <w:p w:rsidR="00312CC7" w:rsidRDefault="00312CC7" w:rsidP="00312CC7">
      <w:pPr>
        <w:ind w:firstLine="180"/>
        <w:jc w:val="center"/>
        <w:rPr>
          <w:i/>
          <w:sz w:val="20"/>
          <w:szCs w:val="20"/>
        </w:rPr>
      </w:pPr>
      <w:r>
        <w:rPr>
          <w:bCs/>
          <w:i/>
          <w:sz w:val="20"/>
          <w:szCs w:val="20"/>
        </w:rPr>
        <w:t>На графике: ЦФО – Центральный федеральный округ, СЗФО – Северо-Западный ФО, ЮФО – Южный ФО, ПФО – Приволжский ФО, УФО – Уральский</w:t>
      </w:r>
      <w:r>
        <w:rPr>
          <w:i/>
          <w:sz w:val="20"/>
          <w:szCs w:val="20"/>
        </w:rPr>
        <w:t xml:space="preserve"> ФО, СФО – Сибирский ФО, ДФО – Дальневосточный ФО</w:t>
      </w:r>
    </w:p>
    <w:p w:rsidR="00312CC7" w:rsidRDefault="00312CC7" w:rsidP="00312CC7">
      <w:pPr>
        <w:ind w:firstLine="180"/>
        <w:jc w:val="center"/>
        <w:rPr>
          <w:sz w:val="22"/>
        </w:rPr>
      </w:pPr>
    </w:p>
    <w:p w:rsidR="00312CC7" w:rsidRPr="003A20C7" w:rsidRDefault="00312CC7" w:rsidP="00312CC7">
      <w:pPr>
        <w:spacing w:line="312" w:lineRule="auto"/>
        <w:ind w:firstLine="567"/>
        <w:jc w:val="both"/>
      </w:pPr>
      <w:r w:rsidRPr="003A20C7">
        <w:t>Из графика видно, что поступление иностранных инвестиций в российскую экономику по-прежнему характеризуется неравномерностью размещения капитала по регионам страны. Это проявляется в том, что традиционно наибольшая часть иностранных инвестиций направляется в ЦФО. Так, объем поступивших иностранных инвестиций в ЦФО в 2000-2002гг. составляет 46% ($20,67 млрд.) от общего объема инвестиций в российскую экономику и превышает более чем в 3,5 раза объем инвестиций в любой другой федеральный округ (рис. 2.). Причем порядка 88% привлеченного капитала в ЦФО ($18,13 млрд.) с 2000г. по 2003г. приходится на Москву (см. табл. 2.), что составляет 40,3% от всех инвестиций в страну. В 2002г. доля ЦФО в общем объеме привлеченных в Россию инвестиций составила порядка 48% ($9,53 млрд.), из них 88,6% капитала приходится на Москву (42,7% иностранных инвестиций в Россию).</w:t>
      </w:r>
    </w:p>
    <w:p w:rsidR="00312CC7" w:rsidRDefault="001A3005" w:rsidP="00312CC7">
      <w:pPr>
        <w:ind w:firstLine="180"/>
        <w:jc w:val="center"/>
        <w:rPr>
          <w:sz w:val="22"/>
        </w:rPr>
      </w:pPr>
      <w:r>
        <w:pict>
          <v:shape id="_x0000_i1026" type="#_x0000_t75" style="width:285pt;height:189pt">
            <v:imagedata r:id="rId10" o:title=""/>
          </v:shape>
        </w:pict>
      </w:r>
    </w:p>
    <w:p w:rsidR="00312CC7" w:rsidRDefault="00312CC7" w:rsidP="00312CC7">
      <w:pPr>
        <w:ind w:firstLine="180"/>
        <w:jc w:val="center"/>
        <w:rPr>
          <w:i/>
          <w:sz w:val="20"/>
          <w:szCs w:val="20"/>
        </w:rPr>
      </w:pPr>
      <w:r>
        <w:rPr>
          <w:i/>
          <w:sz w:val="20"/>
          <w:szCs w:val="20"/>
        </w:rPr>
        <w:t>Источник: Госкомстат РФ, расчеты РЭО</w:t>
      </w:r>
    </w:p>
    <w:p w:rsidR="00312CC7" w:rsidRDefault="00312CC7" w:rsidP="00312CC7">
      <w:pPr>
        <w:ind w:firstLine="180"/>
        <w:jc w:val="center"/>
        <w:rPr>
          <w:i/>
          <w:sz w:val="20"/>
          <w:szCs w:val="20"/>
        </w:rPr>
      </w:pPr>
      <w:r>
        <w:rPr>
          <w:i/>
          <w:sz w:val="20"/>
          <w:szCs w:val="20"/>
        </w:rPr>
        <w:t>Подписи округов на графике: 45,9% – ЦФО и далее по часовой стрелке.</w:t>
      </w:r>
    </w:p>
    <w:p w:rsidR="00312CC7" w:rsidRDefault="00312CC7" w:rsidP="00312CC7">
      <w:pPr>
        <w:ind w:firstLine="180"/>
        <w:jc w:val="center"/>
        <w:rPr>
          <w:i/>
          <w:sz w:val="20"/>
          <w:szCs w:val="20"/>
        </w:rPr>
      </w:pPr>
    </w:p>
    <w:p w:rsidR="00312CC7" w:rsidRPr="003A20C7" w:rsidRDefault="00312CC7" w:rsidP="00312CC7">
      <w:pPr>
        <w:spacing w:line="312" w:lineRule="auto"/>
        <w:ind w:firstLine="567"/>
        <w:jc w:val="both"/>
        <w:rPr>
          <w:b/>
        </w:rPr>
      </w:pPr>
      <w:r w:rsidRPr="003A20C7">
        <w:t>Стоит</w:t>
      </w:r>
      <w:r w:rsidRPr="003A20C7">
        <w:rPr>
          <w:b/>
        </w:rPr>
        <w:t xml:space="preserve"> </w:t>
      </w:r>
      <w:r w:rsidRPr="003A20C7">
        <w:t>также отметить, что в 2000-2002гг. более 52% объема иностранных инвестиций распределяется среди 20 (кроме Москвы) регионов России (из 89 субъектов Федерации), порядка 42% среди 10 регионов. Такая же структура распределения иностранного капитала наблюдается и в 2002г.</w:t>
      </w:r>
    </w:p>
    <w:p w:rsidR="00312CC7" w:rsidRDefault="00312CC7" w:rsidP="00312CC7">
      <w:pPr>
        <w:ind w:firstLine="180"/>
        <w:jc w:val="both"/>
        <w:rPr>
          <w:b/>
          <w:sz w:val="22"/>
          <w:szCs w:val="22"/>
        </w:rPr>
      </w:pPr>
    </w:p>
    <w:p w:rsidR="00312CC7" w:rsidRDefault="00312CC7" w:rsidP="00312CC7">
      <w:pPr>
        <w:ind w:firstLine="180"/>
        <w:jc w:val="both"/>
        <w:rPr>
          <w:b/>
          <w:sz w:val="22"/>
          <w:szCs w:val="22"/>
        </w:rPr>
      </w:pPr>
    </w:p>
    <w:p w:rsidR="00312CC7" w:rsidRDefault="00312CC7" w:rsidP="00312CC7">
      <w:pPr>
        <w:ind w:firstLine="180"/>
        <w:jc w:val="center"/>
        <w:rPr>
          <w:b/>
          <w:sz w:val="22"/>
          <w:szCs w:val="22"/>
        </w:rPr>
      </w:pPr>
      <w:r>
        <w:rPr>
          <w:b/>
          <w:sz w:val="22"/>
          <w:szCs w:val="22"/>
        </w:rPr>
        <w:t xml:space="preserve">Таблица </w:t>
      </w:r>
      <w:r>
        <w:rPr>
          <w:b/>
          <w:sz w:val="22"/>
          <w:szCs w:val="22"/>
        </w:rPr>
        <w:fldChar w:fldCharType="begin"/>
      </w:r>
      <w:r>
        <w:rPr>
          <w:b/>
          <w:sz w:val="22"/>
          <w:szCs w:val="22"/>
        </w:rPr>
        <w:instrText xml:space="preserve"> SEQ Таблица \* ARABIC </w:instrText>
      </w:r>
      <w:r>
        <w:rPr>
          <w:b/>
          <w:sz w:val="22"/>
          <w:szCs w:val="22"/>
        </w:rPr>
        <w:fldChar w:fldCharType="separate"/>
      </w:r>
      <w:r>
        <w:rPr>
          <w:b/>
          <w:noProof/>
          <w:sz w:val="22"/>
          <w:szCs w:val="22"/>
        </w:rPr>
        <w:t>2</w:t>
      </w:r>
      <w:r>
        <w:rPr>
          <w:b/>
          <w:sz w:val="22"/>
          <w:szCs w:val="22"/>
        </w:rPr>
        <w:fldChar w:fldCharType="end"/>
      </w:r>
      <w:r>
        <w:rPr>
          <w:b/>
          <w:sz w:val="22"/>
          <w:szCs w:val="22"/>
        </w:rPr>
        <w:t xml:space="preserve">. 20 крупнейших регионов России по объему привлеченных иностранных инвестиций в </w:t>
      </w:r>
      <w:smartTag w:uri="urn:schemas-microsoft-com:office:smarttags" w:element="metricconverter">
        <w:smartTagPr>
          <w:attr w:name="ProductID" w:val="2002 г"/>
        </w:smartTagPr>
        <w:r>
          <w:rPr>
            <w:b/>
            <w:sz w:val="22"/>
            <w:szCs w:val="22"/>
          </w:rPr>
          <w:t>2002 г</w:t>
        </w:r>
      </w:smartTag>
      <w:r>
        <w:rPr>
          <w:b/>
          <w:sz w:val="22"/>
          <w:szCs w:val="22"/>
        </w:rPr>
        <w:t>.</w:t>
      </w:r>
    </w:p>
    <w:p w:rsidR="00312CC7" w:rsidRDefault="00312CC7" w:rsidP="00312CC7">
      <w:pPr>
        <w:ind w:firstLine="180"/>
        <w:jc w:val="both"/>
        <w:rPr>
          <w:b/>
          <w:sz w:val="22"/>
          <w:szCs w:val="22"/>
        </w:rPr>
      </w:pPr>
    </w:p>
    <w:tbl>
      <w:tblPr>
        <w:tblW w:w="7627" w:type="dxa"/>
        <w:jc w:val="center"/>
        <w:tblLook w:val="0000" w:firstRow="0" w:lastRow="0" w:firstColumn="0" w:lastColumn="0" w:noHBand="0" w:noVBand="0"/>
      </w:tblPr>
      <w:tblGrid>
        <w:gridCol w:w="1207"/>
        <w:gridCol w:w="1240"/>
        <w:gridCol w:w="3260"/>
        <w:gridCol w:w="960"/>
        <w:gridCol w:w="960"/>
      </w:tblGrid>
      <w:tr w:rsidR="00312CC7">
        <w:trPr>
          <w:trHeight w:val="225"/>
          <w:jc w:val="center"/>
        </w:trPr>
        <w:tc>
          <w:tcPr>
            <w:tcW w:w="1207" w:type="dxa"/>
            <w:tcBorders>
              <w:top w:val="single" w:sz="8" w:space="0" w:color="auto"/>
              <w:left w:val="single" w:sz="8" w:space="0" w:color="auto"/>
              <w:bottom w:val="single" w:sz="4" w:space="0" w:color="auto"/>
              <w:right w:val="single" w:sz="4" w:space="0" w:color="auto"/>
            </w:tcBorders>
            <w:noWrap/>
            <w:vAlign w:val="center"/>
          </w:tcPr>
          <w:p w:rsidR="00312CC7" w:rsidRPr="003A20C7" w:rsidRDefault="00312CC7" w:rsidP="00AB674D">
            <w:pPr>
              <w:jc w:val="center"/>
              <w:rPr>
                <w:b/>
              </w:rPr>
            </w:pPr>
            <w:r w:rsidRPr="003A20C7">
              <w:rPr>
                <w:b/>
              </w:rPr>
              <w:t xml:space="preserve">Место в </w:t>
            </w:r>
            <w:smartTag w:uri="urn:schemas-microsoft-com:office:smarttags" w:element="metricconverter">
              <w:smartTagPr>
                <w:attr w:name="ProductID" w:val="2002 г"/>
              </w:smartTagPr>
              <w:r w:rsidRPr="003A20C7">
                <w:rPr>
                  <w:b/>
                </w:rPr>
                <w:t>2002 г</w:t>
              </w:r>
            </w:smartTag>
            <w:r w:rsidRPr="003A20C7">
              <w:rPr>
                <w:b/>
              </w:rPr>
              <w:t>.</w:t>
            </w:r>
          </w:p>
        </w:tc>
        <w:tc>
          <w:tcPr>
            <w:tcW w:w="1240" w:type="dxa"/>
            <w:tcBorders>
              <w:top w:val="single" w:sz="8" w:space="0" w:color="auto"/>
              <w:left w:val="nil"/>
              <w:bottom w:val="single" w:sz="4" w:space="0" w:color="auto"/>
              <w:right w:val="single" w:sz="4" w:space="0" w:color="auto"/>
            </w:tcBorders>
            <w:noWrap/>
            <w:vAlign w:val="center"/>
          </w:tcPr>
          <w:p w:rsidR="00312CC7" w:rsidRPr="003A20C7" w:rsidRDefault="00312CC7" w:rsidP="00AB674D">
            <w:pPr>
              <w:jc w:val="center"/>
              <w:rPr>
                <w:b/>
              </w:rPr>
            </w:pPr>
            <w:r w:rsidRPr="003A20C7">
              <w:rPr>
                <w:b/>
              </w:rPr>
              <w:t xml:space="preserve">Место в </w:t>
            </w:r>
            <w:smartTag w:uri="urn:schemas-microsoft-com:office:smarttags" w:element="metricconverter">
              <w:smartTagPr>
                <w:attr w:name="ProductID" w:val="2001 г"/>
              </w:smartTagPr>
              <w:r w:rsidRPr="003A20C7">
                <w:rPr>
                  <w:b/>
                </w:rPr>
                <w:t>2001 г</w:t>
              </w:r>
            </w:smartTag>
            <w:r w:rsidRPr="003A20C7">
              <w:rPr>
                <w:b/>
              </w:rPr>
              <w:t>.</w:t>
            </w:r>
          </w:p>
        </w:tc>
        <w:tc>
          <w:tcPr>
            <w:tcW w:w="3260" w:type="dxa"/>
            <w:tcBorders>
              <w:top w:val="single" w:sz="8" w:space="0" w:color="auto"/>
              <w:left w:val="nil"/>
              <w:bottom w:val="single" w:sz="4" w:space="0" w:color="auto"/>
              <w:right w:val="single" w:sz="4" w:space="0" w:color="auto"/>
            </w:tcBorders>
            <w:noWrap/>
            <w:vAlign w:val="center"/>
          </w:tcPr>
          <w:p w:rsidR="00312CC7" w:rsidRPr="003A20C7" w:rsidRDefault="00312CC7" w:rsidP="00AB674D">
            <w:pPr>
              <w:jc w:val="center"/>
              <w:rPr>
                <w:b/>
              </w:rPr>
            </w:pPr>
            <w:r w:rsidRPr="003A20C7">
              <w:rPr>
                <w:b/>
              </w:rPr>
              <w:t>Регион</w:t>
            </w:r>
          </w:p>
        </w:tc>
        <w:tc>
          <w:tcPr>
            <w:tcW w:w="960" w:type="dxa"/>
            <w:tcBorders>
              <w:top w:val="single" w:sz="8" w:space="0" w:color="auto"/>
              <w:left w:val="nil"/>
              <w:bottom w:val="single" w:sz="4" w:space="0" w:color="auto"/>
              <w:right w:val="single" w:sz="4" w:space="0" w:color="auto"/>
            </w:tcBorders>
            <w:noWrap/>
            <w:vAlign w:val="center"/>
          </w:tcPr>
          <w:p w:rsidR="00312CC7" w:rsidRPr="003A20C7" w:rsidRDefault="00312CC7" w:rsidP="00AB674D">
            <w:pPr>
              <w:jc w:val="center"/>
              <w:rPr>
                <w:b/>
                <w:bCs/>
              </w:rPr>
            </w:pPr>
            <w:r w:rsidRPr="003A20C7">
              <w:rPr>
                <w:b/>
                <w:bCs/>
              </w:rPr>
              <w:t>$ млн.</w:t>
            </w:r>
          </w:p>
        </w:tc>
        <w:tc>
          <w:tcPr>
            <w:tcW w:w="960" w:type="dxa"/>
            <w:tcBorders>
              <w:top w:val="single" w:sz="8" w:space="0" w:color="auto"/>
              <w:left w:val="nil"/>
              <w:bottom w:val="single" w:sz="4" w:space="0" w:color="auto"/>
              <w:right w:val="single" w:sz="8" w:space="0" w:color="auto"/>
            </w:tcBorders>
            <w:noWrap/>
            <w:vAlign w:val="center"/>
          </w:tcPr>
          <w:p w:rsidR="00312CC7" w:rsidRPr="003A20C7" w:rsidRDefault="00312CC7" w:rsidP="00AB674D">
            <w:pPr>
              <w:jc w:val="center"/>
              <w:rPr>
                <w:b/>
              </w:rPr>
            </w:pPr>
            <w:r w:rsidRPr="003A20C7">
              <w:rPr>
                <w:b/>
              </w:rPr>
              <w:t>В % к РФ</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г. Москва</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8441,1</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42,68%</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2</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3</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Омская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2401,5</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12,14%</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3</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6</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Свердловская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1354,7</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6,85%</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4</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2</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г. Санкт-Петербург</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881,0</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4,45%</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5</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5</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Челябинская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798,7</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4,04%</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6</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8</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Сахалинская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706,7</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3,57%</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7</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9</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Московская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689,9</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3,49%</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8</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7</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Республика Татарстан</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642,5</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3,25%</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9</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11</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Тюменская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385,0</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1,95%</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10</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34</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Красноярский край</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364,1</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1,84%</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11</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12</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Самарская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304,9</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1,54%</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12</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14</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Республика Саха (Якутия)</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291,3</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1,47%</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13</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27</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Архангельская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272,4</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1,38%</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14</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46</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Ненецкий авт. округ</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233,0</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1,18%</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15</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13</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Ханты-Мансийский АО</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232,7</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1,18%</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16</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4</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Краснодарский край</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202,6</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1,02%</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17</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22</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Волгоградская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178,6</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0,90%</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18</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56</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Удмуртская Республика</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156,7</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0,79%</w:t>
            </w:r>
          </w:p>
        </w:tc>
      </w:tr>
      <w:tr w:rsidR="00312CC7">
        <w:trPr>
          <w:trHeight w:val="225"/>
          <w:jc w:val="center"/>
        </w:trPr>
        <w:tc>
          <w:tcPr>
            <w:tcW w:w="1207" w:type="dxa"/>
            <w:tcBorders>
              <w:top w:val="nil"/>
              <w:left w:val="single" w:sz="8" w:space="0" w:color="auto"/>
              <w:bottom w:val="single" w:sz="4" w:space="0" w:color="auto"/>
              <w:right w:val="single" w:sz="4" w:space="0" w:color="auto"/>
            </w:tcBorders>
            <w:noWrap/>
            <w:vAlign w:val="bottom"/>
          </w:tcPr>
          <w:p w:rsidR="00312CC7" w:rsidRPr="003A20C7" w:rsidRDefault="00312CC7" w:rsidP="00AB674D">
            <w:pPr>
              <w:jc w:val="center"/>
            </w:pPr>
            <w:r w:rsidRPr="003A20C7">
              <w:t>19</w:t>
            </w:r>
          </w:p>
        </w:tc>
        <w:tc>
          <w:tcPr>
            <w:tcW w:w="1240" w:type="dxa"/>
            <w:tcBorders>
              <w:top w:val="nil"/>
              <w:left w:val="nil"/>
              <w:bottom w:val="single" w:sz="4" w:space="0" w:color="auto"/>
              <w:right w:val="single" w:sz="4" w:space="0" w:color="auto"/>
            </w:tcBorders>
            <w:noWrap/>
            <w:vAlign w:val="bottom"/>
          </w:tcPr>
          <w:p w:rsidR="00312CC7" w:rsidRPr="003A20C7" w:rsidRDefault="00312CC7" w:rsidP="00AB674D">
            <w:pPr>
              <w:jc w:val="center"/>
            </w:pPr>
            <w:r w:rsidRPr="003A20C7">
              <w:t>10</w:t>
            </w:r>
          </w:p>
        </w:tc>
        <w:tc>
          <w:tcPr>
            <w:tcW w:w="3260" w:type="dxa"/>
            <w:tcBorders>
              <w:top w:val="nil"/>
              <w:left w:val="nil"/>
              <w:bottom w:val="single" w:sz="4" w:space="0" w:color="auto"/>
              <w:right w:val="single" w:sz="4" w:space="0" w:color="auto"/>
            </w:tcBorders>
            <w:noWrap/>
            <w:vAlign w:val="bottom"/>
          </w:tcPr>
          <w:p w:rsidR="00312CC7" w:rsidRPr="003A20C7" w:rsidRDefault="00312CC7" w:rsidP="00AB674D">
            <w:r w:rsidRPr="003A20C7">
              <w:t>Ленинградская область</w:t>
            </w:r>
          </w:p>
        </w:tc>
        <w:tc>
          <w:tcPr>
            <w:tcW w:w="960" w:type="dxa"/>
            <w:tcBorders>
              <w:top w:val="nil"/>
              <w:left w:val="nil"/>
              <w:bottom w:val="single" w:sz="4" w:space="0" w:color="auto"/>
              <w:right w:val="single" w:sz="4" w:space="0" w:color="auto"/>
            </w:tcBorders>
            <w:noWrap/>
            <w:vAlign w:val="bottom"/>
          </w:tcPr>
          <w:p w:rsidR="00312CC7" w:rsidRPr="003A20C7" w:rsidRDefault="00312CC7" w:rsidP="00AB674D">
            <w:pPr>
              <w:jc w:val="right"/>
            </w:pPr>
            <w:r w:rsidRPr="003A20C7">
              <w:t>148,3</w:t>
            </w:r>
          </w:p>
        </w:tc>
        <w:tc>
          <w:tcPr>
            <w:tcW w:w="960" w:type="dxa"/>
            <w:tcBorders>
              <w:top w:val="nil"/>
              <w:left w:val="nil"/>
              <w:bottom w:val="single" w:sz="4" w:space="0" w:color="auto"/>
              <w:right w:val="single" w:sz="8" w:space="0" w:color="auto"/>
            </w:tcBorders>
            <w:noWrap/>
            <w:vAlign w:val="bottom"/>
          </w:tcPr>
          <w:p w:rsidR="00312CC7" w:rsidRPr="003A20C7" w:rsidRDefault="00312CC7" w:rsidP="00AB674D">
            <w:pPr>
              <w:jc w:val="right"/>
            </w:pPr>
            <w:r w:rsidRPr="003A20C7">
              <w:t>0,75%</w:t>
            </w:r>
          </w:p>
        </w:tc>
      </w:tr>
      <w:tr w:rsidR="00312CC7">
        <w:trPr>
          <w:trHeight w:val="240"/>
          <w:jc w:val="center"/>
        </w:trPr>
        <w:tc>
          <w:tcPr>
            <w:tcW w:w="1207" w:type="dxa"/>
            <w:tcBorders>
              <w:top w:val="nil"/>
              <w:left w:val="single" w:sz="8" w:space="0" w:color="auto"/>
              <w:bottom w:val="single" w:sz="8" w:space="0" w:color="auto"/>
              <w:right w:val="single" w:sz="4" w:space="0" w:color="auto"/>
            </w:tcBorders>
            <w:noWrap/>
            <w:vAlign w:val="bottom"/>
          </w:tcPr>
          <w:p w:rsidR="00312CC7" w:rsidRPr="003A20C7" w:rsidRDefault="00312CC7" w:rsidP="00AB674D">
            <w:pPr>
              <w:jc w:val="center"/>
            </w:pPr>
            <w:r w:rsidRPr="003A20C7">
              <w:t>20</w:t>
            </w:r>
          </w:p>
        </w:tc>
        <w:tc>
          <w:tcPr>
            <w:tcW w:w="1240" w:type="dxa"/>
            <w:tcBorders>
              <w:top w:val="nil"/>
              <w:left w:val="nil"/>
              <w:bottom w:val="single" w:sz="8" w:space="0" w:color="auto"/>
              <w:right w:val="single" w:sz="4" w:space="0" w:color="auto"/>
            </w:tcBorders>
            <w:noWrap/>
            <w:vAlign w:val="bottom"/>
          </w:tcPr>
          <w:p w:rsidR="00312CC7" w:rsidRPr="003A20C7" w:rsidRDefault="00312CC7" w:rsidP="00AB674D">
            <w:pPr>
              <w:jc w:val="center"/>
            </w:pPr>
            <w:r w:rsidRPr="003A20C7">
              <w:t>26</w:t>
            </w:r>
          </w:p>
        </w:tc>
        <w:tc>
          <w:tcPr>
            <w:tcW w:w="3260" w:type="dxa"/>
            <w:tcBorders>
              <w:top w:val="nil"/>
              <w:left w:val="nil"/>
              <w:bottom w:val="single" w:sz="8" w:space="0" w:color="auto"/>
              <w:right w:val="single" w:sz="4" w:space="0" w:color="auto"/>
            </w:tcBorders>
            <w:noWrap/>
            <w:vAlign w:val="bottom"/>
          </w:tcPr>
          <w:p w:rsidR="00312CC7" w:rsidRPr="003A20C7" w:rsidRDefault="00312CC7" w:rsidP="00AB674D">
            <w:r w:rsidRPr="003A20C7">
              <w:t>Ямало-Ненецкий АО</w:t>
            </w:r>
          </w:p>
        </w:tc>
        <w:tc>
          <w:tcPr>
            <w:tcW w:w="960" w:type="dxa"/>
            <w:tcBorders>
              <w:top w:val="nil"/>
              <w:left w:val="nil"/>
              <w:bottom w:val="single" w:sz="8" w:space="0" w:color="auto"/>
              <w:right w:val="single" w:sz="4" w:space="0" w:color="auto"/>
            </w:tcBorders>
            <w:noWrap/>
            <w:vAlign w:val="bottom"/>
          </w:tcPr>
          <w:p w:rsidR="00312CC7" w:rsidRPr="003A20C7" w:rsidRDefault="00312CC7" w:rsidP="00AB674D">
            <w:pPr>
              <w:jc w:val="right"/>
            </w:pPr>
            <w:r w:rsidRPr="003A20C7">
              <w:t>138,9</w:t>
            </w:r>
          </w:p>
        </w:tc>
        <w:tc>
          <w:tcPr>
            <w:tcW w:w="960" w:type="dxa"/>
            <w:tcBorders>
              <w:top w:val="nil"/>
              <w:left w:val="nil"/>
              <w:bottom w:val="single" w:sz="8" w:space="0" w:color="auto"/>
              <w:right w:val="single" w:sz="8" w:space="0" w:color="auto"/>
            </w:tcBorders>
            <w:noWrap/>
            <w:vAlign w:val="bottom"/>
          </w:tcPr>
          <w:p w:rsidR="00312CC7" w:rsidRPr="003A20C7" w:rsidRDefault="00312CC7" w:rsidP="00AB674D">
            <w:pPr>
              <w:jc w:val="right"/>
            </w:pPr>
            <w:r w:rsidRPr="003A20C7">
              <w:t>0,70%</w:t>
            </w:r>
          </w:p>
        </w:tc>
      </w:tr>
    </w:tbl>
    <w:p w:rsidR="00312CC7" w:rsidRDefault="00312CC7" w:rsidP="00312CC7">
      <w:pPr>
        <w:ind w:firstLine="180"/>
        <w:jc w:val="center"/>
        <w:rPr>
          <w:i/>
          <w:sz w:val="20"/>
          <w:szCs w:val="20"/>
        </w:rPr>
      </w:pPr>
      <w:r>
        <w:rPr>
          <w:i/>
          <w:sz w:val="20"/>
          <w:szCs w:val="20"/>
        </w:rPr>
        <w:t xml:space="preserve">Источник: Госкомстат РФ, расчеты РЭО </w:t>
      </w:r>
    </w:p>
    <w:p w:rsidR="00312CC7" w:rsidRDefault="00312CC7" w:rsidP="00312CC7">
      <w:pPr>
        <w:ind w:firstLine="180"/>
        <w:jc w:val="center"/>
        <w:rPr>
          <w:i/>
          <w:sz w:val="20"/>
          <w:szCs w:val="20"/>
        </w:rPr>
      </w:pPr>
    </w:p>
    <w:p w:rsidR="00312CC7" w:rsidRPr="003A20C7" w:rsidRDefault="00312CC7" w:rsidP="00312CC7">
      <w:pPr>
        <w:spacing w:line="312" w:lineRule="auto"/>
        <w:ind w:firstLine="567"/>
        <w:jc w:val="both"/>
      </w:pPr>
      <w:r w:rsidRPr="003A20C7">
        <w:t>Однако по динамике иностранных инвестиций в 2000-2002 гг. наблюдается несколько иная ситуация (рис. 3).</w:t>
      </w:r>
    </w:p>
    <w:p w:rsidR="00312CC7" w:rsidRDefault="001A3005" w:rsidP="00312CC7">
      <w:pPr>
        <w:ind w:firstLine="180"/>
        <w:jc w:val="center"/>
        <w:rPr>
          <w:sz w:val="22"/>
        </w:rPr>
      </w:pPr>
      <w:r>
        <w:rPr>
          <w:sz w:val="22"/>
          <w:szCs w:val="22"/>
        </w:rPr>
        <w:pict>
          <v:shape id="_x0000_i1027" type="#_x0000_t75" style="width:399.75pt;height:185.25pt">
            <v:imagedata r:id="rId11" o:title=""/>
          </v:shape>
        </w:pict>
      </w:r>
    </w:p>
    <w:p w:rsidR="00312CC7" w:rsidRDefault="00312CC7" w:rsidP="00312CC7">
      <w:pPr>
        <w:ind w:firstLine="180"/>
        <w:jc w:val="center"/>
        <w:rPr>
          <w:i/>
          <w:sz w:val="20"/>
          <w:szCs w:val="20"/>
        </w:rPr>
      </w:pPr>
      <w:r>
        <w:rPr>
          <w:i/>
          <w:sz w:val="20"/>
          <w:szCs w:val="20"/>
        </w:rPr>
        <w:t>Источник: Госкомстат РФ, расчеты РЭО</w:t>
      </w:r>
    </w:p>
    <w:p w:rsidR="00312CC7" w:rsidRDefault="00312CC7" w:rsidP="00312CC7">
      <w:pPr>
        <w:ind w:firstLine="180"/>
        <w:jc w:val="center"/>
        <w:rPr>
          <w:i/>
          <w:sz w:val="20"/>
          <w:szCs w:val="20"/>
        </w:rPr>
      </w:pPr>
    </w:p>
    <w:p w:rsidR="00312CC7" w:rsidRPr="003A20C7" w:rsidRDefault="00312CC7" w:rsidP="00312CC7">
      <w:pPr>
        <w:spacing w:line="312" w:lineRule="auto"/>
        <w:ind w:firstLine="567"/>
        <w:jc w:val="both"/>
      </w:pPr>
      <w:r w:rsidRPr="003A20C7">
        <w:t xml:space="preserve">Как видно из диаграммы, позиции ЦФО по динамике привлечения иностранных инвестиций выглядит не так уверенно, как по объему привлеченного иностранного капитала. Явными лидерами являются УФО и СФО, которые также находятся в числе лидеров и по объемам привлеченных инвестиций. Следует обратить внимание и на значительное сокращение динамики привлечения иностранных инвестиций, в результате чего ЮФО с 3 места в </w:t>
      </w:r>
      <w:smartTag w:uri="urn:schemas-microsoft-com:office:smarttags" w:element="metricconverter">
        <w:smartTagPr>
          <w:attr w:name="ProductID" w:val="2000 г"/>
        </w:smartTagPr>
        <w:r w:rsidRPr="003A20C7">
          <w:t>2000 г</w:t>
        </w:r>
      </w:smartTag>
      <w:r w:rsidRPr="003A20C7">
        <w:t xml:space="preserve">. по объему привлеченного иностранного капитала переместился на последнее на конец </w:t>
      </w:r>
      <w:smartTag w:uri="urn:schemas-microsoft-com:office:smarttags" w:element="metricconverter">
        <w:smartTagPr>
          <w:attr w:name="ProductID" w:val="2002 г"/>
        </w:smartTagPr>
        <w:r w:rsidRPr="003A20C7">
          <w:t>2002 г</w:t>
        </w:r>
      </w:smartTag>
      <w:r w:rsidRPr="003A20C7">
        <w:t>.</w:t>
      </w:r>
    </w:p>
    <w:p w:rsidR="00312CC7" w:rsidRPr="00312CC7" w:rsidRDefault="00312CC7" w:rsidP="00312CC7">
      <w:pPr>
        <w:sectPr w:rsidR="00312CC7" w:rsidRPr="00312CC7">
          <w:pgSz w:w="11906" w:h="16838"/>
          <w:pgMar w:top="1134" w:right="850" w:bottom="1134" w:left="1701" w:header="708" w:footer="708" w:gutter="0"/>
          <w:cols w:space="708"/>
          <w:docGrid w:linePitch="360"/>
        </w:sectPr>
      </w:pPr>
    </w:p>
    <w:p w:rsidR="00AD384B" w:rsidRPr="00F11251" w:rsidRDefault="00AD384B" w:rsidP="00F11251">
      <w:pPr>
        <w:pStyle w:val="1"/>
        <w:jc w:val="center"/>
        <w:rPr>
          <w:rFonts w:ascii="Times New Roman" w:hAnsi="Times New Roman"/>
          <w:b w:val="0"/>
        </w:rPr>
      </w:pPr>
      <w:bookmarkStart w:id="28" w:name="_Toc134362134"/>
      <w:bookmarkStart w:id="29" w:name="_Toc134500856"/>
      <w:r w:rsidRPr="00F11251">
        <w:rPr>
          <w:rFonts w:ascii="Times New Roman" w:hAnsi="Times New Roman"/>
          <w:b w:val="0"/>
        </w:rPr>
        <w:t>Заключение</w:t>
      </w:r>
      <w:bookmarkEnd w:id="28"/>
      <w:bookmarkEnd w:id="29"/>
    </w:p>
    <w:p w:rsidR="00AD384B" w:rsidRDefault="00AD384B" w:rsidP="00DD0820">
      <w:pPr>
        <w:spacing w:line="312" w:lineRule="auto"/>
        <w:ind w:firstLine="567"/>
        <w:jc w:val="both"/>
      </w:pPr>
    </w:p>
    <w:p w:rsidR="00DD0820" w:rsidRDefault="00DD0820" w:rsidP="00DD0820">
      <w:pPr>
        <w:pStyle w:val="30"/>
        <w:spacing w:line="312" w:lineRule="auto"/>
        <w:ind w:left="0" w:firstLine="567"/>
      </w:pPr>
      <w:r>
        <w:t>Территориальной организации промышленности присущи следующие формы:</w:t>
      </w:r>
    </w:p>
    <w:p w:rsidR="00DD0820" w:rsidRDefault="00DD0820" w:rsidP="00DD0820">
      <w:pPr>
        <w:pStyle w:val="30"/>
        <w:spacing w:line="312" w:lineRule="auto"/>
        <w:ind w:left="0" w:firstLine="567"/>
      </w:pPr>
      <w:r>
        <w:t>- ТПК: взаимосвязанное и взаимообусловленное сочетание отраслей материального производства на конкретной территории, является составной частью единого народно- хозяйственного комплекса РФ;</w:t>
      </w:r>
    </w:p>
    <w:p w:rsidR="00DD0820" w:rsidRDefault="00DD0820" w:rsidP="00DD0820">
      <w:pPr>
        <w:pStyle w:val="30"/>
        <w:spacing w:line="312" w:lineRule="auto"/>
        <w:ind w:left="0" w:firstLine="567"/>
      </w:pPr>
      <w:r>
        <w:t>- Промышленные узлы: экономически обоснованное и взаимосвязанное сочетание на определенной территории предприятий и учреждений производственной и непроизводственной сферы, обеспечивающих единство и комплексность развития данной территории;</w:t>
      </w:r>
    </w:p>
    <w:p w:rsidR="00DD0820" w:rsidRDefault="00DD0820" w:rsidP="00DD0820">
      <w:pPr>
        <w:pStyle w:val="30"/>
        <w:spacing w:line="312" w:lineRule="auto"/>
        <w:ind w:left="0" w:firstLine="567"/>
      </w:pPr>
      <w:r>
        <w:t xml:space="preserve">- Промышленные районы: </w:t>
      </w:r>
    </w:p>
    <w:p w:rsidR="00DD0820" w:rsidRDefault="00DD0820" w:rsidP="00DD0820">
      <w:pPr>
        <w:pStyle w:val="30"/>
        <w:spacing w:line="312" w:lineRule="auto"/>
        <w:ind w:left="0" w:firstLine="1080"/>
      </w:pPr>
      <w:r>
        <w:t xml:space="preserve">1. Центральный район с преобладающим значением промышленного производства в качестве главной отрасли производственной специализации. </w:t>
      </w:r>
    </w:p>
    <w:p w:rsidR="00DD0820" w:rsidRDefault="00DD0820" w:rsidP="00DD0820">
      <w:pPr>
        <w:pStyle w:val="30"/>
        <w:spacing w:line="312" w:lineRule="auto"/>
        <w:ind w:left="0" w:firstLine="1080"/>
      </w:pPr>
      <w:r>
        <w:t>2. Отраслевой район, образуемый сочетанием и производственными взаимосвязями предприятий какой-либо одной или несколькими отраслями промышленности;</w:t>
      </w:r>
    </w:p>
    <w:p w:rsidR="00DD0820" w:rsidRDefault="00DD0820" w:rsidP="00DD0820">
      <w:pPr>
        <w:pStyle w:val="30"/>
        <w:spacing w:line="312" w:lineRule="auto"/>
        <w:ind w:left="0" w:firstLine="567"/>
      </w:pPr>
      <w:r>
        <w:t>- Промышленные центры: населенные пункты, в которых промышленность является главной градообразующей базой и основной отраслью специализации;</w:t>
      </w:r>
    </w:p>
    <w:p w:rsidR="00DD0820" w:rsidRDefault="00DD0820" w:rsidP="00DD0820">
      <w:pPr>
        <w:pStyle w:val="30"/>
        <w:spacing w:line="312" w:lineRule="auto"/>
        <w:ind w:left="0" w:firstLine="567"/>
      </w:pPr>
      <w:r>
        <w:t>- Промышленные пункты: население, возникшее при промышленных предприятиях, не имеющих тесных экономических связей с окружающей территорией;</w:t>
      </w:r>
    </w:p>
    <w:p w:rsidR="00DD0820" w:rsidRDefault="00DD0820" w:rsidP="00DD0820">
      <w:pPr>
        <w:pStyle w:val="30"/>
        <w:spacing w:line="312" w:lineRule="auto"/>
        <w:ind w:left="0" w:firstLine="567"/>
      </w:pPr>
      <w:r>
        <w:t>- Агломерации: скопление населенных пунктов, особенно городов, в которых промышленные предприятия сыграют главную градообразующую роль.</w:t>
      </w:r>
    </w:p>
    <w:p w:rsidR="00DD0820" w:rsidRDefault="00DD0820" w:rsidP="00DD0820">
      <w:pPr>
        <w:pStyle w:val="30"/>
        <w:spacing w:line="312" w:lineRule="auto"/>
        <w:ind w:left="0" w:firstLine="567"/>
      </w:pPr>
      <w:r>
        <w:t>Конечная цель всех форм территориальной организации промышленности заключается в их совершенствовании, научно обоснованном размещении по территории страны, получение максимальной отдачи при минимуме затрат.</w:t>
      </w:r>
    </w:p>
    <w:p w:rsidR="00C569E3" w:rsidRPr="003A20C7" w:rsidRDefault="00C569E3" w:rsidP="00C569E3">
      <w:pPr>
        <w:spacing w:line="312" w:lineRule="auto"/>
        <w:ind w:firstLine="567"/>
        <w:jc w:val="both"/>
      </w:pPr>
      <w:r w:rsidRPr="003A20C7">
        <w:t>Фундаментом экономики России является экономика на уровне субъектов Федерации, рационально сочетающая территориальный и отраслевой аспекты. Одной из основных проблем ее развития является недостаток инвестиций в реальный сектор, 60% основных фондов которого физически и морально устарели. Отсутствие в ряде регионах организационно-экономических механизмов мобилизации собственных и привлечения внешних источников инвестиционных средств выдвигает на первый план задачу повышения инвестиционной привлекательности субъектов предпринимательской деятельности на региональном уровне и создания благоприятного инвестиционного климата в каждом регионе.</w:t>
      </w:r>
    </w:p>
    <w:p w:rsidR="00C569E3" w:rsidRPr="003A20C7" w:rsidRDefault="00C569E3" w:rsidP="00C569E3">
      <w:pPr>
        <w:spacing w:line="312" w:lineRule="auto"/>
        <w:ind w:firstLine="567"/>
        <w:jc w:val="both"/>
      </w:pPr>
      <w:r w:rsidRPr="003A20C7">
        <w:t>Анализ приведенных данных показывает, что в России сохраняется высокая концентрация привлеченного иностранного капитала по ряду регионов, причем не наблюдается изменения ситуации в лучшую сторону. Неравномерное размещение иностранных инвестиций по экономическим регионам традиционно является характерной чертой поступления иностранного капитала в страну. Распределение иностранных инвестиций по субъектам Федерации по-прежнему характеризуется сохранением позиций ЦАО, и прежде всего Москвы. Также наибольшие объемы иностранных инвестиций привлекаются в сырьевые регионы (Омская обл., Сахалинская обл., Тюменская обл. и др.), крупные промышленные центры (Самарская обл., Свердловская обл., Татарстан, Челябинская обл. и др.), регионы с развитой инфраструктурой и высоким потребительским потенциалом помимо Москвы (Санкт-Петербург, Московская обл. и др.).</w:t>
      </w:r>
    </w:p>
    <w:p w:rsidR="00C569E3" w:rsidRPr="003A20C7" w:rsidRDefault="00C569E3" w:rsidP="00C569E3">
      <w:pPr>
        <w:spacing w:line="312" w:lineRule="auto"/>
        <w:ind w:firstLine="567"/>
        <w:jc w:val="both"/>
      </w:pPr>
      <w:r w:rsidRPr="003A20C7">
        <w:t>В целом следует отметить, что объем иностранных инвестиций во многих регионах не соответствует их инвестиционному потенциалу, и при грамотно построенной инвестиционной политике в регионах можно ожидать поступление иностранного капитала, на порядок превышающее существующий приток иностранных средств.</w:t>
      </w:r>
    </w:p>
    <w:p w:rsidR="00C569E3" w:rsidRPr="003A20C7" w:rsidRDefault="00C569E3" w:rsidP="00C569E3">
      <w:pPr>
        <w:spacing w:line="312" w:lineRule="auto"/>
        <w:ind w:firstLine="567"/>
        <w:jc w:val="both"/>
      </w:pPr>
      <w:r w:rsidRPr="003A20C7">
        <w:t>Как правило, во многих регионах России существует ряд преград на пути привлечения инвестиций:</w:t>
      </w:r>
    </w:p>
    <w:p w:rsidR="00C569E3" w:rsidRPr="003A20C7" w:rsidRDefault="00C569E3" w:rsidP="00C569E3">
      <w:pPr>
        <w:numPr>
          <w:ilvl w:val="0"/>
          <w:numId w:val="11"/>
        </w:numPr>
        <w:tabs>
          <w:tab w:val="clear" w:pos="907"/>
        </w:tabs>
        <w:adjustRightInd w:val="0"/>
        <w:spacing w:line="312" w:lineRule="auto"/>
        <w:ind w:left="540" w:firstLine="567"/>
        <w:jc w:val="both"/>
      </w:pPr>
      <w:r w:rsidRPr="003A20C7">
        <w:t>низкая эффективность использования имеющегося экономического потенциала региона и государственной собственности;</w:t>
      </w:r>
    </w:p>
    <w:p w:rsidR="00C569E3" w:rsidRPr="003A20C7" w:rsidRDefault="00C569E3" w:rsidP="00C569E3">
      <w:pPr>
        <w:numPr>
          <w:ilvl w:val="0"/>
          <w:numId w:val="11"/>
        </w:numPr>
        <w:tabs>
          <w:tab w:val="clear" w:pos="907"/>
        </w:tabs>
        <w:adjustRightInd w:val="0"/>
        <w:spacing w:line="312" w:lineRule="auto"/>
        <w:ind w:left="540" w:firstLine="567"/>
        <w:jc w:val="both"/>
      </w:pPr>
      <w:r w:rsidRPr="003A20C7">
        <w:t>высокие административные барьеры;</w:t>
      </w:r>
    </w:p>
    <w:p w:rsidR="00C569E3" w:rsidRPr="003A20C7" w:rsidRDefault="00C569E3" w:rsidP="00C569E3">
      <w:pPr>
        <w:numPr>
          <w:ilvl w:val="0"/>
          <w:numId w:val="11"/>
        </w:numPr>
        <w:tabs>
          <w:tab w:val="clear" w:pos="907"/>
        </w:tabs>
        <w:adjustRightInd w:val="0"/>
        <w:spacing w:line="312" w:lineRule="auto"/>
        <w:ind w:left="540" w:firstLine="567"/>
        <w:jc w:val="both"/>
      </w:pPr>
      <w:r w:rsidRPr="003A20C7">
        <w:t>высокая доля теневой экономики и непрозрачность финансовых потоков субъекта Федерации;</w:t>
      </w:r>
    </w:p>
    <w:p w:rsidR="00C569E3" w:rsidRPr="003A20C7" w:rsidRDefault="00C569E3" w:rsidP="00C569E3">
      <w:pPr>
        <w:numPr>
          <w:ilvl w:val="0"/>
          <w:numId w:val="11"/>
        </w:numPr>
        <w:tabs>
          <w:tab w:val="clear" w:pos="907"/>
        </w:tabs>
        <w:adjustRightInd w:val="0"/>
        <w:spacing w:line="312" w:lineRule="auto"/>
        <w:ind w:left="540" w:firstLine="567"/>
        <w:jc w:val="both"/>
      </w:pPr>
      <w:r w:rsidRPr="003A20C7">
        <w:t>трудности на пути финансовых потоков и проблема неплатежей;</w:t>
      </w:r>
    </w:p>
    <w:p w:rsidR="00C569E3" w:rsidRPr="003A20C7" w:rsidRDefault="00C569E3" w:rsidP="00C569E3">
      <w:pPr>
        <w:numPr>
          <w:ilvl w:val="0"/>
          <w:numId w:val="11"/>
        </w:numPr>
        <w:tabs>
          <w:tab w:val="clear" w:pos="907"/>
        </w:tabs>
        <w:adjustRightInd w:val="0"/>
        <w:spacing w:line="312" w:lineRule="auto"/>
        <w:ind w:left="540" w:firstLine="567"/>
        <w:jc w:val="both"/>
      </w:pPr>
      <w:r w:rsidRPr="003A20C7">
        <w:t>отсутствие механизма привлечения инвестиций.</w:t>
      </w:r>
    </w:p>
    <w:p w:rsidR="00C569E3" w:rsidRPr="003A20C7" w:rsidRDefault="00C569E3" w:rsidP="00C569E3">
      <w:pPr>
        <w:spacing w:line="312" w:lineRule="auto"/>
        <w:ind w:firstLine="567"/>
        <w:jc w:val="both"/>
      </w:pPr>
      <w:r w:rsidRPr="003A20C7">
        <w:t>Следовательно, основная задача инвестиционной политики региона заключается в создании условий для эффективных вложений в его экономику на принципах: доброжелательности во взаимоотношениях с иностранными инвесторами, сбалансированности публичных и частных интересов, информационной открытости для всех инвесторов, ясности и простоты инвестиционного процесса, равноправия инвесторов, объективности и здравого экономического смысла в принимаемых решениях, неизменности принимаемых решений и своевременного и четкого выполнения своих обязательств, поддержки и стимулирования инвесторов.</w:t>
      </w:r>
    </w:p>
    <w:p w:rsidR="00C569E3" w:rsidRPr="003A20C7" w:rsidRDefault="00C569E3" w:rsidP="00C569E3">
      <w:pPr>
        <w:spacing w:line="312" w:lineRule="auto"/>
        <w:ind w:firstLine="567"/>
        <w:jc w:val="both"/>
      </w:pPr>
      <w:r w:rsidRPr="003A20C7">
        <w:t>Региональная инвестиционная политика определяется внешними (политическая ситуация в стране, общеэкономическая ситуация, состояние финансового рынка, надежность контрагентов) и внутренними (выбранная инвестиционная стратегия, обеспеченность инвестиционными ресурсами, квалификация кадров, существующая система управления) факторами, обуславливающими решение комплекса задач по стабилизации политической ситуации в регионе, снижению инфляции, повышению привлекательности корпоративных инвестиций. Причем в каждом конкретном регионе эта политика должна учитывать его конкурентоспособность, то есть роль в экономическом пространстве России, способность обеспечить достойный уровень жизни населения и реализовать имеющийся в регионе экономический потенциал.</w:t>
      </w:r>
    </w:p>
    <w:p w:rsidR="00C569E3" w:rsidRPr="003A20C7" w:rsidRDefault="00C569E3" w:rsidP="00C569E3">
      <w:pPr>
        <w:spacing w:line="312" w:lineRule="auto"/>
        <w:ind w:firstLine="567"/>
        <w:jc w:val="both"/>
      </w:pPr>
      <w:r w:rsidRPr="003A20C7">
        <w:t>В качестве методов, повышающих конкурентоспособность региона на финансовом рынке и, как следствие, инвестиционную привлекательность, можно рассматривать создание системы консолидации и локализации финансовых ресурсов, например на основе создания региональных инвестиционных структур на базе отдельных муниципальных образований.</w:t>
      </w:r>
    </w:p>
    <w:p w:rsidR="00C569E3" w:rsidRPr="003A20C7" w:rsidRDefault="00C569E3" w:rsidP="00C569E3">
      <w:pPr>
        <w:spacing w:line="312" w:lineRule="auto"/>
        <w:ind w:firstLine="567"/>
        <w:jc w:val="both"/>
      </w:pPr>
      <w:r w:rsidRPr="003A20C7">
        <w:t>Данные структуры могли бы сконцентрировать существующие активы и финансовый капитал, направить их на развитие территории в рамках комплексных инвестиционных проектов. В основе этого метода лежит идея о необходимости реформирования существующей системы хозяйственного управления. Создание региональных инвестиционных структур создаст условия, когда средства региона будут сохраняться в рамках региона и вкладываться в развитие данного территориального образования.</w:t>
      </w:r>
    </w:p>
    <w:p w:rsidR="00C569E3" w:rsidRPr="003A20C7" w:rsidRDefault="00C569E3" w:rsidP="00C569E3">
      <w:pPr>
        <w:spacing w:line="312" w:lineRule="auto"/>
        <w:ind w:firstLine="567"/>
        <w:jc w:val="both"/>
      </w:pPr>
      <w:r w:rsidRPr="003A20C7">
        <w:t>В целом же одной из ключевых задач политики региона по привлечению инвестиционных ресурсов является доведение совокупности хозяйствующих субъектов региона до “рыночного вида” посредством создания соответствующей инфраструктуры: трастовые компании, лизинговые механизмы, финансовые, страховые компании и т.п.</w:t>
      </w:r>
    </w:p>
    <w:p w:rsidR="00C569E3" w:rsidRPr="003A20C7" w:rsidRDefault="00C569E3" w:rsidP="00C569E3">
      <w:pPr>
        <w:spacing w:line="312" w:lineRule="auto"/>
        <w:ind w:firstLine="567"/>
        <w:jc w:val="both"/>
      </w:pPr>
      <w:r w:rsidRPr="003A20C7">
        <w:t>Как уже говорилось выше, обладая огромным экономический потенциалом, многие регионы сегодня не обеспечивают его эффективного использования. Соответственно, также среди основных задач по повышению инвестиционной привлекательности региона можно выделить задачу инвентаризации активов территориального образования (природный, финансовый, производственный, социальный и другие потенциалы) и текущий мониторинг ресурсов. Причем особое внимание следует уделить государственной и муниципальной собственности субъектов Федерации, а также приоритетам ее эффективного использования.</w:t>
      </w:r>
    </w:p>
    <w:p w:rsidR="00C569E3" w:rsidRDefault="00C569E3" w:rsidP="00DD0820">
      <w:pPr>
        <w:pStyle w:val="30"/>
        <w:spacing w:line="312" w:lineRule="auto"/>
        <w:ind w:left="0" w:firstLine="567"/>
      </w:pPr>
    </w:p>
    <w:p w:rsidR="00DD0820" w:rsidRPr="00C569E3" w:rsidRDefault="00DD0820" w:rsidP="00DD0820">
      <w:pPr>
        <w:pStyle w:val="30"/>
        <w:ind w:left="0"/>
      </w:pPr>
    </w:p>
    <w:p w:rsidR="009E7820" w:rsidRPr="00C569E3" w:rsidRDefault="009E7820" w:rsidP="00DD0820">
      <w:pPr>
        <w:pStyle w:val="30"/>
        <w:ind w:left="0"/>
        <w:sectPr w:rsidR="009E7820" w:rsidRPr="00C569E3">
          <w:pgSz w:w="11906" w:h="16838"/>
          <w:pgMar w:top="1134" w:right="850" w:bottom="1134" w:left="1701" w:header="708" w:footer="708" w:gutter="0"/>
          <w:cols w:space="708"/>
          <w:docGrid w:linePitch="360"/>
        </w:sectPr>
      </w:pPr>
    </w:p>
    <w:p w:rsidR="00AD384B" w:rsidRDefault="00AD384B" w:rsidP="00F11251">
      <w:pPr>
        <w:pStyle w:val="1"/>
        <w:jc w:val="center"/>
        <w:rPr>
          <w:rFonts w:ascii="Times New Roman" w:hAnsi="Times New Roman"/>
          <w:b w:val="0"/>
        </w:rPr>
      </w:pPr>
      <w:bookmarkStart w:id="30" w:name="_Toc134362139"/>
      <w:bookmarkStart w:id="31" w:name="_Toc134500857"/>
      <w:r w:rsidRPr="00F11251">
        <w:rPr>
          <w:rFonts w:ascii="Times New Roman" w:hAnsi="Times New Roman"/>
          <w:b w:val="0"/>
        </w:rPr>
        <w:t>Литература</w:t>
      </w:r>
      <w:bookmarkEnd w:id="30"/>
      <w:bookmarkEnd w:id="31"/>
    </w:p>
    <w:p w:rsidR="00DD0820" w:rsidRPr="00DD0820" w:rsidRDefault="00DD0820" w:rsidP="00DD0820"/>
    <w:p w:rsidR="00AD384B" w:rsidRDefault="00AD384B" w:rsidP="00705A7B">
      <w:pPr>
        <w:spacing w:line="312" w:lineRule="auto"/>
        <w:ind w:firstLine="567"/>
        <w:jc w:val="both"/>
      </w:pPr>
      <w:r>
        <w:t>1) Баринова И.И., Дронов В.П. Физическая и экономическая география России.</w:t>
      </w:r>
    </w:p>
    <w:p w:rsidR="00AD384B" w:rsidRDefault="00AD384B" w:rsidP="00705A7B">
      <w:pPr>
        <w:spacing w:line="312" w:lineRule="auto"/>
        <w:ind w:firstLine="567"/>
        <w:jc w:val="both"/>
      </w:pPr>
      <w:r>
        <w:t>- М.. 1998.</w:t>
      </w:r>
    </w:p>
    <w:p w:rsidR="00AD384B" w:rsidRDefault="00AD384B" w:rsidP="00705A7B">
      <w:pPr>
        <w:spacing w:line="312" w:lineRule="auto"/>
        <w:ind w:firstLine="567"/>
        <w:jc w:val="both"/>
      </w:pPr>
      <w:r>
        <w:t>2) Родионова И.А. Экономическая география России. - М., 1998.</w:t>
      </w:r>
    </w:p>
    <w:p w:rsidR="00AD384B" w:rsidRDefault="00AD384B" w:rsidP="00705A7B">
      <w:pPr>
        <w:spacing w:line="312" w:lineRule="auto"/>
        <w:ind w:firstLine="567"/>
        <w:jc w:val="both"/>
      </w:pPr>
      <w:r>
        <w:t>3) Дронов В.П. Экономическая и социальная география. - М., 1994.</w:t>
      </w:r>
    </w:p>
    <w:p w:rsidR="00AD384B" w:rsidRDefault="00AD384B" w:rsidP="00705A7B">
      <w:pPr>
        <w:spacing w:line="312" w:lineRule="auto"/>
        <w:ind w:firstLine="567"/>
        <w:jc w:val="both"/>
      </w:pPr>
      <w:r>
        <w:t>4) Морозова Т.Г., Победина М.П., Шишов С.С. Экономическая география России.</w:t>
      </w:r>
    </w:p>
    <w:p w:rsidR="00AD384B" w:rsidRDefault="00AD384B" w:rsidP="00705A7B">
      <w:pPr>
        <w:spacing w:line="312" w:lineRule="auto"/>
        <w:ind w:firstLine="567"/>
        <w:jc w:val="both"/>
      </w:pPr>
      <w:r>
        <w:t>- М., 1999.</w:t>
      </w:r>
    </w:p>
    <w:p w:rsidR="00AD384B" w:rsidRDefault="00AD384B" w:rsidP="00705A7B">
      <w:pPr>
        <w:spacing w:line="312" w:lineRule="auto"/>
        <w:ind w:firstLine="567"/>
        <w:jc w:val="both"/>
      </w:pPr>
      <w:r>
        <w:t>5) Липец Ю.Г. Пуляркин В.А., Шлихтер С.Б. География мирового хозяйства. -</w:t>
      </w:r>
    </w:p>
    <w:p w:rsidR="00AD384B" w:rsidRDefault="00AD384B" w:rsidP="00705A7B">
      <w:pPr>
        <w:spacing w:line="312" w:lineRule="auto"/>
        <w:ind w:firstLine="567"/>
        <w:jc w:val="both"/>
      </w:pPr>
      <w:r>
        <w:t>М., 1999.</w:t>
      </w:r>
    </w:p>
    <w:p w:rsidR="00AD384B" w:rsidRDefault="00AD384B" w:rsidP="00705A7B">
      <w:pPr>
        <w:spacing w:line="312" w:lineRule="auto"/>
        <w:ind w:firstLine="567"/>
        <w:jc w:val="both"/>
      </w:pPr>
    </w:p>
    <w:p w:rsidR="00E478B2" w:rsidRDefault="00E478B2" w:rsidP="00705A7B">
      <w:pPr>
        <w:spacing w:line="312" w:lineRule="auto"/>
        <w:ind w:firstLine="567"/>
        <w:jc w:val="both"/>
      </w:pPr>
      <w:bookmarkStart w:id="32" w:name="_GoBack"/>
      <w:bookmarkEnd w:id="32"/>
    </w:p>
    <w:sectPr w:rsidR="00E478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4D" w:rsidRDefault="00AB674D">
      <w:r>
        <w:separator/>
      </w:r>
    </w:p>
  </w:endnote>
  <w:endnote w:type="continuationSeparator" w:id="0">
    <w:p w:rsidR="00AB674D" w:rsidRDefault="00AB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48" w:rsidRDefault="005E3548" w:rsidP="00C569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3548" w:rsidRDefault="005E3548" w:rsidP="005E35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48" w:rsidRDefault="005E3548" w:rsidP="00C569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183C">
      <w:rPr>
        <w:rStyle w:val="a7"/>
        <w:noProof/>
      </w:rPr>
      <w:t>2</w:t>
    </w:r>
    <w:r>
      <w:rPr>
        <w:rStyle w:val="a7"/>
      </w:rPr>
      <w:fldChar w:fldCharType="end"/>
    </w:r>
  </w:p>
  <w:p w:rsidR="005E3548" w:rsidRDefault="005E3548" w:rsidP="005E35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4D" w:rsidRDefault="00AB674D">
      <w:r>
        <w:separator/>
      </w:r>
    </w:p>
  </w:footnote>
  <w:footnote w:type="continuationSeparator" w:id="0">
    <w:p w:rsidR="00AB674D" w:rsidRDefault="00AB6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B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2F4D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8ED6B3F"/>
    <w:multiLevelType w:val="multilevel"/>
    <w:tmpl w:val="0A3E6E02"/>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2952"/>
        </w:tabs>
        <w:ind w:left="2952" w:hanging="1332"/>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1BDE3A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C360D13"/>
    <w:multiLevelType w:val="singleLevel"/>
    <w:tmpl w:val="89F60E3C"/>
    <w:lvl w:ilvl="0">
      <w:start w:val="1"/>
      <w:numFmt w:val="decimal"/>
      <w:lvlText w:val="%1."/>
      <w:lvlJc w:val="left"/>
      <w:pPr>
        <w:tabs>
          <w:tab w:val="num" w:pos="927"/>
        </w:tabs>
        <w:ind w:left="927" w:hanging="360"/>
      </w:pPr>
      <w:rPr>
        <w:rFonts w:hint="default"/>
      </w:rPr>
    </w:lvl>
  </w:abstractNum>
  <w:abstractNum w:abstractNumId="5">
    <w:nsid w:val="28310817"/>
    <w:multiLevelType w:val="multilevel"/>
    <w:tmpl w:val="A26C91B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2D4B462B"/>
    <w:multiLevelType w:val="hybridMultilevel"/>
    <w:tmpl w:val="2D206D24"/>
    <w:lvl w:ilvl="0" w:tplc="04190003">
      <w:start w:val="1"/>
      <w:numFmt w:val="bullet"/>
      <w:lvlText w:val="o"/>
      <w:lvlJc w:val="left"/>
      <w:pPr>
        <w:tabs>
          <w:tab w:val="num" w:pos="907"/>
        </w:tabs>
        <w:ind w:left="907" w:hanging="360"/>
      </w:pPr>
      <w:rPr>
        <w:rFonts w:ascii="Courier New" w:hAnsi="Courier New" w:cs="Courier New"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Marlett" w:hAnsi="Marlett"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Marlett" w:hAnsi="Marlett"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Marlett" w:hAnsi="Marlett" w:hint="default"/>
      </w:rPr>
    </w:lvl>
  </w:abstractNum>
  <w:abstractNum w:abstractNumId="7">
    <w:nsid w:val="32B17824"/>
    <w:multiLevelType w:val="multilevel"/>
    <w:tmpl w:val="825EF0C0"/>
    <w:lvl w:ilvl="0">
      <w:start w:val="1"/>
      <w:numFmt w:val="decimal"/>
      <w:lvlText w:val="%1."/>
      <w:lvlJc w:val="left"/>
      <w:pPr>
        <w:tabs>
          <w:tab w:val="num" w:pos="2184"/>
        </w:tabs>
        <w:ind w:left="2184" w:hanging="1284"/>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37A866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DB56C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C6C6C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5"/>
  </w:num>
  <w:num w:numId="3">
    <w:abstractNumId w:val="2"/>
  </w:num>
  <w:num w:numId="4">
    <w:abstractNumId w:val="7"/>
  </w:num>
  <w:num w:numId="5">
    <w:abstractNumId w:val="8"/>
  </w:num>
  <w:num w:numId="6">
    <w:abstractNumId w:val="0"/>
  </w:num>
  <w:num w:numId="7">
    <w:abstractNumId w:val="1"/>
  </w:num>
  <w:num w:numId="8">
    <w:abstractNumId w:val="1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D8"/>
    <w:rsid w:val="00107026"/>
    <w:rsid w:val="00167130"/>
    <w:rsid w:val="001A3005"/>
    <w:rsid w:val="00247F38"/>
    <w:rsid w:val="00281991"/>
    <w:rsid w:val="00312CC7"/>
    <w:rsid w:val="003A20C7"/>
    <w:rsid w:val="00553B6C"/>
    <w:rsid w:val="005771D0"/>
    <w:rsid w:val="005A4D47"/>
    <w:rsid w:val="005D6DE0"/>
    <w:rsid w:val="005E3548"/>
    <w:rsid w:val="006F3ED8"/>
    <w:rsid w:val="006F57D2"/>
    <w:rsid w:val="00705A7B"/>
    <w:rsid w:val="00716D88"/>
    <w:rsid w:val="009E7820"/>
    <w:rsid w:val="00AB674D"/>
    <w:rsid w:val="00AD384B"/>
    <w:rsid w:val="00B863C6"/>
    <w:rsid w:val="00BE189F"/>
    <w:rsid w:val="00C569E3"/>
    <w:rsid w:val="00CB29FA"/>
    <w:rsid w:val="00D325B3"/>
    <w:rsid w:val="00DC71DB"/>
    <w:rsid w:val="00DD0820"/>
    <w:rsid w:val="00DF0F37"/>
    <w:rsid w:val="00E478B2"/>
    <w:rsid w:val="00EC007C"/>
    <w:rsid w:val="00F11251"/>
    <w:rsid w:val="00F735D7"/>
    <w:rsid w:val="00FF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ECB30A16-787E-43D8-97C0-6F2284F5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05A7B"/>
    <w:pPr>
      <w:keepNext/>
      <w:spacing w:before="240" w:after="60"/>
      <w:outlineLvl w:val="0"/>
    </w:pPr>
    <w:rPr>
      <w:rFonts w:ascii="Arial" w:hAnsi="Arial" w:cs="Arial"/>
      <w:b/>
      <w:bCs/>
      <w:kern w:val="32"/>
      <w:sz w:val="32"/>
      <w:szCs w:val="32"/>
    </w:rPr>
  </w:style>
  <w:style w:type="paragraph" w:styleId="2">
    <w:name w:val="heading 2"/>
    <w:basedOn w:val="a"/>
    <w:next w:val="a"/>
    <w:qFormat/>
    <w:rsid w:val="00705A7B"/>
    <w:pPr>
      <w:keepNext/>
      <w:spacing w:before="240" w:after="60"/>
      <w:outlineLvl w:val="1"/>
    </w:pPr>
    <w:rPr>
      <w:rFonts w:ascii="Arial" w:hAnsi="Arial" w:cs="Arial"/>
      <w:b/>
      <w:bCs/>
      <w:i/>
      <w:iCs/>
      <w:sz w:val="28"/>
      <w:szCs w:val="28"/>
    </w:rPr>
  </w:style>
  <w:style w:type="paragraph" w:styleId="3">
    <w:name w:val="heading 3"/>
    <w:basedOn w:val="a"/>
    <w:next w:val="a"/>
    <w:qFormat/>
    <w:rsid w:val="00312CC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16D88"/>
    <w:pPr>
      <w:keepNext/>
      <w:autoSpaceDE w:val="0"/>
      <w:autoSpaceDN w:val="0"/>
      <w:ind w:firstLine="900"/>
      <w:jc w:val="both"/>
    </w:pPr>
    <w:rPr>
      <w:u w:val="single"/>
    </w:rPr>
  </w:style>
  <w:style w:type="paragraph" w:styleId="20">
    <w:name w:val="Body Text 2"/>
    <w:basedOn w:val="a"/>
    <w:rsid w:val="00716D88"/>
    <w:pPr>
      <w:autoSpaceDE w:val="0"/>
      <w:autoSpaceDN w:val="0"/>
      <w:ind w:firstLine="900"/>
    </w:pPr>
  </w:style>
  <w:style w:type="paragraph" w:styleId="21">
    <w:name w:val="Body Text Indent 2"/>
    <w:basedOn w:val="a"/>
    <w:rsid w:val="00716D88"/>
    <w:pPr>
      <w:autoSpaceDE w:val="0"/>
      <w:autoSpaceDN w:val="0"/>
      <w:ind w:firstLine="900"/>
      <w:jc w:val="both"/>
    </w:pPr>
  </w:style>
  <w:style w:type="paragraph" w:styleId="30">
    <w:name w:val="Body Text Indent 3"/>
    <w:basedOn w:val="a"/>
    <w:rsid w:val="00716D88"/>
    <w:pPr>
      <w:autoSpaceDE w:val="0"/>
      <w:autoSpaceDN w:val="0"/>
      <w:ind w:left="900"/>
      <w:jc w:val="both"/>
    </w:pPr>
  </w:style>
  <w:style w:type="paragraph" w:styleId="a3">
    <w:name w:val="footnote text"/>
    <w:basedOn w:val="a"/>
    <w:semiHidden/>
    <w:rsid w:val="00DD0820"/>
    <w:rPr>
      <w:noProof/>
      <w:sz w:val="20"/>
      <w:szCs w:val="20"/>
    </w:rPr>
  </w:style>
  <w:style w:type="character" w:styleId="a4">
    <w:name w:val="footnote reference"/>
    <w:basedOn w:val="a0"/>
    <w:semiHidden/>
    <w:rsid w:val="00DD0820"/>
    <w:rPr>
      <w:vertAlign w:val="superscript"/>
    </w:rPr>
  </w:style>
  <w:style w:type="paragraph" w:styleId="a5">
    <w:name w:val="Normal (Web)"/>
    <w:basedOn w:val="a"/>
    <w:rsid w:val="009E7820"/>
    <w:pPr>
      <w:spacing w:before="100" w:beforeAutospacing="1" w:after="100" w:afterAutospacing="1"/>
    </w:pPr>
  </w:style>
  <w:style w:type="paragraph" w:styleId="a6">
    <w:name w:val="footer"/>
    <w:basedOn w:val="a"/>
    <w:rsid w:val="005E3548"/>
    <w:pPr>
      <w:tabs>
        <w:tab w:val="center" w:pos="4677"/>
        <w:tab w:val="right" w:pos="9355"/>
      </w:tabs>
    </w:pPr>
  </w:style>
  <w:style w:type="character" w:styleId="a7">
    <w:name w:val="page number"/>
    <w:basedOn w:val="a0"/>
    <w:rsid w:val="005E3548"/>
  </w:style>
  <w:style w:type="paragraph" w:styleId="11">
    <w:name w:val="toc 1"/>
    <w:basedOn w:val="a"/>
    <w:next w:val="a"/>
    <w:autoRedefine/>
    <w:semiHidden/>
    <w:rsid w:val="003A20C7"/>
  </w:style>
  <w:style w:type="paragraph" w:styleId="22">
    <w:name w:val="toc 2"/>
    <w:basedOn w:val="a"/>
    <w:next w:val="a"/>
    <w:autoRedefine/>
    <w:semiHidden/>
    <w:rsid w:val="003A20C7"/>
    <w:pPr>
      <w:ind w:left="240"/>
    </w:pPr>
  </w:style>
  <w:style w:type="character" w:styleId="a8">
    <w:name w:val="Hyperlink"/>
    <w:basedOn w:val="a0"/>
    <w:rsid w:val="003A20C7"/>
    <w:rPr>
      <w:color w:val="0000FF"/>
      <w:u w:val="single"/>
    </w:rPr>
  </w:style>
  <w:style w:type="paragraph" w:styleId="31">
    <w:name w:val="toc 3"/>
    <w:basedOn w:val="a"/>
    <w:next w:val="a"/>
    <w:autoRedefine/>
    <w:semiHidden/>
    <w:rsid w:val="00C569E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9397">
      <w:bodyDiv w:val="1"/>
      <w:marLeft w:val="0"/>
      <w:marRight w:val="0"/>
      <w:marTop w:val="0"/>
      <w:marBottom w:val="0"/>
      <w:divBdr>
        <w:top w:val="none" w:sz="0" w:space="0" w:color="auto"/>
        <w:left w:val="none" w:sz="0" w:space="0" w:color="auto"/>
        <w:bottom w:val="none" w:sz="0" w:space="0" w:color="auto"/>
        <w:right w:val="none" w:sz="0" w:space="0" w:color="auto"/>
      </w:divBdr>
    </w:div>
    <w:div w:id="191500076">
      <w:bodyDiv w:val="1"/>
      <w:marLeft w:val="0"/>
      <w:marRight w:val="0"/>
      <w:marTop w:val="0"/>
      <w:marBottom w:val="0"/>
      <w:divBdr>
        <w:top w:val="none" w:sz="0" w:space="0" w:color="auto"/>
        <w:left w:val="none" w:sz="0" w:space="0" w:color="auto"/>
        <w:bottom w:val="none" w:sz="0" w:space="0" w:color="auto"/>
        <w:right w:val="none" w:sz="0" w:space="0" w:color="auto"/>
      </w:divBdr>
      <w:divsChild>
        <w:div w:id="19597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7405</Words>
  <Characters>42211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Характеристика отраслевой структуры экономики России</vt:lpstr>
    </vt:vector>
  </TitlesOfParts>
  <Company>TATTELECOM</Company>
  <LinksUpToDate>false</LinksUpToDate>
  <CharactersWithSpaces>49517</CharactersWithSpaces>
  <SharedDoc>false</SharedDoc>
  <HLinks>
    <vt:vector size="102" baseType="variant">
      <vt:variant>
        <vt:i4>1310781</vt:i4>
      </vt:variant>
      <vt:variant>
        <vt:i4>98</vt:i4>
      </vt:variant>
      <vt:variant>
        <vt:i4>0</vt:i4>
      </vt:variant>
      <vt:variant>
        <vt:i4>5</vt:i4>
      </vt:variant>
      <vt:variant>
        <vt:lpwstr/>
      </vt:variant>
      <vt:variant>
        <vt:lpwstr>_Toc134500857</vt:lpwstr>
      </vt:variant>
      <vt:variant>
        <vt:i4>1310781</vt:i4>
      </vt:variant>
      <vt:variant>
        <vt:i4>92</vt:i4>
      </vt:variant>
      <vt:variant>
        <vt:i4>0</vt:i4>
      </vt:variant>
      <vt:variant>
        <vt:i4>5</vt:i4>
      </vt:variant>
      <vt:variant>
        <vt:lpwstr/>
      </vt:variant>
      <vt:variant>
        <vt:lpwstr>_Toc134500856</vt:lpwstr>
      </vt:variant>
      <vt:variant>
        <vt:i4>1310781</vt:i4>
      </vt:variant>
      <vt:variant>
        <vt:i4>86</vt:i4>
      </vt:variant>
      <vt:variant>
        <vt:i4>0</vt:i4>
      </vt:variant>
      <vt:variant>
        <vt:i4>5</vt:i4>
      </vt:variant>
      <vt:variant>
        <vt:lpwstr/>
      </vt:variant>
      <vt:variant>
        <vt:lpwstr>_Toc134500855</vt:lpwstr>
      </vt:variant>
      <vt:variant>
        <vt:i4>1310781</vt:i4>
      </vt:variant>
      <vt:variant>
        <vt:i4>80</vt:i4>
      </vt:variant>
      <vt:variant>
        <vt:i4>0</vt:i4>
      </vt:variant>
      <vt:variant>
        <vt:i4>5</vt:i4>
      </vt:variant>
      <vt:variant>
        <vt:lpwstr/>
      </vt:variant>
      <vt:variant>
        <vt:lpwstr>_Toc134500854</vt:lpwstr>
      </vt:variant>
      <vt:variant>
        <vt:i4>1310781</vt:i4>
      </vt:variant>
      <vt:variant>
        <vt:i4>74</vt:i4>
      </vt:variant>
      <vt:variant>
        <vt:i4>0</vt:i4>
      </vt:variant>
      <vt:variant>
        <vt:i4>5</vt:i4>
      </vt:variant>
      <vt:variant>
        <vt:lpwstr/>
      </vt:variant>
      <vt:variant>
        <vt:lpwstr>_Toc134500853</vt:lpwstr>
      </vt:variant>
      <vt:variant>
        <vt:i4>1310781</vt:i4>
      </vt:variant>
      <vt:variant>
        <vt:i4>68</vt:i4>
      </vt:variant>
      <vt:variant>
        <vt:i4>0</vt:i4>
      </vt:variant>
      <vt:variant>
        <vt:i4>5</vt:i4>
      </vt:variant>
      <vt:variant>
        <vt:lpwstr/>
      </vt:variant>
      <vt:variant>
        <vt:lpwstr>_Toc134500852</vt:lpwstr>
      </vt:variant>
      <vt:variant>
        <vt:i4>1310781</vt:i4>
      </vt:variant>
      <vt:variant>
        <vt:i4>62</vt:i4>
      </vt:variant>
      <vt:variant>
        <vt:i4>0</vt:i4>
      </vt:variant>
      <vt:variant>
        <vt:i4>5</vt:i4>
      </vt:variant>
      <vt:variant>
        <vt:lpwstr/>
      </vt:variant>
      <vt:variant>
        <vt:lpwstr>_Toc134500851</vt:lpwstr>
      </vt:variant>
      <vt:variant>
        <vt:i4>1310781</vt:i4>
      </vt:variant>
      <vt:variant>
        <vt:i4>56</vt:i4>
      </vt:variant>
      <vt:variant>
        <vt:i4>0</vt:i4>
      </vt:variant>
      <vt:variant>
        <vt:i4>5</vt:i4>
      </vt:variant>
      <vt:variant>
        <vt:lpwstr/>
      </vt:variant>
      <vt:variant>
        <vt:lpwstr>_Toc134500850</vt:lpwstr>
      </vt:variant>
      <vt:variant>
        <vt:i4>1376317</vt:i4>
      </vt:variant>
      <vt:variant>
        <vt:i4>50</vt:i4>
      </vt:variant>
      <vt:variant>
        <vt:i4>0</vt:i4>
      </vt:variant>
      <vt:variant>
        <vt:i4>5</vt:i4>
      </vt:variant>
      <vt:variant>
        <vt:lpwstr/>
      </vt:variant>
      <vt:variant>
        <vt:lpwstr>_Toc134500849</vt:lpwstr>
      </vt:variant>
      <vt:variant>
        <vt:i4>1376317</vt:i4>
      </vt:variant>
      <vt:variant>
        <vt:i4>44</vt:i4>
      </vt:variant>
      <vt:variant>
        <vt:i4>0</vt:i4>
      </vt:variant>
      <vt:variant>
        <vt:i4>5</vt:i4>
      </vt:variant>
      <vt:variant>
        <vt:lpwstr/>
      </vt:variant>
      <vt:variant>
        <vt:lpwstr>_Toc134500848</vt:lpwstr>
      </vt:variant>
      <vt:variant>
        <vt:i4>1376317</vt:i4>
      </vt:variant>
      <vt:variant>
        <vt:i4>38</vt:i4>
      </vt:variant>
      <vt:variant>
        <vt:i4>0</vt:i4>
      </vt:variant>
      <vt:variant>
        <vt:i4>5</vt:i4>
      </vt:variant>
      <vt:variant>
        <vt:lpwstr/>
      </vt:variant>
      <vt:variant>
        <vt:lpwstr>_Toc134500847</vt:lpwstr>
      </vt:variant>
      <vt:variant>
        <vt:i4>1376317</vt:i4>
      </vt:variant>
      <vt:variant>
        <vt:i4>32</vt:i4>
      </vt:variant>
      <vt:variant>
        <vt:i4>0</vt:i4>
      </vt:variant>
      <vt:variant>
        <vt:i4>5</vt:i4>
      </vt:variant>
      <vt:variant>
        <vt:lpwstr/>
      </vt:variant>
      <vt:variant>
        <vt:lpwstr>_Toc134500846</vt:lpwstr>
      </vt:variant>
      <vt:variant>
        <vt:i4>1376317</vt:i4>
      </vt:variant>
      <vt:variant>
        <vt:i4>26</vt:i4>
      </vt:variant>
      <vt:variant>
        <vt:i4>0</vt:i4>
      </vt:variant>
      <vt:variant>
        <vt:i4>5</vt:i4>
      </vt:variant>
      <vt:variant>
        <vt:lpwstr/>
      </vt:variant>
      <vt:variant>
        <vt:lpwstr>_Toc134500845</vt:lpwstr>
      </vt:variant>
      <vt:variant>
        <vt:i4>1376317</vt:i4>
      </vt:variant>
      <vt:variant>
        <vt:i4>20</vt:i4>
      </vt:variant>
      <vt:variant>
        <vt:i4>0</vt:i4>
      </vt:variant>
      <vt:variant>
        <vt:i4>5</vt:i4>
      </vt:variant>
      <vt:variant>
        <vt:lpwstr/>
      </vt:variant>
      <vt:variant>
        <vt:lpwstr>_Toc134500844</vt:lpwstr>
      </vt:variant>
      <vt:variant>
        <vt:i4>1376317</vt:i4>
      </vt:variant>
      <vt:variant>
        <vt:i4>14</vt:i4>
      </vt:variant>
      <vt:variant>
        <vt:i4>0</vt:i4>
      </vt:variant>
      <vt:variant>
        <vt:i4>5</vt:i4>
      </vt:variant>
      <vt:variant>
        <vt:lpwstr/>
      </vt:variant>
      <vt:variant>
        <vt:lpwstr>_Toc134500843</vt:lpwstr>
      </vt:variant>
      <vt:variant>
        <vt:i4>1376317</vt:i4>
      </vt:variant>
      <vt:variant>
        <vt:i4>8</vt:i4>
      </vt:variant>
      <vt:variant>
        <vt:i4>0</vt:i4>
      </vt:variant>
      <vt:variant>
        <vt:i4>5</vt:i4>
      </vt:variant>
      <vt:variant>
        <vt:lpwstr/>
      </vt:variant>
      <vt:variant>
        <vt:lpwstr>_Toc134500842</vt:lpwstr>
      </vt:variant>
      <vt:variant>
        <vt:i4>1376317</vt:i4>
      </vt:variant>
      <vt:variant>
        <vt:i4>2</vt:i4>
      </vt:variant>
      <vt:variant>
        <vt:i4>0</vt:i4>
      </vt:variant>
      <vt:variant>
        <vt:i4>5</vt:i4>
      </vt:variant>
      <vt:variant>
        <vt:lpwstr/>
      </vt:variant>
      <vt:variant>
        <vt:lpwstr>_Toc134500841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отраслевой структуры экономики России</dc:title>
  <dc:subject/>
  <dc:creator>RUES_bugulma_CLUB</dc:creator>
  <cp:keywords/>
  <dc:description/>
  <cp:lastModifiedBy>Irina</cp:lastModifiedBy>
  <cp:revision>2</cp:revision>
  <dcterms:created xsi:type="dcterms:W3CDTF">2014-08-13T15:14:00Z</dcterms:created>
  <dcterms:modified xsi:type="dcterms:W3CDTF">2014-08-13T15:14:00Z</dcterms:modified>
</cp:coreProperties>
</file>