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992" w:rsidRPr="006E409B" w:rsidRDefault="00263992" w:rsidP="006E409B">
      <w:pPr>
        <w:spacing w:line="360" w:lineRule="auto"/>
        <w:ind w:firstLine="709"/>
        <w:jc w:val="center"/>
        <w:rPr>
          <w:sz w:val="28"/>
          <w:szCs w:val="28"/>
        </w:rPr>
      </w:pPr>
      <w:r w:rsidRPr="006E409B">
        <w:rPr>
          <w:sz w:val="28"/>
          <w:szCs w:val="28"/>
        </w:rPr>
        <w:t>БЕЛОРУССКИЙ ГОСУДАРСТВЕННЫЙ УНИВЕРСИТЕТ ИНФОРМАТИКИ И РАДИОЭЛЕКТРОНИКИ</w:t>
      </w:r>
    </w:p>
    <w:p w:rsidR="00263992" w:rsidRPr="006E409B" w:rsidRDefault="00263992" w:rsidP="006E409B">
      <w:pPr>
        <w:spacing w:line="360" w:lineRule="auto"/>
        <w:ind w:firstLine="709"/>
        <w:jc w:val="center"/>
        <w:rPr>
          <w:sz w:val="28"/>
          <w:szCs w:val="28"/>
        </w:rPr>
      </w:pPr>
      <w:r w:rsidRPr="006E409B">
        <w:rPr>
          <w:sz w:val="28"/>
          <w:szCs w:val="28"/>
        </w:rPr>
        <w:t>Кафедра ЭТТ</w: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</w:p>
    <w:p w:rsidR="00263992" w:rsidRPr="006E409B" w:rsidRDefault="00263992" w:rsidP="006E409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E409B">
        <w:rPr>
          <w:b/>
          <w:sz w:val="28"/>
          <w:szCs w:val="28"/>
        </w:rPr>
        <w:t>РЕФЕРАТ</w:t>
      </w:r>
    </w:p>
    <w:p w:rsidR="00263992" w:rsidRPr="006E409B" w:rsidRDefault="00263992" w:rsidP="006E409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E409B">
        <w:rPr>
          <w:b/>
          <w:sz w:val="28"/>
          <w:szCs w:val="28"/>
        </w:rPr>
        <w:t>На тему:</w:t>
      </w:r>
    </w:p>
    <w:p w:rsidR="00263992" w:rsidRPr="006E409B" w:rsidRDefault="00263992" w:rsidP="006E409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E409B">
        <w:rPr>
          <w:b/>
          <w:sz w:val="28"/>
          <w:szCs w:val="28"/>
        </w:rPr>
        <w:t>«Пространственно-временная</w:t>
      </w:r>
      <w:r w:rsidR="006E409B">
        <w:rPr>
          <w:b/>
          <w:sz w:val="28"/>
          <w:szCs w:val="28"/>
        </w:rPr>
        <w:t xml:space="preserve"> </w:t>
      </w:r>
      <w:r w:rsidRPr="006E409B">
        <w:rPr>
          <w:b/>
          <w:sz w:val="28"/>
          <w:szCs w:val="28"/>
        </w:rPr>
        <w:t>и поляризационная структура сигналов. Характеристика временной структуры сигналов»</w: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</w:p>
    <w:p w:rsidR="00263992" w:rsidRPr="006E409B" w:rsidRDefault="00263992" w:rsidP="006E409B">
      <w:pPr>
        <w:spacing w:line="360" w:lineRule="auto"/>
        <w:ind w:firstLine="709"/>
        <w:jc w:val="center"/>
        <w:rPr>
          <w:sz w:val="28"/>
          <w:szCs w:val="28"/>
        </w:rPr>
      </w:pPr>
      <w:r w:rsidRPr="006E409B">
        <w:rPr>
          <w:sz w:val="28"/>
          <w:szCs w:val="28"/>
        </w:rPr>
        <w:t>МИНСК, 2008</w: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br w:type="page"/>
        <w:t>Сигналы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в системах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(зондирующий,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сигнал подсвета,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запросный,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ответный,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собственное радиоизлучение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объекта наблюдения,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отраженный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сигнал и т.п.) являются электромагнитными полями,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которые характеризуются временной 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пространственной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структурой.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Кроме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того,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электромагнитное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поле,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являясь векторным,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в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отличие,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например,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от скалярного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акустического поля,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характеризуется еще 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поляризационной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структурой.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Следовательно,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модель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сигнала должна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отражать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его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временную,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пространственную и поляризационную структуру:</w:t>
      </w:r>
    </w:p>
    <w:p w:rsidR="00263992" w:rsidRPr="006E409B" w:rsidRDefault="0076264A" w:rsidP="006E4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24pt">
            <v:imagedata r:id="rId5" o:title=""/>
          </v:shape>
        </w:pic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Здесь</w:t>
      </w:r>
      <w:r w:rsidR="006E409B">
        <w:rPr>
          <w:sz w:val="28"/>
          <w:szCs w:val="28"/>
        </w:rPr>
        <w:t xml:space="preserve"> </w:t>
      </w:r>
      <w:r w:rsidR="0076264A">
        <w:rPr>
          <w:sz w:val="28"/>
          <w:szCs w:val="28"/>
        </w:rPr>
        <w:pict>
          <v:shape id="_x0000_i1026" type="#_x0000_t75" style="width:10.5pt;height:15pt">
            <v:imagedata r:id="rId6" o:title=""/>
          </v:shape>
        </w:pict>
      </w:r>
      <w:r w:rsidRPr="006E409B">
        <w:rPr>
          <w:sz w:val="28"/>
          <w:szCs w:val="28"/>
        </w:rPr>
        <w:t xml:space="preserve"> -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вектор напряженности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электрического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(магнитного)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поля, в общем случае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эллиптически поляризованного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(рис. 1.1),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который может быть разложен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на две ортогонально поляризованные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составляющие,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каждая из которых характеризуется своей амплитудой и фазой:</w:t>
      </w:r>
    </w:p>
    <w:p w:rsidR="00263992" w:rsidRPr="006E409B" w:rsidRDefault="0076264A" w:rsidP="006E4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00pt;height:24pt">
            <v:imagedata r:id="rId7" o:title=""/>
          </v:shape>
        </w:pic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где</w:t>
      </w:r>
      <w:r w:rsidR="006E409B">
        <w:rPr>
          <w:sz w:val="28"/>
          <w:szCs w:val="28"/>
        </w:rPr>
        <w:t xml:space="preserve"> </w:t>
      </w:r>
      <w:r w:rsidR="0076264A">
        <w:rPr>
          <w:sz w:val="28"/>
          <w:szCs w:val="28"/>
        </w:rPr>
        <w:pict>
          <v:shape id="_x0000_i1028" type="#_x0000_t75" style="width:43.5pt;height:24pt">
            <v:imagedata r:id="rId8" o:title=""/>
          </v:shape>
        </w:pic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- поляризационный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базис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-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пара ортонормированных векторов</w:t>
      </w:r>
      <w:r w:rsidR="006E409B">
        <w:rPr>
          <w:sz w:val="28"/>
          <w:szCs w:val="28"/>
        </w:rPr>
        <w:t xml:space="preserve"> </w:t>
      </w:r>
      <w:r w:rsidR="0076264A">
        <w:rPr>
          <w:sz w:val="28"/>
          <w:szCs w:val="28"/>
        </w:rPr>
        <w:pict>
          <v:shape id="_x0000_i1029" type="#_x0000_t75" style="width:17.25pt;height:24pt">
            <v:imagedata r:id="rId9" o:title=""/>
          </v:shape>
        </w:pict>
      </w:r>
      <w:r w:rsidRPr="006E409B">
        <w:rPr>
          <w:sz w:val="28"/>
          <w:szCs w:val="28"/>
        </w:rPr>
        <w:t xml:space="preserve"> и </w:t>
      </w:r>
      <w:r w:rsidR="0076264A">
        <w:rPr>
          <w:sz w:val="28"/>
          <w:szCs w:val="28"/>
        </w:rPr>
        <w:pict>
          <v:shape id="_x0000_i1030" type="#_x0000_t75" style="width:19.5pt;height:24pt">
            <v:imagedata r:id="rId10" o:title=""/>
          </v:shape>
        </w:pic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единичной длины,</w: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Е</w:t>
      </w:r>
      <w:r w:rsidRPr="006E409B">
        <w:rPr>
          <w:sz w:val="28"/>
          <w:szCs w:val="28"/>
          <w:vertAlign w:val="subscript"/>
        </w:rPr>
        <w:t>1</w:t>
      </w:r>
      <w:r w:rsidRPr="006E409B">
        <w:rPr>
          <w:sz w:val="28"/>
          <w:szCs w:val="28"/>
        </w:rPr>
        <w:t xml:space="preserve"> 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Е</w:t>
      </w:r>
      <w:r w:rsidRPr="006E409B">
        <w:rPr>
          <w:sz w:val="28"/>
          <w:szCs w:val="28"/>
          <w:vertAlign w:val="subscript"/>
        </w:rPr>
        <w:t>2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- комплексные числа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(координаты)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вектора</w:t>
      </w:r>
      <w:r w:rsidR="006E409B">
        <w:rPr>
          <w:sz w:val="28"/>
          <w:szCs w:val="28"/>
        </w:rPr>
        <w:t xml:space="preserve"> </w:t>
      </w:r>
      <w:r w:rsidR="0076264A">
        <w:rPr>
          <w:sz w:val="28"/>
          <w:szCs w:val="28"/>
        </w:rPr>
        <w:pict>
          <v:shape id="_x0000_i1031" type="#_x0000_t75" style="width:17.25pt;height:24pt">
            <v:imagedata r:id="rId11" o:title=""/>
          </v:shape>
        </w:pic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в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базисе</w:t>
      </w:r>
      <w:r w:rsidR="006E409B">
        <w:rPr>
          <w:sz w:val="28"/>
          <w:szCs w:val="28"/>
        </w:rPr>
        <w:t xml:space="preserve"> </w:t>
      </w:r>
      <w:r w:rsidR="0076264A">
        <w:rPr>
          <w:sz w:val="28"/>
          <w:szCs w:val="28"/>
        </w:rPr>
        <w:pict>
          <v:shape id="_x0000_i1032" type="#_x0000_t75" style="width:43.5pt;height:24pt">
            <v:imagedata r:id="rId8" o:title=""/>
          </v:shape>
        </w:pic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являющиеся проекциями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вектора</w:t>
      </w:r>
      <w:r w:rsidR="006E409B">
        <w:rPr>
          <w:sz w:val="28"/>
          <w:szCs w:val="28"/>
        </w:rPr>
        <w:t xml:space="preserve"> </w:t>
      </w:r>
      <w:r w:rsidR="0076264A">
        <w:rPr>
          <w:sz w:val="28"/>
          <w:szCs w:val="28"/>
        </w:rPr>
        <w:pict>
          <v:shape id="_x0000_i1033" type="#_x0000_t75" style="width:17.25pt;height:24pt">
            <v:imagedata r:id="rId12" o:title=""/>
          </v:shape>
        </w:pic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на направления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ортов</w:t>
      </w:r>
      <w:r w:rsidR="006E409B">
        <w:rPr>
          <w:sz w:val="28"/>
          <w:szCs w:val="28"/>
        </w:rPr>
        <w:t xml:space="preserve"> </w:t>
      </w:r>
      <w:r w:rsidR="0076264A">
        <w:rPr>
          <w:sz w:val="28"/>
          <w:szCs w:val="28"/>
        </w:rPr>
        <w:pict>
          <v:shape id="_x0000_i1034" type="#_x0000_t75" style="width:17.25pt;height:24pt">
            <v:imagedata r:id="rId13" o:title=""/>
          </v:shape>
        </w:pic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и соответственно:</w:t>
      </w:r>
    </w:p>
    <w:p w:rsidR="00263992" w:rsidRPr="006E409B" w:rsidRDefault="0076264A" w:rsidP="006E4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220.5pt;height:30pt">
            <v:imagedata r:id="rId14" o:title=""/>
          </v:shape>
        </w:pic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Обычно применяемые разложения в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базисе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из двух линейно поляризованных компонент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или двух поляризованных по кругу компонент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являются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лишь частными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случаями.</w: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Меняя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амплитуды и фазы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(управляя амплитудами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и фазами)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ортогонально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поляризованных колебаний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(волн)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линейной поляризацией,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получаемых,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например,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помощью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горизонтально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вертикально расположенных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вибраторов,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или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 круговой поляризацией,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получаемых,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например, с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помощью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спиральных излучателей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 правозаходной или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левозаходной спиралью,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можно формировать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необходимую поляризационную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структуру излучаемого сигнала и управлять ею.</w: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</w:p>
    <w:p w:rsidR="00263992" w:rsidRPr="006E409B" w:rsidRDefault="0076264A" w:rsidP="006E4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12.5pt;height:84pt">
            <v:imagedata r:id="rId15" o:title="" blacklevel="5243f"/>
          </v:shape>
        </w:pict>
      </w:r>
    </w:p>
    <w:p w:rsidR="00263992" w:rsidRPr="006E409B" w:rsidRDefault="00263992" w:rsidP="006E409B">
      <w:pPr>
        <w:tabs>
          <w:tab w:val="left" w:pos="4770"/>
        </w:tabs>
        <w:spacing w:line="360" w:lineRule="auto"/>
        <w:ind w:firstLine="709"/>
        <w:jc w:val="both"/>
        <w:rPr>
          <w:sz w:val="28"/>
          <w:szCs w:val="28"/>
        </w:rPr>
      </w:pP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 xml:space="preserve">Рис.1. Годограф – траектория, описываемая концом вращающегося с угловой скоростью </w:t>
      </w:r>
      <w:r w:rsidRPr="006E409B">
        <w:rPr>
          <w:sz w:val="28"/>
          <w:szCs w:val="28"/>
        </w:rPr>
        <w:sym w:font="Symbol" w:char="F077"/>
      </w:r>
      <w:r w:rsidRPr="006E409B">
        <w:rPr>
          <w:sz w:val="28"/>
          <w:szCs w:val="28"/>
          <w:vertAlign w:val="subscript"/>
        </w:rPr>
        <w:t>0</w:t>
      </w:r>
      <w:r w:rsidRPr="006E409B">
        <w:rPr>
          <w:sz w:val="28"/>
          <w:szCs w:val="28"/>
        </w:rPr>
        <w:t xml:space="preserve"> вектора напряжённости электрического (магнитного) поля </w:t>
      </w:r>
      <w:r w:rsidR="0076264A">
        <w:rPr>
          <w:sz w:val="28"/>
          <w:szCs w:val="28"/>
        </w:rPr>
        <w:pict>
          <v:shape id="_x0000_i1037" type="#_x0000_t75" style="width:11.25pt;height:15.75pt">
            <v:imagedata r:id="rId16" o:title=""/>
          </v:shape>
        </w:pict>
      </w:r>
      <w:r w:rsidRPr="006E409B">
        <w:rPr>
          <w:sz w:val="28"/>
          <w:szCs w:val="28"/>
        </w:rPr>
        <w:t xml:space="preserve"> эллиптически поляризованной волны.</w: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</w:p>
    <w:p w:rsidR="00263992" w:rsidRPr="006E409B" w:rsidRDefault="0076264A" w:rsidP="006E4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183.75pt;height:142.5pt">
            <v:imagedata r:id="rId17" o:title="" blacklevel="5243f"/>
          </v:shape>
        </w:pic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Рис.2. Поляризационная структура электромагнитного поля при случайных коррелированных комплексных амплитудах ортогонально поляризованных составляющих.</w: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</w:p>
    <w:p w:rsidR="00263992" w:rsidRPr="006E409B" w:rsidRDefault="0076264A" w:rsidP="006E4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17pt;height:110.25pt">
            <v:imagedata r:id="rId18" o:title="" blacklevel="5243f"/>
          </v:shape>
        </w:pic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Рис.3. Поляризационная структура электромагнитного поля при независимых комплексных амплитудах ортогонально поляризованных составляющих.</w: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В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общем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случае комплексные амплитуда ортогонально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поляризованных колебаний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(Е</w:t>
      </w:r>
      <w:r w:rsidRPr="006E409B">
        <w:rPr>
          <w:sz w:val="28"/>
          <w:szCs w:val="28"/>
          <w:vertAlign w:val="subscript"/>
        </w:rPr>
        <w:t>1</w:t>
      </w:r>
      <w:r w:rsidRPr="006E409B">
        <w:rPr>
          <w:sz w:val="28"/>
          <w:szCs w:val="28"/>
        </w:rPr>
        <w:t>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Е</w:t>
      </w:r>
      <w:r w:rsidRPr="006E409B">
        <w:rPr>
          <w:sz w:val="28"/>
          <w:szCs w:val="28"/>
          <w:vertAlign w:val="subscript"/>
        </w:rPr>
        <w:t>2</w:t>
      </w:r>
      <w:r w:rsidRPr="006E409B">
        <w:rPr>
          <w:sz w:val="28"/>
          <w:szCs w:val="28"/>
        </w:rPr>
        <w:t>)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могут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быть функциями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времени,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в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том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числе случайными.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При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этом поляризационный эллипс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(его форма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ориентация) меняется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во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времени.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При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случайном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характере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комплексных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амплитуд поляризационный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эллипс размывается,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причем степень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его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размытости определяется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степенью коррелированности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случайных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амплитуд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E</w:t>
      </w:r>
      <w:r w:rsidRPr="006E409B">
        <w:rPr>
          <w:sz w:val="28"/>
          <w:szCs w:val="28"/>
          <w:vertAlign w:val="subscript"/>
        </w:rPr>
        <w:t>1</w:t>
      </w:r>
      <w:r w:rsidRPr="006E409B">
        <w:rPr>
          <w:sz w:val="28"/>
          <w:szCs w:val="28"/>
        </w:rPr>
        <w:t>(</w:t>
      </w:r>
      <w:r w:rsidRPr="006E409B">
        <w:rPr>
          <w:sz w:val="28"/>
          <w:szCs w:val="28"/>
          <w:lang w:val="en-US"/>
        </w:rPr>
        <w:t>t</w:t>
      </w:r>
      <w:r w:rsidRPr="006E409B">
        <w:rPr>
          <w:sz w:val="28"/>
          <w:szCs w:val="28"/>
        </w:rPr>
        <w:t>) и Е</w:t>
      </w:r>
      <w:r w:rsidRPr="006E409B">
        <w:rPr>
          <w:sz w:val="28"/>
          <w:szCs w:val="28"/>
          <w:vertAlign w:val="subscript"/>
        </w:rPr>
        <w:t>2</w:t>
      </w:r>
      <w:r w:rsidRPr="006E409B">
        <w:rPr>
          <w:sz w:val="28"/>
          <w:szCs w:val="28"/>
        </w:rPr>
        <w:t>(</w:t>
      </w:r>
      <w:r w:rsidRPr="006E409B">
        <w:rPr>
          <w:sz w:val="28"/>
          <w:szCs w:val="28"/>
          <w:lang w:val="en-US"/>
        </w:rPr>
        <w:t>t</w:t>
      </w:r>
      <w:r w:rsidRPr="006E409B">
        <w:rPr>
          <w:sz w:val="28"/>
          <w:szCs w:val="28"/>
        </w:rPr>
        <w:t>)</w: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При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независимых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комплексных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амплитудах электромагнитная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волна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становится хаотически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поляризованной.</w: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Пространственная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структура сигнала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описывается амплитудно-фазовым распределением поля на раскрыве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антенной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системы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(передающей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или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приемной)</w:t>
      </w:r>
    </w:p>
    <w:p w:rsidR="00263992" w:rsidRPr="006E409B" w:rsidRDefault="0076264A" w:rsidP="006E4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195pt;height:22.5pt">
            <v:imagedata r:id="rId19" o:title=""/>
          </v:shape>
        </w:pic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где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  <w:lang w:val="en-US"/>
        </w:rPr>
        <w:t>x</w:t>
      </w:r>
      <w:r w:rsidRPr="006E409B">
        <w:rPr>
          <w:sz w:val="28"/>
          <w:szCs w:val="28"/>
        </w:rPr>
        <w:t>, у – координаты раскрыва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антенны.</w: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Наиболее часто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используемыми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амплитудными и фазовыми распределениями поля на раскрыве антенны являются:</w: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-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амплитудное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равномерное распределение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(рис. 4)</w:t>
      </w:r>
    </w:p>
    <w:p w:rsidR="00263992" w:rsidRPr="006E409B" w:rsidRDefault="0076264A" w:rsidP="006E4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86pt;height:27pt">
            <v:imagedata r:id="rId20" o:title=""/>
          </v:shape>
        </w:pict>
      </w:r>
      <w:r w:rsidR="00263992" w:rsidRPr="006E409B">
        <w:rPr>
          <w:sz w:val="28"/>
          <w:szCs w:val="28"/>
        </w:rPr>
        <w:t>,</w:t>
      </w:r>
      <w:r w:rsidR="006E409B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42" type="#_x0000_t75" style="width:42.75pt;height:38.25pt">
            <v:imagedata r:id="rId21" o:title=""/>
          </v:shape>
        </w:pict>
      </w:r>
      <w:r w:rsidR="00263992" w:rsidRPr="006E409B">
        <w:rPr>
          <w:sz w:val="28"/>
          <w:szCs w:val="28"/>
        </w:rPr>
        <w:t>,</w:t>
      </w:r>
      <w:r w:rsidR="006E409B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43" type="#_x0000_t75" style="width:42pt;height:36.75pt">
            <v:imagedata r:id="rId22" o:title=""/>
          </v:shape>
        </w:pic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где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  <w:lang w:val="en-US"/>
        </w:rPr>
        <w:t>x</w:t>
      </w:r>
      <w:r w:rsidRPr="006E409B">
        <w:rPr>
          <w:sz w:val="28"/>
          <w:szCs w:val="28"/>
        </w:rPr>
        <w:t xml:space="preserve">, </w:t>
      </w:r>
      <w:r w:rsidRPr="006E409B">
        <w:rPr>
          <w:sz w:val="28"/>
          <w:szCs w:val="28"/>
          <w:lang w:val="en-US"/>
        </w:rPr>
        <w:t>y</w:t>
      </w:r>
      <w:r w:rsidRPr="006E409B">
        <w:rPr>
          <w:sz w:val="28"/>
          <w:szCs w:val="28"/>
        </w:rPr>
        <w:t xml:space="preserve"> – размеры раскрыва;</w: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- амплитудное колоколообразное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(гауссово)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 xml:space="preserve">распределение (рис. 5) </w:t>
      </w:r>
    </w:p>
    <w:p w:rsidR="00263992" w:rsidRPr="006E409B" w:rsidRDefault="0076264A" w:rsidP="006E4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276pt;height:42pt">
            <v:imagedata r:id="rId23" o:title=""/>
          </v:shape>
        </w:pic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где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  <w:lang w:val="en-US"/>
        </w:rPr>
        <w:t>X</w:t>
      </w:r>
      <w:r w:rsidRPr="006E409B">
        <w:rPr>
          <w:sz w:val="28"/>
          <w:szCs w:val="28"/>
          <w:vertAlign w:val="subscript"/>
        </w:rPr>
        <w:t>эф</w:t>
      </w:r>
      <w:r w:rsidRPr="006E409B">
        <w:rPr>
          <w:sz w:val="28"/>
          <w:szCs w:val="28"/>
        </w:rPr>
        <w:t xml:space="preserve">, </w:t>
      </w:r>
      <w:r w:rsidRPr="006E409B">
        <w:rPr>
          <w:sz w:val="28"/>
          <w:szCs w:val="28"/>
          <w:lang w:val="en-US"/>
        </w:rPr>
        <w:t>Y</w:t>
      </w:r>
      <w:r w:rsidRPr="006E409B">
        <w:rPr>
          <w:sz w:val="28"/>
          <w:szCs w:val="28"/>
          <w:vertAlign w:val="subscript"/>
        </w:rPr>
        <w:t xml:space="preserve">эф </w:t>
      </w:r>
      <w:r w:rsidRPr="006E409B">
        <w:rPr>
          <w:sz w:val="28"/>
          <w:szCs w:val="28"/>
        </w:rPr>
        <w:t>– эффективный раскрыв антенны удовлетворяющий условию</w:t>
      </w:r>
    </w:p>
    <w:p w:rsidR="00263992" w:rsidRPr="006E409B" w:rsidRDefault="0076264A" w:rsidP="006E4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167.25pt;height:46.5pt">
            <v:imagedata r:id="rId24" o:title=""/>
          </v:shape>
        </w:pic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- амплитудное косинусоидальное распределение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  <w:lang w:val="en-US"/>
        </w:rPr>
        <w:t>m</w:t>
      </w:r>
      <w:r w:rsidRPr="006E409B">
        <w:rPr>
          <w:sz w:val="28"/>
          <w:szCs w:val="28"/>
        </w:rPr>
        <w:t>-й степени (рис.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6)</w:t>
      </w:r>
    </w:p>
    <w:p w:rsidR="00263992" w:rsidRPr="006E409B" w:rsidRDefault="0076264A" w:rsidP="006E4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221.25pt;height:34.5pt">
            <v:imagedata r:id="rId25" o:title=""/>
          </v:shape>
        </w:pict>
      </w:r>
      <w:r w:rsidR="00263992" w:rsidRPr="006E409B">
        <w:rPr>
          <w:sz w:val="28"/>
          <w:szCs w:val="28"/>
        </w:rPr>
        <w:t xml:space="preserve"> ,</w:t>
      </w:r>
      <w:r w:rsidR="006E409B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47" type="#_x0000_t75" style="width:51pt;height:45pt">
            <v:imagedata r:id="rId26" o:title=""/>
          </v:shape>
        </w:pict>
      </w:r>
      <w:r w:rsidR="00263992" w:rsidRPr="006E409B">
        <w:rPr>
          <w:sz w:val="28"/>
          <w:szCs w:val="28"/>
        </w:rPr>
        <w:t xml:space="preserve"> ,</w:t>
      </w:r>
      <w:r w:rsidR="006E409B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48" type="#_x0000_t75" style="width:45.75pt;height:39.75pt">
            <v:imagedata r:id="rId27" o:title=""/>
          </v:shape>
        </w:pict>
      </w:r>
      <w:r w:rsidR="00263992" w:rsidRPr="006E409B">
        <w:rPr>
          <w:sz w:val="28"/>
          <w:szCs w:val="28"/>
        </w:rPr>
        <w:t xml:space="preserve"> ,</w: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причем</w:t>
      </w:r>
    </w:p>
    <w:p w:rsidR="00263992" w:rsidRPr="006E409B" w:rsidRDefault="0076264A" w:rsidP="006E4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137.4pt;margin-top:8.45pt;width:36.85pt;height:69.85pt;z-index:251655680">
            <v:imagedata r:id="rId28" o:title=""/>
            <w10:wrap type="square"/>
          </v:shape>
        </w:pict>
      </w:r>
      <w:r>
        <w:rPr>
          <w:noProof/>
        </w:rPr>
        <w:pict>
          <v:shape id="_x0000_s1032" type="#_x0000_t75" style="position:absolute;left:0;text-align:left;margin-left:86.4pt;margin-top:1.7pt;width:31.8pt;height:20.1pt;z-index:251656704">
            <v:imagedata r:id="rId29" o:title=""/>
            <w10:wrap type="square"/>
          </v:shape>
        </w:pict>
      </w:r>
      <w:r>
        <w:rPr>
          <w:noProof/>
        </w:rPr>
        <w:pict>
          <v:shape id="_x0000_s1033" type="#_x0000_t75" style="position:absolute;left:0;text-align:left;margin-left:20.7pt;margin-top:0;width:67pt;height:92pt;z-index:251657728">
            <v:imagedata r:id="rId30" o:title=""/>
            <w10:wrap type="square"/>
          </v:shape>
        </w:pict>
      </w:r>
    </w:p>
    <w:p w:rsidR="00263992" w:rsidRPr="006E409B" w:rsidRDefault="0076264A" w:rsidP="006E4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4" type="#_x0000_t75" style="position:absolute;left:0;text-align:left;margin-left:-99pt;margin-top:8.05pt;width:39.35pt;height:34.35pt;z-index:251658752">
            <v:imagedata r:id="rId31" o:title=""/>
            <w10:wrap type="square"/>
          </v:shape>
        </w:pict>
      </w:r>
    </w:p>
    <w:p w:rsidR="00263992" w:rsidRPr="006E409B" w:rsidRDefault="0076264A" w:rsidP="006E4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5" type="#_x0000_t75" style="position:absolute;left:0;text-align:left;margin-left:-99.2pt;margin-top:31.4pt;width:51.9pt;height:34.35pt;z-index:251659776">
            <v:imagedata r:id="rId32" o:title=""/>
            <w10:wrap type="square"/>
          </v:shape>
        </w:pic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- фазовое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равномерное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распределение,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соответствующе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не наклоненному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плоскому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волновому фронту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(рис.7)</w:t>
      </w:r>
    </w:p>
    <w:p w:rsidR="00263992" w:rsidRPr="006E409B" w:rsidRDefault="0076264A" w:rsidP="006E4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150pt;height:21.75pt">
            <v:imagedata r:id="rId33" o:title=""/>
          </v:shape>
        </w:pict>
      </w:r>
      <w:r w:rsidR="00263992" w:rsidRPr="006E409B">
        <w:rPr>
          <w:sz w:val="28"/>
          <w:szCs w:val="28"/>
        </w:rPr>
        <w:t xml:space="preserve"> ,</w:t>
      </w:r>
      <w:r w:rsidR="006E409B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50" type="#_x0000_t75" style="width:45.75pt;height:39.75pt">
            <v:imagedata r:id="rId34" o:title=""/>
          </v:shape>
        </w:pict>
      </w:r>
      <w:r w:rsidR="006E409B">
        <w:rPr>
          <w:sz w:val="28"/>
          <w:szCs w:val="28"/>
        </w:rPr>
        <w:t xml:space="preserve"> </w:t>
      </w:r>
      <w:r w:rsidR="00263992" w:rsidRPr="006E409B">
        <w:rPr>
          <w:sz w:val="28"/>
          <w:szCs w:val="28"/>
        </w:rPr>
        <w:t>,</w:t>
      </w:r>
      <w:r w:rsidR="006E409B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51" type="#_x0000_t75" style="width:56.25pt;height:49.5pt">
            <v:imagedata r:id="rId35" o:title=""/>
          </v:shape>
        </w:pict>
      </w:r>
      <w:r w:rsidR="006E409B">
        <w:rPr>
          <w:sz w:val="28"/>
          <w:szCs w:val="28"/>
        </w:rPr>
        <w:t xml:space="preserve"> </w:t>
      </w:r>
      <w:r w:rsidR="00263992" w:rsidRPr="006E409B">
        <w:rPr>
          <w:sz w:val="28"/>
          <w:szCs w:val="28"/>
        </w:rPr>
        <w:t>;</w: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-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фазовое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линейное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распределение,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соответствующее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наклоненному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плоскому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волновому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фронту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(рис. 8)</w:t>
      </w:r>
    </w:p>
    <w:p w:rsidR="00263992" w:rsidRPr="006E409B" w:rsidRDefault="0076264A" w:rsidP="006E4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140.25pt;height:24pt">
            <v:imagedata r:id="rId36" o:title=""/>
          </v:shape>
        </w:pict>
      </w:r>
      <w:r w:rsidR="00263992" w:rsidRPr="006E409B">
        <w:rPr>
          <w:sz w:val="28"/>
          <w:szCs w:val="28"/>
        </w:rPr>
        <w:t>,</w: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причем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согласно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рис.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2.2.8</w:t>
      </w:r>
    </w:p>
    <w:p w:rsidR="00263992" w:rsidRPr="006E409B" w:rsidRDefault="0076264A" w:rsidP="006E4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204pt;height:41.25pt">
            <v:imagedata r:id="rId37" o:title=""/>
          </v:shape>
        </w:pict>
      </w:r>
      <w:r w:rsidR="00263992" w:rsidRPr="006E409B">
        <w:rPr>
          <w:sz w:val="28"/>
          <w:szCs w:val="28"/>
        </w:rPr>
        <w:t>,</w: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аналогично</w:t>
      </w:r>
    </w:p>
    <w:p w:rsidR="00263992" w:rsidRPr="006E409B" w:rsidRDefault="0076264A" w:rsidP="006E4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141pt;height:43.5pt">
            <v:imagedata r:id="rId38" o:title=""/>
          </v:shape>
        </w:pict>
      </w:r>
      <w:r w:rsidR="00263992" w:rsidRPr="006E409B">
        <w:rPr>
          <w:sz w:val="28"/>
          <w:szCs w:val="28"/>
        </w:rPr>
        <w:t>;</w: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- фазовое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квадратичное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распределение,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соответствующее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сферическому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волновому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фронту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(рис. 9)</w:t>
      </w:r>
    </w:p>
    <w:p w:rsidR="00263992" w:rsidRPr="006E409B" w:rsidRDefault="0076264A" w:rsidP="006E4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123pt;height:21pt">
            <v:imagedata r:id="rId39" o:title=""/>
          </v:shape>
        </w:pict>
      </w:r>
      <w:r w:rsidR="00263992" w:rsidRPr="006E409B">
        <w:rPr>
          <w:sz w:val="28"/>
          <w:szCs w:val="28"/>
        </w:rPr>
        <w:t>,</w: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причем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согласно рис.2.2.9</w:t>
      </w:r>
    </w:p>
    <w:p w:rsidR="00263992" w:rsidRPr="006E409B" w:rsidRDefault="0076264A" w:rsidP="006E4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275.25pt;height:38.25pt">
            <v:imagedata r:id="rId40" o:title=""/>
          </v:shape>
        </w:pict>
      </w:r>
      <w:r w:rsidR="00263992" w:rsidRPr="006E409B">
        <w:rPr>
          <w:sz w:val="28"/>
          <w:szCs w:val="28"/>
        </w:rPr>
        <w:t>,</w: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аналогично</w:t>
      </w:r>
    </w:p>
    <w:p w:rsidR="00263992" w:rsidRPr="006E409B" w:rsidRDefault="0076264A" w:rsidP="006E4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105pt;height:41.25pt">
            <v:imagedata r:id="rId41" o:title=""/>
          </v:shape>
        </w:pict>
      </w:r>
      <w:r w:rsidR="00263992" w:rsidRPr="006E409B">
        <w:rPr>
          <w:sz w:val="28"/>
          <w:szCs w:val="28"/>
        </w:rPr>
        <w:t>,</w: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 xml:space="preserve">где </w:t>
      </w:r>
      <w:r w:rsidRPr="006E409B">
        <w:rPr>
          <w:sz w:val="28"/>
          <w:szCs w:val="28"/>
          <w:lang w:val="en-US"/>
        </w:rPr>
        <w:t>R</w:t>
      </w:r>
      <w:r w:rsidRPr="006E409B">
        <w:rPr>
          <w:sz w:val="28"/>
          <w:szCs w:val="28"/>
        </w:rPr>
        <w:t xml:space="preserve"> – радиус сферического волнового фронта, знак «+/- « соот</w:t>
      </w:r>
      <w:r w:rsidRPr="006E409B">
        <w:rPr>
          <w:sz w:val="28"/>
          <w:szCs w:val="28"/>
        </w:rPr>
        <w:softHyphen/>
        <w:t>ветствует положению сферического фронта относительно раскрыва антенны.</w: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В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общем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случае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амплитудно-фазовое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распределение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поля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на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раскрыве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антенны может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быть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не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только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детерминированным,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но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случайным,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что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подробно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будет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рассмотрено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при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изложении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вопросов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пространственной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обработки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сигналов.</w: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Временная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структура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сигнала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характеризуется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амплитудно-фазовыми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законами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регулярной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U(t) 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случайной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М(</w:t>
      </w:r>
      <w:r w:rsidRPr="006E409B">
        <w:rPr>
          <w:sz w:val="28"/>
          <w:szCs w:val="28"/>
          <w:lang w:val="en-US"/>
        </w:rPr>
        <w:t>t</w:t>
      </w:r>
      <w:r w:rsidRPr="006E409B">
        <w:rPr>
          <w:sz w:val="28"/>
          <w:szCs w:val="28"/>
        </w:rPr>
        <w:t>)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модуляции:</w:t>
      </w:r>
    </w:p>
    <w:p w:rsidR="00263992" w:rsidRPr="006E409B" w:rsidRDefault="0076264A" w:rsidP="006E4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84pt;height:17.25pt">
            <v:imagedata r:id="rId42" o:title=""/>
          </v:shape>
        </w:pic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Регулярная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модель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отражает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первичную амплитудно-фазовую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модуляцию при формировании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сигнала,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а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случайная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модель,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как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правило,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отражает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вторичную амплитудно-фазовую модуляцию,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приобретаемую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сигналом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в процессе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его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распространения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отражении:</w:t>
      </w:r>
    </w:p>
    <w:p w:rsidR="00263992" w:rsidRPr="006E409B" w:rsidRDefault="0076264A" w:rsidP="006E4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132pt;height:23.25pt">
            <v:imagedata r:id="rId43" o:title=""/>
          </v:shape>
        </w:pict>
      </w:r>
    </w:p>
    <w:p w:rsidR="00263992" w:rsidRPr="006E409B" w:rsidRDefault="0076264A" w:rsidP="006E4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132pt;height:20.25pt">
            <v:imagedata r:id="rId44" o:title=""/>
          </v:shape>
        </w:pic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Будем считать результатом регулярной модуляции периодическую последовательность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  <w:lang w:val="en-US"/>
        </w:rPr>
        <w:t>N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одиночных радиосигналов,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каждый из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которых характеризуется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законом модуляции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U</w:t>
      </w:r>
      <w:r w:rsidRPr="006E409B">
        <w:rPr>
          <w:sz w:val="28"/>
          <w:szCs w:val="28"/>
          <w:vertAlign w:val="subscript"/>
        </w:rPr>
        <w:t>0</w:t>
      </w:r>
      <w:r w:rsidRPr="006E409B">
        <w:rPr>
          <w:sz w:val="28"/>
          <w:szCs w:val="28"/>
        </w:rPr>
        <w:t>(t):</w:t>
      </w:r>
    </w:p>
    <w:p w:rsidR="00263992" w:rsidRPr="006E409B" w:rsidRDefault="0076264A" w:rsidP="006E4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176.25pt;height:23.25pt">
            <v:imagedata r:id="rId45" o:title=""/>
          </v:shape>
        </w:pict>
      </w:r>
      <w:r w:rsidR="00263992" w:rsidRPr="006E409B">
        <w:rPr>
          <w:sz w:val="28"/>
          <w:szCs w:val="28"/>
        </w:rPr>
        <w:t xml:space="preserve"> ,</w: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причем</w:t>
      </w:r>
    </w:p>
    <w:p w:rsidR="00263992" w:rsidRPr="006E409B" w:rsidRDefault="0076264A" w:rsidP="006E4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158.25pt;height:41.25pt">
            <v:imagedata r:id="rId46" o:title=""/>
          </v:shape>
        </w:pic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где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Т</w:t>
      </w:r>
      <w:r w:rsidRPr="006E409B">
        <w:rPr>
          <w:sz w:val="28"/>
          <w:szCs w:val="28"/>
          <w:vertAlign w:val="subscript"/>
        </w:rPr>
        <w:t>п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- период следования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(повторения)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одиночных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сигналов,</w: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Е</w:t>
      </w:r>
      <w:r w:rsidRPr="006E409B">
        <w:rPr>
          <w:sz w:val="28"/>
          <w:szCs w:val="28"/>
          <w:vertAlign w:val="subscript"/>
        </w:rPr>
        <w:t>0</w:t>
      </w:r>
      <w:r w:rsidRPr="006E409B">
        <w:rPr>
          <w:sz w:val="28"/>
          <w:szCs w:val="28"/>
        </w:rPr>
        <w:t>,</w:t>
      </w:r>
      <w:r w:rsidR="0076264A">
        <w:rPr>
          <w:sz w:val="28"/>
          <w:szCs w:val="28"/>
        </w:rPr>
        <w:pict>
          <v:shape id="_x0000_i1063" type="#_x0000_t75" style="width:43.5pt;height:24pt">
            <v:imagedata r:id="rId47" o:title=""/>
          </v:shape>
        </w:pict>
      </w:r>
      <w:r w:rsidRPr="006E409B">
        <w:rPr>
          <w:sz w:val="28"/>
          <w:szCs w:val="28"/>
        </w:rPr>
        <w:t xml:space="preserve"> -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амплитуда,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частота,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начальная фаза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одиночных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сигна</w:t>
      </w:r>
      <w:r w:rsidRPr="006E409B">
        <w:rPr>
          <w:sz w:val="28"/>
          <w:szCs w:val="28"/>
        </w:rPr>
        <w:softHyphen/>
        <w:t>лов.</w:t>
      </w:r>
    </w:p>
    <w:p w:rsidR="00263992" w:rsidRPr="006E409B" w:rsidRDefault="006E409B" w:rsidP="006E409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63992" w:rsidRPr="006E409B">
        <w:rPr>
          <w:b/>
          <w:sz w:val="28"/>
          <w:szCs w:val="28"/>
        </w:rPr>
        <w:t>Основные характеристики временной</w:t>
      </w:r>
      <w:r w:rsidRPr="006E409B">
        <w:rPr>
          <w:b/>
          <w:sz w:val="28"/>
          <w:szCs w:val="28"/>
        </w:rPr>
        <w:t xml:space="preserve"> </w:t>
      </w:r>
      <w:r w:rsidR="00263992" w:rsidRPr="006E409B">
        <w:rPr>
          <w:b/>
          <w:sz w:val="28"/>
          <w:szCs w:val="28"/>
        </w:rPr>
        <w:t>структуры сигналов</w: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Основными характеристиками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временной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структуры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сигналов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_А_яя</w:t>
      </w:r>
      <w:r w:rsidRPr="006E409B">
        <w:rPr>
          <w:sz w:val="28"/>
          <w:szCs w:val="28"/>
        </w:rPr>
        <w:softHyphen/>
        <w:t>ются: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длительность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Т</w:t>
      </w:r>
      <w:r w:rsidRPr="006E409B">
        <w:rPr>
          <w:sz w:val="28"/>
          <w:szCs w:val="28"/>
          <w:vertAlign w:val="subscript"/>
        </w:rPr>
        <w:t>0</w:t>
      </w:r>
      <w:r w:rsidRPr="006E409B">
        <w:rPr>
          <w:sz w:val="28"/>
          <w:szCs w:val="28"/>
        </w:rPr>
        <w:t>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мощность Р</w:t>
      </w:r>
      <w:r w:rsidRPr="006E409B">
        <w:rPr>
          <w:sz w:val="28"/>
          <w:szCs w:val="28"/>
          <w:vertAlign w:val="subscript"/>
        </w:rPr>
        <w:t>0</w:t>
      </w:r>
      <w:r w:rsidRPr="006E409B">
        <w:rPr>
          <w:sz w:val="28"/>
          <w:szCs w:val="28"/>
        </w:rPr>
        <w:t>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энергия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Э</w:t>
      </w:r>
      <w:r w:rsidRPr="006E409B">
        <w:rPr>
          <w:sz w:val="28"/>
          <w:szCs w:val="28"/>
          <w:vertAlign w:val="subscript"/>
        </w:rPr>
        <w:t>0</w:t>
      </w:r>
      <w:r w:rsidRPr="006E409B">
        <w:rPr>
          <w:sz w:val="28"/>
          <w:szCs w:val="28"/>
        </w:rPr>
        <w:t>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 xml:space="preserve">спектр </w:t>
      </w:r>
      <w:r w:rsidRPr="006E409B">
        <w:rPr>
          <w:sz w:val="28"/>
          <w:szCs w:val="28"/>
          <w:lang w:val="en-US"/>
        </w:rPr>
        <w:t>G</w:t>
      </w:r>
      <w:r w:rsidRPr="006E409B">
        <w:rPr>
          <w:sz w:val="28"/>
          <w:szCs w:val="28"/>
        </w:rPr>
        <w:t>(ω), амплитудно-частотный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 xml:space="preserve">спектр </w:t>
      </w:r>
      <w:r w:rsidR="0076264A">
        <w:rPr>
          <w:sz w:val="28"/>
          <w:szCs w:val="28"/>
        </w:rPr>
        <w:pict>
          <v:shape id="_x0000_i1064" type="#_x0000_t75" style="width:41.25pt;height:26.25pt">
            <v:imagedata r:id="rId48" o:title=""/>
          </v:shape>
        </w:pict>
      </w:r>
      <w:r w:rsidRPr="006E409B">
        <w:rPr>
          <w:sz w:val="28"/>
          <w:szCs w:val="28"/>
        </w:rPr>
        <w:t>, фазочастотный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 xml:space="preserve">спектр </w:t>
      </w:r>
      <w:r w:rsidR="0076264A">
        <w:rPr>
          <w:sz w:val="28"/>
          <w:szCs w:val="28"/>
        </w:rPr>
        <w:pict>
          <v:shape id="_x0000_i1065" type="#_x0000_t75" style="width:56.25pt;height:21.75pt">
            <v:imagedata r:id="rId49" o:title=""/>
          </v:shape>
        </w:pict>
      </w:r>
      <w:r w:rsidRPr="006E409B">
        <w:rPr>
          <w:sz w:val="28"/>
          <w:szCs w:val="28"/>
        </w:rPr>
        <w:t>, корреляционная функция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 xml:space="preserve">(функция рассогласования) </w:t>
      </w:r>
      <w:r w:rsidRPr="006E409B">
        <w:rPr>
          <w:sz w:val="28"/>
          <w:szCs w:val="28"/>
          <w:lang w:val="en-US"/>
        </w:rPr>
        <w:t>C</w:t>
      </w:r>
      <w:r w:rsidRPr="006E409B">
        <w:rPr>
          <w:sz w:val="28"/>
          <w:szCs w:val="28"/>
        </w:rPr>
        <w:t>(τ),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время кор</w:t>
      </w:r>
      <w:r w:rsidRPr="006E409B">
        <w:rPr>
          <w:sz w:val="28"/>
          <w:szCs w:val="28"/>
        </w:rPr>
        <w:softHyphen/>
        <w:t>реляции τ</w:t>
      </w:r>
      <w:r w:rsidRPr="006E409B">
        <w:rPr>
          <w:sz w:val="28"/>
          <w:szCs w:val="28"/>
          <w:vertAlign w:val="subscript"/>
        </w:rPr>
        <w:t>0</w:t>
      </w:r>
      <w:r w:rsidRPr="006E409B">
        <w:rPr>
          <w:sz w:val="28"/>
          <w:szCs w:val="28"/>
        </w:rPr>
        <w:t>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энергетический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спектр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S(ω)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ширина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спектра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∆</w:t>
      </w:r>
      <w:r w:rsidRPr="006E409B">
        <w:rPr>
          <w:sz w:val="28"/>
          <w:szCs w:val="28"/>
          <w:lang w:val="en-US"/>
        </w:rPr>
        <w:t>f</w:t>
      </w:r>
      <w:r w:rsidRPr="006E409B">
        <w:rPr>
          <w:sz w:val="28"/>
          <w:szCs w:val="28"/>
          <w:vertAlign w:val="subscript"/>
        </w:rPr>
        <w:t>0</w:t>
      </w:r>
      <w:r w:rsidRPr="006E409B">
        <w:rPr>
          <w:sz w:val="28"/>
          <w:szCs w:val="28"/>
        </w:rPr>
        <w:t>, функция неопределенности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ρ(τ,</w:t>
      </w:r>
      <w:r w:rsidRPr="006E409B">
        <w:rPr>
          <w:sz w:val="28"/>
          <w:szCs w:val="28"/>
          <w:lang w:val="en-US"/>
        </w:rPr>
        <w:t>F</w:t>
      </w:r>
      <w:r w:rsidRPr="006E409B">
        <w:rPr>
          <w:sz w:val="28"/>
          <w:szCs w:val="28"/>
        </w:rPr>
        <w:t>), эффективная ширина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сечений фун</w:t>
      </w:r>
      <w:r w:rsidRPr="006E409B">
        <w:rPr>
          <w:sz w:val="28"/>
          <w:szCs w:val="28"/>
        </w:rPr>
        <w:softHyphen/>
        <w:t>кции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неопределенности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∆τ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∆</w:t>
      </w:r>
      <w:r w:rsidRPr="006E409B">
        <w:rPr>
          <w:sz w:val="28"/>
          <w:szCs w:val="28"/>
          <w:lang w:val="en-US"/>
        </w:rPr>
        <w:t>f</w:t>
      </w:r>
      <w:r w:rsidRPr="006E409B">
        <w:rPr>
          <w:sz w:val="28"/>
          <w:szCs w:val="28"/>
        </w:rPr>
        <w:t>.</w: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Длительность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сигнала определяется как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основание прямоугольни</w:t>
      </w:r>
      <w:r w:rsidRPr="006E409B">
        <w:rPr>
          <w:sz w:val="28"/>
          <w:szCs w:val="28"/>
        </w:rPr>
        <w:softHyphen/>
        <w:t>_А,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площадь которого равна площади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под кривой квадрата амплитуд</w:t>
      </w:r>
      <w:r w:rsidRPr="006E409B">
        <w:rPr>
          <w:sz w:val="28"/>
          <w:szCs w:val="28"/>
        </w:rPr>
        <w:softHyphen/>
        <w:t>ного закона модуляции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(рис. 10):</w:t>
      </w:r>
    </w:p>
    <w:p w:rsidR="00263992" w:rsidRPr="006E409B" w:rsidRDefault="0076264A" w:rsidP="006E4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104.25pt;height:46.5pt">
            <v:imagedata r:id="rId50" o:title=""/>
          </v:shape>
        </w:pict>
      </w:r>
      <w:r w:rsidR="00263992" w:rsidRPr="006E409B">
        <w:rPr>
          <w:sz w:val="28"/>
          <w:szCs w:val="28"/>
        </w:rPr>
        <w:t xml:space="preserve"> ,</w:t>
      </w:r>
      <w:r w:rsidR="006E409B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67" type="#_x0000_t75" style="width:63.75pt;height:24pt">
            <v:imagedata r:id="rId51" o:title=""/>
          </v:shape>
        </w:pict>
      </w:r>
      <w:r w:rsidR="00263992" w:rsidRPr="006E409B">
        <w:rPr>
          <w:sz w:val="28"/>
          <w:szCs w:val="28"/>
        </w:rPr>
        <w:t>.</w: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Мощность сигнала определяется как усредненная во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времени мгно</w:t>
      </w:r>
      <w:r w:rsidRPr="006E409B">
        <w:rPr>
          <w:sz w:val="28"/>
          <w:szCs w:val="28"/>
        </w:rPr>
        <w:softHyphen/>
        <w:t>венная мощность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сигнала</w:t>
      </w:r>
    </w:p>
    <w:p w:rsidR="00263992" w:rsidRPr="006E409B" w:rsidRDefault="0076264A" w:rsidP="006E4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348pt;height:42.75pt">
            <v:imagedata r:id="rId52" o:title=""/>
          </v:shape>
        </w:pict>
      </w:r>
      <w:r w:rsidR="00263992" w:rsidRPr="006E409B">
        <w:rPr>
          <w:sz w:val="28"/>
          <w:szCs w:val="28"/>
        </w:rPr>
        <w:t>.</w: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Условно считаем амплитуду сигнала Ео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приведенной к нагрузке в один Ом.</w: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Энергия сигнала определяется как проинтегрированная во време</w:t>
      </w:r>
      <w:r w:rsidRPr="006E409B">
        <w:rPr>
          <w:sz w:val="28"/>
          <w:szCs w:val="28"/>
        </w:rPr>
        <w:softHyphen/>
        <w:t>ни мгновенная мощность сигнала</w:t>
      </w:r>
    </w:p>
    <w:p w:rsidR="00263992" w:rsidRPr="006E409B" w:rsidRDefault="0076264A" w:rsidP="006E4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132pt;height:47.25pt">
            <v:imagedata r:id="rId53" o:title=""/>
          </v:shape>
        </w:pict>
      </w:r>
      <w:r w:rsidR="00263992" w:rsidRPr="006E409B">
        <w:rPr>
          <w:sz w:val="28"/>
          <w:szCs w:val="28"/>
        </w:rPr>
        <w:t>.</w: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Спектр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сигнала характеризует распределение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комплексных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ампли</w:t>
      </w:r>
      <w:r w:rsidRPr="006E409B">
        <w:rPr>
          <w:sz w:val="28"/>
          <w:szCs w:val="28"/>
        </w:rPr>
        <w:softHyphen/>
        <w:t>туд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(амплитуд и фаз)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спектральных составляющих по частоте 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опре</w:t>
      </w:r>
      <w:r w:rsidRPr="006E409B">
        <w:rPr>
          <w:sz w:val="28"/>
          <w:szCs w:val="28"/>
        </w:rPr>
        <w:softHyphen/>
        <w:t>деляется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как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прямое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преобразование Фурье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от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сигнала:</w:t>
      </w:r>
    </w:p>
    <w:p w:rsidR="00263992" w:rsidRPr="006E409B" w:rsidRDefault="0076264A" w:rsidP="006E4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256.5pt;height:46.5pt">
            <v:imagedata r:id="rId54" o:title=""/>
          </v:shape>
        </w:pic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где</w:t>
      </w:r>
    </w:p>
    <w:p w:rsidR="00263992" w:rsidRPr="006E409B" w:rsidRDefault="0076264A" w:rsidP="006E4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140.25pt;height:46.5pt">
            <v:imagedata r:id="rId55" o:title=""/>
          </v:shape>
        </w:pict>
      </w:r>
      <w:r w:rsidR="00263992" w:rsidRPr="006E409B">
        <w:rPr>
          <w:sz w:val="28"/>
          <w:szCs w:val="28"/>
        </w:rPr>
        <w:t xml:space="preserve"> - спектр</w:t>
      </w:r>
      <w:r w:rsidR="006E409B">
        <w:rPr>
          <w:sz w:val="28"/>
          <w:szCs w:val="28"/>
        </w:rPr>
        <w:t xml:space="preserve"> </w:t>
      </w:r>
      <w:r w:rsidR="00263992" w:rsidRPr="006E409B">
        <w:rPr>
          <w:sz w:val="28"/>
          <w:szCs w:val="28"/>
        </w:rPr>
        <w:t>закона модуляции</w:t>
      </w:r>
      <w:r w:rsidR="006E409B">
        <w:rPr>
          <w:sz w:val="28"/>
          <w:szCs w:val="28"/>
        </w:rPr>
        <w:t xml:space="preserve"> </w:t>
      </w:r>
      <w:r w:rsidR="00263992" w:rsidRPr="006E409B">
        <w:rPr>
          <w:sz w:val="28"/>
          <w:szCs w:val="28"/>
        </w:rPr>
        <w:t>сигнала.</w: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Таким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образом,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спектр сигнала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есть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смещенный по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частоте на величину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несущей частоты ω</w:t>
      </w:r>
      <w:r w:rsidRPr="006E409B">
        <w:rPr>
          <w:sz w:val="28"/>
          <w:szCs w:val="28"/>
          <w:vertAlign w:val="subscript"/>
        </w:rPr>
        <w:t>0</w:t>
      </w:r>
      <w:r w:rsidRPr="006E409B">
        <w:rPr>
          <w:sz w:val="28"/>
          <w:szCs w:val="28"/>
        </w:rPr>
        <w:t xml:space="preserve"> спектр закона модуляции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сигнала.</w: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Различают амплитудно-частотный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спектр сигнала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(АЧС)</w:t>
      </w:r>
    </w:p>
    <w:p w:rsidR="00263992" w:rsidRPr="006E409B" w:rsidRDefault="0076264A" w:rsidP="006E4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131.25pt;height:24.75pt">
            <v:imagedata r:id="rId56" o:title=""/>
          </v:shape>
        </w:pic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и фазочастотный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спектр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сигнала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(ФЧС)</w:t>
      </w:r>
    </w:p>
    <w:p w:rsidR="00263992" w:rsidRPr="006E409B" w:rsidRDefault="0076264A" w:rsidP="006E409B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167.25pt;height:21pt">
            <v:imagedata r:id="rId57" o:title=""/>
          </v:shape>
        </w:pic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Корреляционная функция (функция рассогласования)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сигнала есть усредненное во времени произведение двух сигналов, рассовмещенных по времени на величину τ:</w:t>
      </w:r>
    </w:p>
    <w:p w:rsidR="00263992" w:rsidRPr="006E409B" w:rsidRDefault="0076264A" w:rsidP="006E4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301.5pt;height:48.75pt">
            <v:imagedata r:id="rId58" o:title=""/>
          </v:shape>
        </w:pic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где</w:t>
      </w:r>
    </w:p>
    <w:p w:rsidR="00263992" w:rsidRPr="006E409B" w:rsidRDefault="0076264A" w:rsidP="006E4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195pt;height:48pt">
            <v:imagedata r:id="rId59" o:title=""/>
          </v:shape>
        </w:pict>
      </w:r>
      <w:r w:rsidR="00263992" w:rsidRPr="006E409B">
        <w:rPr>
          <w:sz w:val="28"/>
          <w:szCs w:val="28"/>
        </w:rPr>
        <w:t xml:space="preserve"> - корреляционная функция</w:t>
      </w:r>
      <w:r w:rsidR="006E409B">
        <w:rPr>
          <w:sz w:val="28"/>
          <w:szCs w:val="28"/>
        </w:rPr>
        <w:t xml:space="preserve"> </w:t>
      </w:r>
      <w:r w:rsidR="00263992" w:rsidRPr="006E409B">
        <w:rPr>
          <w:sz w:val="28"/>
          <w:szCs w:val="28"/>
        </w:rPr>
        <w:t>закона</w:t>
      </w:r>
      <w:r w:rsidR="006E409B">
        <w:rPr>
          <w:sz w:val="28"/>
          <w:szCs w:val="28"/>
        </w:rPr>
        <w:t xml:space="preserve"> </w:t>
      </w:r>
      <w:r w:rsidR="00263992" w:rsidRPr="006E409B">
        <w:rPr>
          <w:sz w:val="28"/>
          <w:szCs w:val="28"/>
        </w:rPr>
        <w:t>модуляции</w:t>
      </w:r>
      <w:r w:rsidR="006E409B">
        <w:rPr>
          <w:sz w:val="28"/>
          <w:szCs w:val="28"/>
        </w:rPr>
        <w:t xml:space="preserve"> </w:t>
      </w:r>
      <w:r w:rsidR="00263992" w:rsidRPr="006E409B">
        <w:rPr>
          <w:sz w:val="28"/>
          <w:szCs w:val="28"/>
        </w:rPr>
        <w:t>сигнала.</w: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Обратим внимание,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что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С(0) = 1.</w: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Время корреляции и сигнала определяется как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основание прямоу</w:t>
      </w:r>
      <w:r w:rsidRPr="006E409B">
        <w:rPr>
          <w:sz w:val="28"/>
          <w:szCs w:val="28"/>
        </w:rPr>
        <w:softHyphen/>
        <w:t>гольника,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площадь которого равна площади правого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или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левого «крыла»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корреляционной функции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(рис. 11)</w:t>
      </w:r>
    </w:p>
    <w:p w:rsidR="00263992" w:rsidRPr="006E409B" w:rsidRDefault="0076264A" w:rsidP="006E4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6" type="#_x0000_t75" style="width:87pt;height:50.25pt">
            <v:imagedata r:id="rId60" o:title=""/>
          </v:shape>
        </w:pict>
      </w:r>
      <w:r w:rsidR="00263992" w:rsidRPr="006E409B">
        <w:rPr>
          <w:sz w:val="28"/>
          <w:szCs w:val="28"/>
        </w:rPr>
        <w:t>.</w: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Энергетический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спектр сигнала характеризует распределение мощности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спектральных составлявших по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частоте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определяется как прямое преобразование Фурье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от корреляционной функции сигнала:</w:t>
      </w:r>
    </w:p>
    <w:p w:rsidR="00263992" w:rsidRPr="006E409B" w:rsidRDefault="0076264A" w:rsidP="006E4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239.25pt;height:42.75pt">
            <v:imagedata r:id="rId61" o:title=""/>
          </v:shape>
        </w:pict>
      </w:r>
      <w:r w:rsidR="00263992" w:rsidRPr="006E409B">
        <w:rPr>
          <w:sz w:val="28"/>
          <w:szCs w:val="28"/>
        </w:rPr>
        <w:t>,</w: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где</w:t>
      </w:r>
    </w:p>
    <w:p w:rsidR="00263992" w:rsidRPr="006E409B" w:rsidRDefault="0076264A" w:rsidP="006E4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159pt;height:45pt">
            <v:imagedata r:id="rId62" o:title=""/>
          </v:shape>
        </w:pict>
      </w:r>
      <w:r w:rsidR="00263992" w:rsidRPr="006E409B">
        <w:rPr>
          <w:sz w:val="28"/>
          <w:szCs w:val="28"/>
        </w:rPr>
        <w:t xml:space="preserve"> - энергетический</w:t>
      </w:r>
      <w:r w:rsidR="006E409B">
        <w:rPr>
          <w:sz w:val="28"/>
          <w:szCs w:val="28"/>
        </w:rPr>
        <w:t xml:space="preserve"> </w:t>
      </w:r>
      <w:r w:rsidR="00263992" w:rsidRPr="006E409B">
        <w:rPr>
          <w:sz w:val="28"/>
          <w:szCs w:val="28"/>
        </w:rPr>
        <w:t>спектр закона модуляции</w:t>
      </w:r>
      <w:r w:rsidR="006E409B">
        <w:rPr>
          <w:sz w:val="28"/>
          <w:szCs w:val="28"/>
        </w:rPr>
        <w:t xml:space="preserve"> </w:t>
      </w:r>
      <w:r w:rsidR="00263992" w:rsidRPr="006E409B">
        <w:rPr>
          <w:sz w:val="28"/>
          <w:szCs w:val="28"/>
        </w:rPr>
        <w:t>сигнала.</w: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Энергетический спектр пропорционален квадрату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амплитудно-час</w:t>
      </w:r>
      <w:r w:rsidRPr="006E409B">
        <w:rPr>
          <w:sz w:val="28"/>
          <w:szCs w:val="28"/>
        </w:rPr>
        <w:softHyphen/>
        <w:t>тотного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спектра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сигнала</w:t>
      </w:r>
    </w:p>
    <w:p w:rsidR="00263992" w:rsidRPr="006E409B" w:rsidRDefault="0076264A" w:rsidP="006E4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9" type="#_x0000_t75" style="width:476.25pt;height:99pt">
            <v:imagedata r:id="rId63" o:title=""/>
          </v:shape>
        </w:pic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Ширина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спектра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закона модуляции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сигнала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определяется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как основание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прямоугольнике,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площадь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которого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равна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площади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под кри</w:t>
      </w:r>
      <w:r w:rsidRPr="006E409B">
        <w:rPr>
          <w:sz w:val="28"/>
          <w:szCs w:val="28"/>
        </w:rPr>
        <w:softHyphen/>
        <w:t>вой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энергетического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спектра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при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одинаковой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высоте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оказывается обратно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пропорциональной удвоенному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времени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корреляции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сигнала (рис. 12):</w:t>
      </w:r>
    </w:p>
    <w:p w:rsidR="00263992" w:rsidRPr="006E409B" w:rsidRDefault="0076264A" w:rsidP="006E4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0" type="#_x0000_t75" style="width:248.25pt;height:95.25pt">
            <v:imagedata r:id="rId64" o:title=""/>
          </v:shape>
        </w:pic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Функция неопределенности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(функция Вудворда)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сигнала есть квадрат модуля двумерной функции рассогласования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С(τ,</w:t>
      </w:r>
      <w:r w:rsidRPr="006E409B">
        <w:rPr>
          <w:sz w:val="28"/>
          <w:szCs w:val="28"/>
          <w:lang w:val="en-US"/>
        </w:rPr>
        <w:t>F</w:t>
      </w:r>
      <w:r w:rsidRPr="006E409B">
        <w:rPr>
          <w:sz w:val="28"/>
          <w:szCs w:val="28"/>
        </w:rPr>
        <w:t>) сигнала</w:t>
      </w:r>
    </w:p>
    <w:p w:rsidR="00263992" w:rsidRPr="006E409B" w:rsidRDefault="0076264A" w:rsidP="006E4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114pt;height:29.25pt">
            <v:imagedata r:id="rId65" o:title=""/>
          </v:shape>
        </w:pict>
      </w:r>
      <w:r w:rsidR="00263992" w:rsidRPr="006E409B">
        <w:rPr>
          <w:sz w:val="28"/>
          <w:szCs w:val="28"/>
        </w:rPr>
        <w:t>,</w: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которая является усредненным по времени произведением двух сигна</w:t>
      </w:r>
      <w:r w:rsidRPr="006E409B">
        <w:rPr>
          <w:sz w:val="28"/>
          <w:szCs w:val="28"/>
        </w:rPr>
        <w:softHyphen/>
        <w:t>лов, рассовмещенных во времени на величину τ и по частоте на величину F:</w:t>
      </w:r>
    </w:p>
    <w:p w:rsidR="00263992" w:rsidRPr="006E409B" w:rsidRDefault="0076264A" w:rsidP="006E4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2" type="#_x0000_t75" style="width:239.25pt;height:46.5pt">
            <v:imagedata r:id="rId66" o:title=""/>
          </v:shape>
        </w:pic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Функция неопределенности в общем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случае представляется поверхно</w:t>
      </w:r>
      <w:r w:rsidRPr="006E409B">
        <w:rPr>
          <w:sz w:val="28"/>
          <w:szCs w:val="28"/>
        </w:rPr>
        <w:softHyphen/>
        <w:t>стью неопределенности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(рис. 13).</w: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Обратим внимание,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что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двумерная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функция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рассогласования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C(τ,</w:t>
      </w:r>
      <w:r w:rsidRPr="006E409B">
        <w:rPr>
          <w:sz w:val="28"/>
          <w:szCs w:val="28"/>
          <w:lang w:val="en-US"/>
        </w:rPr>
        <w:t>F</w:t>
      </w:r>
      <w:r w:rsidRPr="006E409B">
        <w:rPr>
          <w:sz w:val="28"/>
          <w:szCs w:val="28"/>
        </w:rPr>
        <w:t>)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функция неопределенности ρ(τ,</w:t>
      </w:r>
      <w:r w:rsidRPr="006E409B">
        <w:rPr>
          <w:sz w:val="28"/>
          <w:szCs w:val="28"/>
          <w:lang w:val="en-US"/>
        </w:rPr>
        <w:t>F</w:t>
      </w:r>
      <w:r w:rsidRPr="006E409B">
        <w:rPr>
          <w:sz w:val="28"/>
          <w:szCs w:val="28"/>
        </w:rPr>
        <w:t>) являются нормированными:</w:t>
      </w:r>
    </w:p>
    <w:p w:rsidR="00263992" w:rsidRPr="006E409B" w:rsidRDefault="0076264A" w:rsidP="006E4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3" type="#_x0000_t75" style="width:60pt;height:21pt">
            <v:imagedata r:id="rId67" o:title=""/>
          </v:shape>
        </w:pict>
      </w:r>
      <w:r w:rsidR="006E409B">
        <w:rPr>
          <w:sz w:val="28"/>
          <w:szCs w:val="28"/>
        </w:rPr>
        <w:t xml:space="preserve"> </w:t>
      </w:r>
      <w:r w:rsidR="00263992" w:rsidRPr="006E409B">
        <w:rPr>
          <w:sz w:val="28"/>
          <w:szCs w:val="28"/>
        </w:rPr>
        <w:t>,</w:t>
      </w:r>
      <w:r w:rsidR="00263992" w:rsidRPr="006E409B">
        <w:rPr>
          <w:sz w:val="28"/>
          <w:szCs w:val="28"/>
        </w:rPr>
        <w:tab/>
      </w:r>
      <w:r>
        <w:rPr>
          <w:sz w:val="28"/>
          <w:szCs w:val="28"/>
        </w:rPr>
        <w:pict>
          <v:shape id="_x0000_i1084" type="#_x0000_t75" style="width:55.5pt;height:20.25pt">
            <v:imagedata r:id="rId68" o:title=""/>
          </v:shape>
        </w:pict>
      </w:r>
      <w:r w:rsidR="00263992" w:rsidRPr="006E409B">
        <w:rPr>
          <w:sz w:val="28"/>
          <w:szCs w:val="28"/>
        </w:rPr>
        <w:t>.</w: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Функция неопределенности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обладает рядом фундаментальных свойств.</w: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Свойство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1. Сечение функции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неопределенности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плоскостью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  <w:lang w:val="en-US"/>
        </w:rPr>
        <w:t>F</w:t>
      </w:r>
      <w:r w:rsidRPr="006E409B">
        <w:rPr>
          <w:sz w:val="28"/>
          <w:szCs w:val="28"/>
        </w:rPr>
        <w:t xml:space="preserve"> = 0 (вдоль оси τ)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есть квадрат модуля функции рассогласования:</w:t>
      </w:r>
    </w:p>
    <w:p w:rsidR="00263992" w:rsidRPr="006E409B" w:rsidRDefault="0076264A" w:rsidP="006E4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5" type="#_x0000_t75" style="width:239.25pt;height:48pt">
            <v:imagedata r:id="rId69" o:title=""/>
          </v:shape>
        </w:pic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Ширина этого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сечения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(в первой приближении)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обратно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пропорциональ</w:t>
      </w:r>
      <w:r w:rsidRPr="006E409B">
        <w:rPr>
          <w:sz w:val="28"/>
          <w:szCs w:val="28"/>
        </w:rPr>
        <w:softHyphen/>
        <w:t>на ширине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спектра сигнала:</w:t>
      </w:r>
    </w:p>
    <w:p w:rsidR="00263992" w:rsidRPr="006E409B" w:rsidRDefault="0076264A" w:rsidP="006E4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6" type="#_x0000_t75" style="width:257.25pt;height:42.75pt">
            <v:imagedata r:id="rId70" o:title=""/>
          </v:shape>
        </w:pic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Свойство 2.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Сечение функции неопределенности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плоскостью τ = 0 (вдоль оси F)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есть нормированный энергетический спектр квадрата амплитудного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закона модуляции:</w:t>
      </w:r>
    </w:p>
    <w:p w:rsidR="00263992" w:rsidRPr="006E409B" w:rsidRDefault="0076264A" w:rsidP="006E4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7" type="#_x0000_t75" style="width:312.75pt;height:58.5pt">
            <v:imagedata r:id="rId71" o:title=""/>
          </v:shape>
        </w:pic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Ширина этого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сечения обратно пропорциональная длительности сигнала:</w:t>
      </w:r>
    </w:p>
    <w:p w:rsidR="00263992" w:rsidRPr="006E409B" w:rsidRDefault="0076264A" w:rsidP="006E4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8" type="#_x0000_t75" style="width:274.5pt;height:76.5pt">
            <v:imagedata r:id="rId72" o:title=""/>
          </v:shape>
        </w:pic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Свойство 3. Функция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неопределенности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обладает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свойством центральной симметрии:</w:t>
      </w:r>
    </w:p>
    <w:p w:rsidR="00263992" w:rsidRPr="006E409B" w:rsidRDefault="0076264A" w:rsidP="006E4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453.75pt;height:76.5pt">
            <v:imagedata r:id="rId73" o:title=""/>
          </v:shape>
        </w:pic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Это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свойство удобно иллюстрировать,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используя диаграмму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неопределенности. Диаграммой неопределенности называют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сечение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поверхности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неопределенности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горизонтальной плоскостью,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параллельной плоскости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τ, F,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на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таком уровне,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при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котором ширина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этого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сечения вдоль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осей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τ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F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равна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∆t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∆</w:t>
      </w:r>
      <w:r w:rsidRPr="006E409B">
        <w:rPr>
          <w:sz w:val="28"/>
          <w:szCs w:val="28"/>
          <w:lang w:val="en-US"/>
        </w:rPr>
        <w:t>F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соответственно. Диаграм_А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неопределенности,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удовлетворяющая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свойству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№ 3,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имеет форму эллипса,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симметрично расположенного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относительно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центра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(начала координат)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(рис. 14).</w: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Свойство 4.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Объем тела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неопределенности равен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единице:</w:t>
      </w:r>
    </w:p>
    <w:p w:rsidR="00263992" w:rsidRPr="006E409B" w:rsidRDefault="0076264A" w:rsidP="006E4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0" type="#_x0000_t75" style="width:486pt;height:147.75pt">
            <v:imagedata r:id="rId74" o:title=""/>
          </v:shape>
        </w:pic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Это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свойство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(или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принцип)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неопределенности означает,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что никакие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способы временной модуляции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сигнала не могут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изменить объема его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тела неопределенности.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Они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способны лишь перераспределить этот объем над плоскостью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(τ,F ).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Вудворд это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свойство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образно характеризовал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так :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«Тело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неопределенности подобно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куче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пес_А,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форму которой можно изменять,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но при этом невозможно избавиться даже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от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одной</w:t>
      </w:r>
      <w:r w:rsidR="006E409B">
        <w:rPr>
          <w:sz w:val="28"/>
          <w:szCs w:val="28"/>
        </w:rPr>
        <w:t xml:space="preserve"> </w:t>
      </w:r>
      <w:r w:rsidRPr="006E409B">
        <w:rPr>
          <w:sz w:val="28"/>
          <w:szCs w:val="28"/>
        </w:rPr>
        <w:t>песчинки».</w:t>
      </w:r>
    </w:p>
    <w:p w:rsidR="004967EB" w:rsidRPr="006E409B" w:rsidRDefault="00263992" w:rsidP="006E409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E409B">
        <w:rPr>
          <w:sz w:val="28"/>
        </w:rPr>
        <w:br w:type="page"/>
      </w:r>
      <w:r w:rsidRPr="006E409B">
        <w:rPr>
          <w:b/>
          <w:sz w:val="28"/>
          <w:szCs w:val="28"/>
        </w:rPr>
        <w:t>ЛИТЕРАТУРА</w:t>
      </w:r>
    </w:p>
    <w:p w:rsidR="00263992" w:rsidRPr="006E409B" w:rsidRDefault="00263992" w:rsidP="006E409B">
      <w:pPr>
        <w:spacing w:line="360" w:lineRule="auto"/>
        <w:ind w:firstLine="709"/>
        <w:jc w:val="both"/>
        <w:rPr>
          <w:sz w:val="28"/>
          <w:szCs w:val="28"/>
        </w:rPr>
      </w:pPr>
    </w:p>
    <w:p w:rsidR="00263992" w:rsidRPr="006E409B" w:rsidRDefault="00263992" w:rsidP="006E409B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Сиверс А.П. Проектирование радиоприемных устройств, М., Радио и связь, 2006.</w:t>
      </w:r>
    </w:p>
    <w:p w:rsidR="00263992" w:rsidRPr="006E409B" w:rsidRDefault="00263992" w:rsidP="006E409B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Чердынцев В.В. Радиотехнические системы. – Мн.: Высшая школа, 2008.</w:t>
      </w:r>
    </w:p>
    <w:p w:rsidR="00263992" w:rsidRPr="006E409B" w:rsidRDefault="00263992" w:rsidP="006E409B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409B">
        <w:rPr>
          <w:sz w:val="28"/>
          <w:szCs w:val="28"/>
        </w:rPr>
        <w:t>Радиотехника и электроника. Межведоств. темат. научн. сборник. Вып. 22, Минск, БГУИР, 2004.</w:t>
      </w:r>
      <w:bookmarkStart w:id="0" w:name="_GoBack"/>
      <w:bookmarkEnd w:id="0"/>
    </w:p>
    <w:sectPr w:rsidR="00263992" w:rsidRPr="006E409B" w:rsidSect="006E409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B1F3D"/>
    <w:multiLevelType w:val="hybridMultilevel"/>
    <w:tmpl w:val="174043C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76F319B2"/>
    <w:multiLevelType w:val="multilevel"/>
    <w:tmpl w:val="CA6C1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3992"/>
    <w:rsid w:val="00263992"/>
    <w:rsid w:val="004967EB"/>
    <w:rsid w:val="005B4592"/>
    <w:rsid w:val="006E409B"/>
    <w:rsid w:val="00725100"/>
    <w:rsid w:val="0076264A"/>
    <w:rsid w:val="007B7732"/>
    <w:rsid w:val="00866933"/>
    <w:rsid w:val="00927AAC"/>
    <w:rsid w:val="00DF55B6"/>
    <w:rsid w:val="00E24D4F"/>
    <w:rsid w:val="00EA54FA"/>
    <w:rsid w:val="00F646D1"/>
    <w:rsid w:val="00F9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2"/>
    <o:shapelayout v:ext="edit">
      <o:idmap v:ext="edit" data="1"/>
    </o:shapelayout>
  </w:shapeDefaults>
  <w:decimalSymbol w:val=","/>
  <w:listSeparator w:val=";"/>
  <w14:defaultImageDpi w14:val="0"/>
  <w15:chartTrackingRefBased/>
  <w15:docId w15:val="{95AE8B54-61C4-4B2F-9DA1-ACCBA454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9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63992"/>
    <w:pPr>
      <w:widowControl w:val="0"/>
      <w:ind w:right="5527" w:firstLine="426"/>
    </w:pPr>
    <w:rPr>
      <w:sz w:val="22"/>
      <w:szCs w:val="22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263992"/>
    <w:pPr>
      <w:widowControl w:val="0"/>
      <w:ind w:firstLine="426"/>
    </w:pPr>
    <w:rPr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png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76" Type="http://schemas.openxmlformats.org/officeDocument/2006/relationships/theme" Target="theme/theme1.xml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5" Type="http://schemas.openxmlformats.org/officeDocument/2006/relationships/image" Target="media/image1.wmf"/><Relationship Id="rId15" Type="http://schemas.openxmlformats.org/officeDocument/2006/relationships/image" Target="media/image11.png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61" Type="http://schemas.openxmlformats.org/officeDocument/2006/relationships/image" Target="media/image57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png"/><Relationship Id="rId25" Type="http://schemas.openxmlformats.org/officeDocument/2006/relationships/image" Target="media/image21.e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9373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2014-03-09T17:06:00Z</dcterms:created>
  <dcterms:modified xsi:type="dcterms:W3CDTF">2014-03-09T17:06:00Z</dcterms:modified>
</cp:coreProperties>
</file>